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29540">
      <w:r>
        <w:drawing>
          <wp:inline distT="0" distB="0" distL="0" distR="0">
            <wp:extent cx="3765550" cy="3765550"/>
            <wp:effectExtent l="9525" t="9525" r="9525" b="9525"/>
            <wp:docPr id="1409223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223497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5550" cy="37655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987798">
      <w:r>
        <w:drawing>
          <wp:inline distT="0" distB="0" distL="0" distR="0">
            <wp:extent cx="3797935" cy="3206115"/>
            <wp:effectExtent l="9525" t="9525" r="15240" b="10160"/>
            <wp:docPr id="7313371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337157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3" t="1686" r="3443" b="20179"/>
                    <a:stretch>
                      <a:fillRect/>
                    </a:stretch>
                  </pic:blipFill>
                  <pic:spPr>
                    <a:xfrm>
                      <a:off x="0" y="0"/>
                      <a:ext cx="3797935" cy="32061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7FE3BE"/>
    <w:p w14:paraId="1F203D1D"/>
    <w:p w14:paraId="077A5DAB"/>
    <w:p w14:paraId="0F749677"/>
    <w:p w14:paraId="56C5A0AF"/>
    <w:p w14:paraId="56F7B9AC"/>
    <w:p w14:paraId="49E86165"/>
    <w:p w14:paraId="2640FAE0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463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0"/>
        <w:gridCol w:w="2050"/>
        <w:gridCol w:w="2010"/>
        <w:gridCol w:w="832"/>
        <w:gridCol w:w="1995"/>
        <w:gridCol w:w="1941"/>
        <w:gridCol w:w="867"/>
      </w:tblGrid>
      <w:tr w14:paraId="5867E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146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205783CC">
            <w:pPr>
              <w:widowControl/>
              <w:textAlignment w:val="bottom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Table 1.Baseline characteristics of participants.</w:t>
            </w:r>
          </w:p>
        </w:tc>
      </w:tr>
      <w:tr w14:paraId="31034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45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A8D2C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Patient characteristic</w:t>
            </w:r>
          </w:p>
        </w:tc>
        <w:tc>
          <w:tcPr>
            <w:tcW w:w="406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bottom"/>
          </w:tcPr>
          <w:p w14:paraId="0C86A55B">
            <w:pPr>
              <w:widowControl/>
              <w:jc w:val="center"/>
              <w:textAlignment w:val="bottom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Before multiple imputation</w:t>
            </w:r>
          </w:p>
        </w:tc>
        <w:tc>
          <w:tcPr>
            <w:tcW w:w="832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 w14:paraId="24825BC4">
            <w:pPr>
              <w:widowControl/>
              <w:jc w:val="center"/>
              <w:textAlignment w:val="bottom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/>
            <w:vAlign w:val="bottom"/>
          </w:tcPr>
          <w:p w14:paraId="38074186">
            <w:pPr>
              <w:widowControl/>
              <w:jc w:val="center"/>
              <w:textAlignment w:val="bottom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After multiple imputation</w:t>
            </w:r>
          </w:p>
        </w:tc>
        <w:tc>
          <w:tcPr>
            <w:tcW w:w="86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 w14:paraId="09698AEC">
            <w:pPr>
              <w:widowControl/>
              <w:jc w:val="center"/>
              <w:textAlignment w:val="bottom"/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3E412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14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FA2C">
            <w:pPr>
              <w:widowControl/>
              <w:jc w:val="left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 w14:paraId="1A795B94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Survival group </w:t>
            </w:r>
          </w:p>
          <w:p w14:paraId="3CBAFE54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(n = 1036)</w:t>
            </w:r>
          </w:p>
        </w:tc>
        <w:tc>
          <w:tcPr>
            <w:tcW w:w="201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 w14:paraId="6CBBB3E1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Death group</w:t>
            </w:r>
          </w:p>
          <w:p w14:paraId="77F0B6FF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(n = 264)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68A94301">
            <w:pPr>
              <w:widowControl/>
              <w:jc w:val="center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407C6CA2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Survival group </w:t>
            </w:r>
          </w:p>
          <w:p w14:paraId="00605294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(n = 1036)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0A4CB56F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Death group </w:t>
            </w:r>
          </w:p>
          <w:p w14:paraId="3BD9299C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(n = 264)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151E1610">
            <w:pPr>
              <w:widowControl/>
              <w:jc w:val="center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14:paraId="049D8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45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650A0251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 w14:paraId="4C07C5E0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 w14:paraId="613F0428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498F4DF2">
            <w:pPr>
              <w:widowControl/>
              <w:jc w:val="center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19AE0778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4461562B">
            <w:pPr>
              <w:widowControl/>
              <w:jc w:val="left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 w14:paraId="653385B6">
            <w:pPr>
              <w:widowControl/>
              <w:jc w:val="center"/>
              <w:textAlignment w:val="top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778A9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2B10E9F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Male sex,n (%)</w:t>
            </w:r>
          </w:p>
        </w:tc>
        <w:tc>
          <w:tcPr>
            <w:tcW w:w="2050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42ED70C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582 (56.2)</w:t>
            </w:r>
          </w:p>
        </w:tc>
        <w:tc>
          <w:tcPr>
            <w:tcW w:w="2010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2A0BF19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132 (50)</w:t>
            </w:r>
          </w:p>
        </w:tc>
        <w:tc>
          <w:tcPr>
            <w:tcW w:w="832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273FCDE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55CBCD0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582 (56.2)</w:t>
            </w:r>
          </w:p>
        </w:tc>
        <w:tc>
          <w:tcPr>
            <w:tcW w:w="1941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068617E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132 (50)</w:t>
            </w:r>
          </w:p>
        </w:tc>
        <w:tc>
          <w:tcPr>
            <w:tcW w:w="867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bottom"/>
          </w:tcPr>
          <w:p w14:paraId="6150E5BE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752B8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A4BE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age, (years)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4FB19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64.0 ± 16.3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5DD12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69.7 ± 14.7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E1F2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6D444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64.0 ± 16.3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E0307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69.7 ± 14.7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B0A15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73EC2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CC8BD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ICU stay, （days）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1EB79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7.4 ± 9.4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74E91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9.5 ± 11.9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1E6EF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93FD9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7.4 ± 9.4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74F12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9.5 ± 11.9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54812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14:paraId="4986F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DBBCF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hospital stay,（days）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ED89A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15.7 (9.0, 26.1)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C5B1E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11.9 (4.1, 22.4)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47425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8BF6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15.7 (9.0, 26.1)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6383F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11.9 (4.1, 22.4)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C9B73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67773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B8AA2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race,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653F4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9C38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0F4DE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2BE59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14A44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F0303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</w:tr>
      <w:tr w14:paraId="77E52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8026D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BLACK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5F7B5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79 (7.6)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0BCC5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(5.7)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ABED1E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B46FD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79 (7.6)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34549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(5.7)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D0C1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249BD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1996A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WHITE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B5D49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736 (71)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A9A71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170 (64.4)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B9EA2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8163B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736 (71)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AA25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170 (64.4)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93CFE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046A0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B9AE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ASIAN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F1958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30 (2.9)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03776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0865D7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379E2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30 (2.9)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BB3CE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1C86B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333C3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AFC47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OTHER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1033A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191 (18.4)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9ACA1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71 (26.9)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488DB4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71243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191 (18.4)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86DB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71 (26.9)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AAF315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25254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C48E2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Heart rate,  (bpm)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8E150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94.4 ± 17.4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A9E5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97.0 ± 17.8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94AC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0.031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2729C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94.4 ± 17.4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79D36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96.9 ± 17.8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B05E7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0.035</w:t>
            </w:r>
          </w:p>
        </w:tc>
      </w:tr>
      <w:tr w14:paraId="5C4C1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315FD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MAP (mmHg)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37572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77.5 ± 11.1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178A5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73.2 ± 10.5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244D7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BD41F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77.5 ± 11.1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98C29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73.2 ± 10.5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6D686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5DBA6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BBA32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Respiratory rate, (bpm)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0016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20.1 ± 4.2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F21F8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21.9 ± 4.4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B0AC2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CA194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20.1 ± 4.2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38BE5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21.9 ± 4.4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E9F72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23AB1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274EF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Temperature, （℃）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0DAB1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37.7 ± 0.8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690B7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37.5 ± 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E8941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8717D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37.7 ± 0.8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AB78B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37.4 ± 0.9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43C36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0CE68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7C210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Hemoglobin (g/L)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0B5F0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9.8 ± 2.1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4A9CB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9.3 ± 2.2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6BD3C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A8605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9.8 ± 2.1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83FA4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9.3 ± 2.2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24B95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33C02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6EC6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ALB (g/l) 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A7E30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2.8 ± 0.7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BCE1B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2.6 ± 0.8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2D5FA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BBB93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2.8 ± 0.7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BDAFF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2.6 ± 0.7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13DAD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29A6F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5F27D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calcium,(mg/dl)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7F33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7.6 ± 0.8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8A60E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7.5 ± 1.2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B4EC6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0.058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DE7E9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7.6 ± 0.8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AA554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7.5 ± 1.2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9614C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0.045</w:t>
            </w:r>
          </w:p>
        </w:tc>
      </w:tr>
      <w:tr w14:paraId="163DC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6F7BC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sodium,(mmol/L)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EB26B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139.5 ± 4.9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398D5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140.0 ± 6.0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EFAEC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0.197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0FD06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139.5 ± 4.9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B7C7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140.0 ± 6.0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A230F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0.192</w:t>
            </w:r>
          </w:p>
        </w:tc>
      </w:tr>
      <w:tr w14:paraId="1B8B4C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7638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potassium, (mmol/L)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F18D4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4.5 ± 0.8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C4C95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4.9 ± 1.0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6CB01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AC905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4.5 ± 0.8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2A2A9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4.9 ± 1.0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B13D5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49CC9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FA54E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Comorbidity,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97E73B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E7696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681C2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0CDED5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D62F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5AE33E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19670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19D6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myocardial infarct,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0FD4D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93 (9)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64982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(14.8)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2D6FB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3F37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93 (9)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3FB50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(14.8)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10D277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0.005</w:t>
            </w:r>
          </w:p>
        </w:tc>
      </w:tr>
      <w:tr w14:paraId="4D54D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C129F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congestive heart failure,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73351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183 (17.7)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C920E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57 (21.6)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FF29F0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899B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183 (17.7)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2D6D1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57 (21.6)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BF48B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0.142</w:t>
            </w:r>
          </w:p>
        </w:tc>
      </w:tr>
      <w:tr w14:paraId="5044A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7FB9E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peripheral vascular disease,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0CD2D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98 (9.5)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1C48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45 (17)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DF00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4ED74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98 (9.5)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A4726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45 (17)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C52C6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</w:tr>
      <w:tr w14:paraId="6FF65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8B7A7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cerebrovascular disease,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E75EE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 (5.6)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30E56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 (6.4)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DCF18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0.601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2A13A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 (5.6)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41623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 (6.4)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626CD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0.601</w:t>
            </w:r>
          </w:p>
        </w:tc>
      </w:tr>
      <w:tr w14:paraId="720B3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07A3D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chronic pulmonary disease,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5BEE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230 (22.2)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18B20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66 (25)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728CC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8FD77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230 (22.2)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A691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66 (25)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AD93C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0.333</w:t>
            </w:r>
          </w:p>
        </w:tc>
      </w:tr>
      <w:tr w14:paraId="4CC24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E30C3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peptic ulcer disease,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58BA8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109 (10.5)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996E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29 (11)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1DFF8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0.827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14E3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109 (10.5)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81676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29 (11)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967D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0.827</w:t>
            </w:r>
          </w:p>
        </w:tc>
      </w:tr>
      <w:tr w14:paraId="18F16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A4A9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diabetes,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FD46E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245 (23.6)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96960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59 (22.3)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07C4D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0.656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1774F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245 (23.6)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F0555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59 (22.3)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7E53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0.656</w:t>
            </w:r>
          </w:p>
        </w:tc>
      </w:tr>
      <w:tr w14:paraId="3C42A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91B0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renal disease,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9D8F4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180 (17.4)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8EDDE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54 (20.5)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E2DA55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DED9E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180 (17.4)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594EE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54 (20.5)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4B64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0.245</w:t>
            </w:r>
          </w:p>
        </w:tc>
      </w:tr>
      <w:tr w14:paraId="0B3AA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D8DC7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malignant cancer,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8FA0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170 (16.4)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186F7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53 (20.1)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796C1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4A73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170 (16.4)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FFC24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53 (20.1)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DA4DE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0.158</w:t>
            </w:r>
          </w:p>
        </w:tc>
      </w:tr>
      <w:tr w14:paraId="0CC01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5FE84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metastatic solid tumor,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5EF68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 (7)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25B51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(14.8)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A06DA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9C3C2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73 (7)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BD31E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(14.8)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308DE4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</w:tr>
      <w:tr w14:paraId="6DED4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F787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Early AKI,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ADE94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742 (71.6)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B973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236 (89.4)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45294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4DF61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742 (71.6)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E6B40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236 (89.4)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94A0E4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&lt; 0.001</w:t>
            </w:r>
          </w:p>
        </w:tc>
      </w:tr>
      <w:tr w14:paraId="46198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E8A92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location,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AD94EE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3759E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81056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0.022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B91E61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F408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EBA4A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0.014</w:t>
            </w:r>
          </w:p>
        </w:tc>
      </w:tr>
      <w:tr w14:paraId="650B7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D191E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Peritoneal abscess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D61BF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421 (40.6)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FB813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105 (39.8)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7D99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8356C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421 (40.6)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6450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105 (39.8)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B3D552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613D2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CF52F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Colorectum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AE991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178 (17.2)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496A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68 (25.8)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85139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4E1A5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178 (17.2)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547CA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68 (25.8)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3FDE3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78D08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28AA9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Gastroduodenal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5FF6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79 (7.6)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C51A3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 (8.7)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8BBF7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3D325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79 (7.6)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C1F67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23 (8.7)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194DF5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03FFB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64F5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Pancreas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DDCA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305 (29.4)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65A5E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 (22)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99E56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02AF0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305 (29.4)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00AC9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58 (22)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EA77B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0D19B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AF05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Hepatobiliary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39A3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35 (3.4)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1056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FA1CC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2E297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35 (3.4)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F9EF7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652A6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5D3E9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3F675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Appendix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6BCD9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 (1.7)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BA1B8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 (0.8)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BEDA72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CEF72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 (1.7)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EC14F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 (0.8)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ED2F5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6B976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56CE6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source control,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3898C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4940C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4757F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060BE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04463C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073C0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14:paraId="4492F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5B9F0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No source control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EF95A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333 (32.1)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4CC23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110 (41.7)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C2B72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FA305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333 (32.1)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1D17C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110 (41.7)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26F507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4E8F4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9D8B8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Percutaneous drainage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FD82E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67 (6.5)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944DE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(5.7)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7DA3A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FB5C7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67 (6.5)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17EAB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(5.7)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938CD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35A8C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A7D4B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Laparotomy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9743C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491 (47.4)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FC29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117 (44.3)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AA105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42F8B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491 (47.4)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4C1CA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117 (44.3)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F532C1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56793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CEB19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Laparoscopic 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7F566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145 (14)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228CE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22 (8.3)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8356F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AB7F7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145 (14)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46EF1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22 (8.3)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4F6241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215EF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76294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Ascites culture, n (%)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1A4D0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AD7C5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04778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6B7E5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BB8B0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48F80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</w:tr>
      <w:tr w14:paraId="7DAED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2E22B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Culture negative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F75DB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700 (67.6)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3F48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168 (63.6)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58A2DB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6C6D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700 (67.6)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CF47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168 (63.6)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FB4C6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5E47F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703FB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Gram-positive cocci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4A1FF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(1.4)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B9D6B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6F3852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D075C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 (1.4)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436B3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 (3)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7637C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55F1A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E8454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Gram-positive bacilli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B78C1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 (1.1)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87190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 (3.4)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D7782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A72B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11 (1.1)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80004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 (3.4)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7219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43503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A0D95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Gram-negative bacteria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BE86C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12 (1.2)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44F4D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 (0.8)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14AE1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52466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12 (1.2)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3746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 (0.8)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762403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55293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C9EB0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Enterobacteriaceae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A0C7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87 (8.4)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CBF4A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 (4.9)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4E3CA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53764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87 (8.4)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EE517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 (4.9)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B85F34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6D5FB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FC7F3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Enterococci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84D5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34 (3.3)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AD15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 (4.9)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9F63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D89F2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34 (3.3)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5DC9C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 (4.9)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1366E8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42E9A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ED355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Anaerobic bacteria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234D4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36 (3.5)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576E8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 (1.5)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375E66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2D527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36 (3.5)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C23A4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 (1.5)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43CBAF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7DE3B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2CA3E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Fungus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98110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(3.8)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D24A6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 (6.8)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C495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6BA9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 (3.8)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00215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 (6.8)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0C108D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18B76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7F7E3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  Mixed bacteria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18D01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102 (9.8)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3648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29 (11)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64AA84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EE868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102 (9.8)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ACF87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29 (11)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C59379"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 w14:paraId="702D9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1389B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glucose(mg/dl)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97D81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131.3 (109.8, 161.2)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4A190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138.5 (109.4, 173.5)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AE717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0.174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42BE5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131.3 (109.7, 161.3)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DC62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137.9 (109.4, 173.7)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F8CF1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0.180</w:t>
            </w:r>
          </w:p>
        </w:tc>
      </w:tr>
      <w:tr w14:paraId="6BC0F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77D04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Platelet (k/ul)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D0FC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186.0 (123.5, 270.0)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D307A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139.0 (75.5, 217.5)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A758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DAA0C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185.5 (123.8, 269.5)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5757C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139.5 (75.8, 219.2)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D014F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49115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07C23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wbc,(k/ul)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2CC4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14.1 (10.0, 20.1)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53121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15.2 (10.3, 22.2)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E9B77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0.153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3082D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14.1 (10.0, 20.1)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190CF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15.2 (10.3, 22.1)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13077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0.158</w:t>
            </w:r>
          </w:p>
        </w:tc>
      </w:tr>
      <w:tr w14:paraId="76527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58D1A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creatinine (mg/dl)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6FD3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1.2 (0.8, 1.9)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D3B0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1.7 (1.1, 2.8)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6EA0E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1FDFE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746.3 (30.4, 1371.3)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DE29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616.0 (20.8, 1314.8)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4B42E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0.213</w:t>
            </w:r>
          </w:p>
        </w:tc>
      </w:tr>
      <w:tr w14:paraId="5B5A2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786A6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APTT,(Seconds)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979AA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33.1 (28.6, 42.3)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150EA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44.7 (33.7, 65.7)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E0CF0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73F52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33.0 (28.6, 42.1)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907AF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43.3 (32.6, 65.3)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CA062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4CC957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8BB2B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bun, (mg/dl)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53CD1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24.0 (16.0, 37.0)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F0483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36.5 (23.0, 55.0)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105EA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0BBDE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24.0 (16.0, 37.0)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81183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36.5 (23.0, 55.0)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8AD2E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4B753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34B84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ALT, (IU/L)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8E330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34.0 (18.0, 97.0)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47F54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41.0 (19.0, 152.0)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99499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0.128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A8BA1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34.0 (18.0, 99.2)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7D07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40.0 (18.8, 153.2)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5ED8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0.187</w:t>
            </w:r>
          </w:p>
        </w:tc>
      </w:tr>
      <w:tr w14:paraId="4578A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444D7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ALP, (IU/L)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5CDEF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88.0 (61.0, 152.0)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E38D6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92.0 (63.5, 161.2)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B4FED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0.440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A2389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84.5 (58.0, 144.2)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16CF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88.0 (61.0, 156.2)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9D37F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0.124</w:t>
            </w:r>
          </w:p>
        </w:tc>
      </w:tr>
      <w:tr w14:paraId="4DA23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95F5B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AST, (IU/L)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078E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52.0 (28.0, 128.0)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2BD0D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72.0 (33.0, 284.0)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F7E9D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D4168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49.0 (27.0, 121.0)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7054D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63.5 (33.0, 245.2)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7481B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7C76D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6EA7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Total bilirubin,(mg/dl)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28277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1.1 (0.6, 2.7)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7D9D8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1.6 (0.7, 4.5)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0FF89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C172F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1.0 (0.6, 2.4)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63E54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1.4 (0.7, 3.9)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5F276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5285A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4D672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7B8AB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7.3 ± 0.1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84EA2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7.2 ± 0.2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173D4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956F6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7.3 ± 0.1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DEBFB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7.2 ± 0.2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6EBE4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1B53F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B9B40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lactate,(mmol/L)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3BF18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2.3 (1.5, 4.0)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AD3CB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4.5 (2.5, 8.1)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FF9B5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F818E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2.2 (1.4, 3.6)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E1034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3.7 (2.0, 6.4)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47AA1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78021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C26C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PO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, (mmHg)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794CC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86.0 (70.0, 113.0)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8270A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70.0 (57.0, 92.0)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2805F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79AC2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86.0 (71.0, 114.0)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EECE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71.0 (57.0, 93.2)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640AE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09D3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59F65E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base excess,(mmol/L)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D247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-4.0 (-8.0, 0.0)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D3C3C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-8.0 (-13.0, -3.0)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7C6A1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FED93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-3.0 (-8.0, 0.0)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DFB2F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-7.0 (-13.0, -3.0)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E1E9C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3E1E5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50F2B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Charlson Comorbidity Index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A3AB4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5.0 (3.0, 7.0)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EEA7A5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6.0 (5.0, 9.0)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A2518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1DF00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5.0 (3.0, 7.0)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CE89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6.0 (5.0, 9.0)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C3083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0869D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784AD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apsiii  score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DC304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55.0 (41.0, 73.0)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4547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86.0 (64.0, 107.0)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9B9F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7F227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55.0 (41.0, 73.0)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B5B1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86.0 (64.0, 107.0)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C1A1D2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64AA7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94BBA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sapsii score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EFDE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39.0 (31.0, 49.0)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9089A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54.0 (43.0, 62.2)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FC83C3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579201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39.0 (31.0, 49.0)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88F2C0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54.0 (43.0, 62.2)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5870A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14:paraId="78052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451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7B60FF26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sofa score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53293CA8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3.0 (2.0, 4.0)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7008C994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4.0 (2.0, 6.0)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1C2A16B9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15B676AD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3.0 (2.0, 4.0)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13F3788F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4.0 (2.0, 6.0)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 w14:paraId="7E64B1C7">
            <w:pPr>
              <w:widowControl/>
              <w:jc w:val="left"/>
              <w:textAlignment w:val="bottom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</w:tbl>
    <w:p w14:paraId="079EE97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Y2E1YmEwZWExYTA5Mzc5Yjg3NjU2ZjY3ZjU3YzYifQ=="/>
  </w:docVars>
  <w:rsids>
    <w:rsidRoot w:val="00000000"/>
    <w:rsid w:val="301F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2024-10-19T04:32:00Z</dcterms:created>
  <dc:creator>86156</dc:creator>
  <cp:lastModifiedBy>柴成国</cp:lastModifiedBy>
  <dcterms:modified xsi:type="dcterms:W3CDTF">2024-10-19T04:38:57Z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03659F87DF344510ABF8B86F1D1112B0_12</vt:lpwstr>
  </property>
</Properties>
</file>