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2B3A" w:rsidRPr="00692B3A" w:rsidRDefault="00692B3A" w:rsidP="00692B3A">
      <w:pPr>
        <w:jc w:val="center"/>
        <w:rPr>
          <w:rFonts w:ascii="Arial" w:hAnsi="Arial" w:cs="Arial"/>
          <w:color w:val="000000"/>
          <w:sz w:val="24"/>
          <w:szCs w:val="24"/>
          <w:lang w:val="en-GB"/>
        </w:rPr>
      </w:pPr>
      <w:r w:rsidRPr="00692B3A">
        <w:rPr>
          <w:rFonts w:ascii="Arial" w:hAnsi="Arial" w:cs="Arial"/>
          <w:color w:val="000000"/>
          <w:sz w:val="24"/>
          <w:szCs w:val="24"/>
          <w:lang w:val="en-GB"/>
        </w:rPr>
        <w:t>ARRIVE checklist</w:t>
      </w:r>
    </w:p>
    <w:p w:rsidR="00692B3A" w:rsidRPr="00692B3A" w:rsidRDefault="00692B3A" w:rsidP="00692B3A">
      <w:pPr>
        <w:jc w:val="center"/>
        <w:rPr>
          <w:rFonts w:ascii="Arial" w:hAnsi="Arial" w:cs="Arial"/>
          <w:sz w:val="24"/>
          <w:szCs w:val="24"/>
          <w:lang w:val="en-GB"/>
        </w:rPr>
      </w:pP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t>Study design</w:t>
      </w:r>
    </w:p>
    <w:p w:rsidR="00692B3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1 For each experiment, provide brief details of study design including: </w:t>
      </w:r>
    </w:p>
    <w:p w:rsidR="00692B3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a. The groups being compared, including control groups. If no control group has been used, the rationale should be stated. </w:t>
      </w:r>
    </w:p>
    <w:p w:rsidR="001938D8" w:rsidRPr="00692B3A" w:rsidRDefault="00C6001A" w:rsidP="00692B3A">
      <w:pPr>
        <w:jc w:val="both"/>
        <w:rPr>
          <w:rFonts w:ascii="Arial" w:hAnsi="Arial" w:cs="Arial"/>
          <w:sz w:val="24"/>
          <w:szCs w:val="24"/>
          <w:lang w:val="en-GB"/>
        </w:rPr>
      </w:pPr>
      <w:r w:rsidRPr="00692B3A">
        <w:rPr>
          <w:rFonts w:ascii="Arial" w:hAnsi="Arial" w:cs="Arial"/>
          <w:sz w:val="24"/>
          <w:szCs w:val="24"/>
          <w:lang w:val="en-GB"/>
        </w:rPr>
        <w:t>b. The experimental unit (e.g. a single animal, litter, or cage of animals)</w:t>
      </w:r>
    </w:p>
    <w:p w:rsidR="00C6001A" w:rsidRPr="00692B3A" w:rsidRDefault="00C6001A" w:rsidP="00692B3A">
      <w:pPr>
        <w:jc w:val="both"/>
        <w:rPr>
          <w:rFonts w:ascii="Arial" w:hAnsi="Arial" w:cs="Arial"/>
          <w:sz w:val="24"/>
          <w:szCs w:val="24"/>
          <w:lang w:val="en-GB"/>
        </w:rPr>
      </w:pPr>
    </w:p>
    <w:p w:rsidR="00C6001A" w:rsidRPr="00692B3A" w:rsidRDefault="00692B3A" w:rsidP="00692B3A">
      <w:pPr>
        <w:jc w:val="both"/>
        <w:rPr>
          <w:rFonts w:ascii="Arial" w:hAnsi="Arial" w:cs="Arial"/>
          <w:sz w:val="24"/>
          <w:szCs w:val="24"/>
          <w:lang w:val="en-GB"/>
        </w:rPr>
      </w:pPr>
      <w:r>
        <w:rPr>
          <w:rFonts w:ascii="Arial" w:hAnsi="Arial" w:cs="Arial"/>
          <w:sz w:val="24"/>
          <w:szCs w:val="24"/>
          <w:lang w:val="en-GB"/>
        </w:rPr>
        <w:t>a) I</w:t>
      </w:r>
      <w:r w:rsidR="00C6001A" w:rsidRPr="00692B3A">
        <w:rPr>
          <w:rFonts w:ascii="Arial" w:hAnsi="Arial" w:cs="Arial"/>
          <w:sz w:val="24"/>
          <w:szCs w:val="24"/>
          <w:lang w:val="en-GB"/>
        </w:rPr>
        <w:t xml:space="preserve">n all experiments the control group has been used </w:t>
      </w:r>
      <w:r w:rsidRPr="00692B3A">
        <w:rPr>
          <w:rFonts w:ascii="Arial" w:hAnsi="Arial" w:cs="Arial"/>
          <w:sz w:val="24"/>
          <w:szCs w:val="24"/>
          <w:lang w:val="en-GB"/>
        </w:rPr>
        <w:t>except</w:t>
      </w:r>
      <w:r w:rsidR="00C6001A" w:rsidRPr="00692B3A">
        <w:rPr>
          <w:rFonts w:ascii="Arial" w:hAnsi="Arial" w:cs="Arial"/>
          <w:sz w:val="24"/>
          <w:szCs w:val="24"/>
          <w:lang w:val="en-GB"/>
        </w:rPr>
        <w:t xml:space="preserve"> for the cells </w:t>
      </w:r>
      <w:r w:rsidRPr="00692B3A">
        <w:rPr>
          <w:rFonts w:ascii="Arial" w:hAnsi="Arial" w:cs="Arial"/>
          <w:sz w:val="24"/>
          <w:szCs w:val="24"/>
          <w:lang w:val="en-GB"/>
        </w:rPr>
        <w:t>which</w:t>
      </w:r>
      <w:r w:rsidR="00C6001A" w:rsidRPr="00692B3A">
        <w:rPr>
          <w:rFonts w:ascii="Arial" w:hAnsi="Arial" w:cs="Arial"/>
          <w:sz w:val="24"/>
          <w:szCs w:val="24"/>
          <w:lang w:val="en-GB"/>
        </w:rPr>
        <w:t xml:space="preserve"> are not responding to UGN where the viability of the cells were tested by 30 mM potassium solution.</w:t>
      </w:r>
    </w:p>
    <w:p w:rsidR="00C6001A" w:rsidRPr="00692B3A" w:rsidRDefault="00692B3A" w:rsidP="00692B3A">
      <w:pPr>
        <w:jc w:val="both"/>
        <w:rPr>
          <w:rFonts w:ascii="Arial" w:hAnsi="Arial" w:cs="Arial"/>
          <w:sz w:val="24"/>
          <w:szCs w:val="24"/>
          <w:lang w:val="en-GB"/>
        </w:rPr>
      </w:pPr>
      <w:r>
        <w:rPr>
          <w:rFonts w:ascii="Arial" w:hAnsi="Arial" w:cs="Arial"/>
          <w:sz w:val="24"/>
          <w:szCs w:val="24"/>
          <w:lang w:val="en-GB"/>
        </w:rPr>
        <w:t xml:space="preserve">b) </w:t>
      </w:r>
      <w:proofErr w:type="gramStart"/>
      <w:r w:rsidR="00C6001A" w:rsidRPr="00692B3A">
        <w:rPr>
          <w:rFonts w:ascii="Arial" w:hAnsi="Arial" w:cs="Arial"/>
          <w:sz w:val="24"/>
          <w:szCs w:val="24"/>
          <w:lang w:val="en-GB"/>
        </w:rPr>
        <w:t>for</w:t>
      </w:r>
      <w:proofErr w:type="gramEnd"/>
      <w:r w:rsidR="00C6001A" w:rsidRPr="00692B3A">
        <w:rPr>
          <w:rFonts w:ascii="Arial" w:hAnsi="Arial" w:cs="Arial"/>
          <w:sz w:val="24"/>
          <w:szCs w:val="24"/>
          <w:lang w:val="en-GB"/>
        </w:rPr>
        <w:t xml:space="preserve"> all experiments, the experimental unite is a single animal</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br w:type="page"/>
      </w:r>
      <w:r w:rsidRPr="00692B3A">
        <w:rPr>
          <w:rFonts w:ascii="Arial" w:hAnsi="Arial" w:cs="Arial"/>
          <w:sz w:val="24"/>
          <w:szCs w:val="24"/>
          <w:lang w:val="en-GB"/>
        </w:rPr>
        <w:lastRenderedPageBreak/>
        <w:t>Sample size</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2 a. Specify the exact number of experimental units allocated to each group, and the total number in each experiment. Also indicate the total number of animals used. </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t>b. Explain how the sample size was decided. Provide details of any a priori sample size calculation, if done.</w:t>
      </w:r>
    </w:p>
    <w:p w:rsidR="00C6001A" w:rsidRPr="00692B3A" w:rsidRDefault="00C6001A" w:rsidP="00692B3A">
      <w:pPr>
        <w:jc w:val="both"/>
        <w:rPr>
          <w:rFonts w:ascii="Arial" w:hAnsi="Arial" w:cs="Arial"/>
          <w:sz w:val="24"/>
          <w:szCs w:val="24"/>
          <w:lang w:val="en-GB"/>
        </w:rPr>
      </w:pPr>
    </w:p>
    <w:p w:rsidR="00692B3A" w:rsidRDefault="00692B3A" w:rsidP="00692B3A">
      <w:pPr>
        <w:jc w:val="both"/>
        <w:rPr>
          <w:rFonts w:ascii="Arial" w:hAnsi="Arial" w:cs="Arial"/>
          <w:sz w:val="24"/>
          <w:szCs w:val="24"/>
          <w:lang w:val="en-GB"/>
        </w:rPr>
      </w:pPr>
      <w:proofErr w:type="gramStart"/>
      <w:r>
        <w:rPr>
          <w:rFonts w:ascii="Arial" w:hAnsi="Arial" w:cs="Arial"/>
          <w:sz w:val="24"/>
          <w:szCs w:val="24"/>
          <w:lang w:val="en-GB"/>
        </w:rPr>
        <w:t>a</w:t>
      </w:r>
      <w:proofErr w:type="gramEnd"/>
      <w:r>
        <w:rPr>
          <w:rFonts w:ascii="Arial" w:hAnsi="Arial" w:cs="Arial"/>
          <w:sz w:val="24"/>
          <w:szCs w:val="24"/>
          <w:lang w:val="en-GB"/>
        </w:rPr>
        <w:t xml:space="preserve">) </w:t>
      </w:r>
      <w:r w:rsidR="00C6001A" w:rsidRPr="00692B3A">
        <w:rPr>
          <w:rFonts w:ascii="Arial" w:hAnsi="Arial" w:cs="Arial"/>
          <w:sz w:val="24"/>
          <w:szCs w:val="24"/>
          <w:lang w:val="en-GB"/>
        </w:rPr>
        <w:t xml:space="preserve">Fig. 1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6 WT, 6 GC-C KO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Fig. 2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1 WT, 1 GC-C KO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Fig. 3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6 WT, 3 GC-C KO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Fig. 4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6 GC-C WT, 6 GC-C KO, 6 UGN WT, 6 UGN KO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Fig. 5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4 GC-C WT, 3 GC-C KO, 3 UGN WT, 3 UGN KO, 1 WT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Fig. 6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6 WT new-borns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Fig. 7 </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t>3 WT new-borns 61 adult mice, 9 new-born mice</w:t>
      </w:r>
    </w:p>
    <w:p w:rsidR="00692B3A" w:rsidRDefault="00692B3A" w:rsidP="00692B3A">
      <w:pPr>
        <w:jc w:val="both"/>
        <w:rPr>
          <w:rFonts w:ascii="Arial" w:hAnsi="Arial" w:cs="Arial"/>
          <w:sz w:val="24"/>
          <w:szCs w:val="24"/>
          <w:lang w:val="en-GB"/>
        </w:rPr>
      </w:pPr>
      <w:r>
        <w:rPr>
          <w:rFonts w:ascii="Arial" w:hAnsi="Arial" w:cs="Arial"/>
          <w:sz w:val="24"/>
          <w:szCs w:val="24"/>
          <w:lang w:val="en-GB"/>
        </w:rPr>
        <w:t>T</w:t>
      </w:r>
      <w:r w:rsidRPr="00692B3A">
        <w:rPr>
          <w:rFonts w:ascii="Arial" w:hAnsi="Arial" w:cs="Arial"/>
          <w:sz w:val="24"/>
          <w:szCs w:val="24"/>
          <w:lang w:val="en-GB"/>
        </w:rPr>
        <w:t>otal number of animals used</w:t>
      </w:r>
      <w:r>
        <w:rPr>
          <w:rFonts w:ascii="Arial" w:hAnsi="Arial" w:cs="Arial"/>
          <w:sz w:val="24"/>
          <w:szCs w:val="24"/>
          <w:lang w:val="en-GB"/>
        </w:rPr>
        <w:t>: 61 adult male mice and 9 new-born animals</w:t>
      </w:r>
    </w:p>
    <w:p w:rsidR="00692B3A" w:rsidRDefault="00692B3A" w:rsidP="00692B3A">
      <w:pPr>
        <w:jc w:val="both"/>
        <w:rPr>
          <w:rFonts w:ascii="Arial" w:hAnsi="Arial" w:cs="Arial"/>
          <w:sz w:val="24"/>
          <w:szCs w:val="24"/>
          <w:lang w:val="en-GB"/>
        </w:rPr>
      </w:pPr>
    </w:p>
    <w:p w:rsidR="00C6001A" w:rsidRPr="00692B3A" w:rsidRDefault="00692B3A" w:rsidP="00692B3A">
      <w:pPr>
        <w:jc w:val="both"/>
        <w:rPr>
          <w:rFonts w:ascii="Arial" w:hAnsi="Arial" w:cs="Arial"/>
          <w:sz w:val="24"/>
          <w:szCs w:val="24"/>
          <w:lang w:val="en-GB"/>
        </w:rPr>
      </w:pPr>
      <w:r>
        <w:rPr>
          <w:rFonts w:ascii="Arial" w:hAnsi="Arial" w:cs="Arial"/>
          <w:sz w:val="24"/>
          <w:szCs w:val="24"/>
          <w:lang w:val="en-GB"/>
        </w:rPr>
        <w:t xml:space="preserve">b) </w:t>
      </w:r>
      <w:r w:rsidR="00C6001A" w:rsidRPr="00692B3A">
        <w:rPr>
          <w:rFonts w:ascii="Arial" w:hAnsi="Arial" w:cs="Arial"/>
          <w:sz w:val="24"/>
          <w:szCs w:val="24"/>
          <w:lang w:val="en-GB"/>
        </w:rPr>
        <w:t>Estimated from literature</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br w:type="page"/>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lastRenderedPageBreak/>
        <w:t>Inclusion and exclusion criteria</w:t>
      </w:r>
    </w:p>
    <w:p w:rsidR="00692B3A" w:rsidRDefault="00692B3A" w:rsidP="00692B3A">
      <w:pPr>
        <w:jc w:val="both"/>
        <w:rPr>
          <w:rFonts w:ascii="Arial" w:hAnsi="Arial" w:cs="Arial"/>
          <w:sz w:val="24"/>
          <w:szCs w:val="24"/>
          <w:lang w:val="en-GB"/>
        </w:rPr>
      </w:pPr>
      <w:r w:rsidRPr="00692B3A">
        <w:rPr>
          <w:rFonts w:ascii="Arial" w:hAnsi="Arial" w:cs="Arial"/>
          <w:sz w:val="24"/>
          <w:szCs w:val="24"/>
          <w:lang w:val="en-GB"/>
        </w:rPr>
        <w:t xml:space="preserve">3 a. </w:t>
      </w:r>
      <w:r w:rsidR="00C6001A" w:rsidRPr="00692B3A">
        <w:rPr>
          <w:rFonts w:ascii="Arial" w:hAnsi="Arial" w:cs="Arial"/>
          <w:sz w:val="24"/>
          <w:szCs w:val="24"/>
          <w:lang w:val="en-GB"/>
        </w:rPr>
        <w:t>Describe any criteria used for including and excluding animals (or experimental units) during the experiment, and data points during the analysis. Specify if these criteria were established a priori. If no criteria were set, state this explicitly.</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b. For each experimental group, report any animals, experimental units or data points not included in the analysis and explain why. If there were no exclusions, state so.</w:t>
      </w:r>
    </w:p>
    <w:p w:rsidR="00C6001A" w:rsidRDefault="00C6001A" w:rsidP="00692B3A">
      <w:pPr>
        <w:jc w:val="both"/>
        <w:rPr>
          <w:rFonts w:ascii="Arial" w:hAnsi="Arial" w:cs="Arial"/>
          <w:sz w:val="24"/>
          <w:szCs w:val="24"/>
          <w:lang w:val="en-GB"/>
        </w:rPr>
      </w:pPr>
      <w:r w:rsidRPr="00692B3A">
        <w:rPr>
          <w:rFonts w:ascii="Arial" w:hAnsi="Arial" w:cs="Arial"/>
          <w:sz w:val="24"/>
          <w:szCs w:val="24"/>
          <w:lang w:val="en-GB"/>
        </w:rPr>
        <w:t>c. For each analysis, report the exact value of n in each experimental group.</w:t>
      </w:r>
    </w:p>
    <w:p w:rsidR="00692B3A" w:rsidRPr="00692B3A" w:rsidRDefault="00692B3A" w:rsidP="00692B3A">
      <w:pPr>
        <w:jc w:val="both"/>
        <w:rPr>
          <w:rFonts w:ascii="Arial" w:hAnsi="Arial" w:cs="Arial"/>
          <w:sz w:val="24"/>
          <w:szCs w:val="24"/>
          <w:lang w:val="en-GB"/>
        </w:rPr>
      </w:pPr>
    </w:p>
    <w:p w:rsidR="00C6001A" w:rsidRPr="00692B3A" w:rsidRDefault="00692B3A" w:rsidP="00692B3A">
      <w:pPr>
        <w:jc w:val="both"/>
        <w:rPr>
          <w:rFonts w:ascii="Arial" w:hAnsi="Arial" w:cs="Arial"/>
          <w:sz w:val="24"/>
          <w:szCs w:val="24"/>
          <w:lang w:val="en-GB"/>
        </w:rPr>
      </w:pPr>
      <w:r>
        <w:rPr>
          <w:rFonts w:ascii="Arial" w:hAnsi="Arial" w:cs="Arial"/>
          <w:sz w:val="24"/>
          <w:szCs w:val="24"/>
          <w:lang w:val="en-GB"/>
        </w:rPr>
        <w:t xml:space="preserve">a) </w:t>
      </w:r>
      <w:proofErr w:type="gramStart"/>
      <w:r w:rsidR="00C6001A" w:rsidRPr="00692B3A">
        <w:rPr>
          <w:rFonts w:ascii="Arial" w:hAnsi="Arial" w:cs="Arial"/>
          <w:sz w:val="24"/>
          <w:szCs w:val="24"/>
          <w:lang w:val="en-GB"/>
        </w:rPr>
        <w:t>no</w:t>
      </w:r>
      <w:proofErr w:type="gramEnd"/>
      <w:r w:rsidR="00C6001A" w:rsidRPr="00692B3A">
        <w:rPr>
          <w:rFonts w:ascii="Arial" w:hAnsi="Arial" w:cs="Arial"/>
          <w:sz w:val="24"/>
          <w:szCs w:val="24"/>
          <w:lang w:val="en-GB"/>
        </w:rPr>
        <w:t xml:space="preserve"> including or excluding criteria was used</w:t>
      </w:r>
    </w:p>
    <w:p w:rsidR="00C6001A" w:rsidRPr="00692B3A" w:rsidRDefault="00692B3A" w:rsidP="00692B3A">
      <w:pPr>
        <w:jc w:val="both"/>
        <w:rPr>
          <w:rFonts w:ascii="Arial" w:hAnsi="Arial" w:cs="Arial"/>
          <w:sz w:val="24"/>
          <w:szCs w:val="24"/>
          <w:lang w:val="en-GB"/>
        </w:rPr>
      </w:pPr>
      <w:r>
        <w:rPr>
          <w:rFonts w:ascii="Arial" w:hAnsi="Arial" w:cs="Arial"/>
          <w:sz w:val="24"/>
          <w:szCs w:val="24"/>
          <w:lang w:val="en-GB"/>
        </w:rPr>
        <w:t xml:space="preserve">b) </w:t>
      </w:r>
      <w:proofErr w:type="gramStart"/>
      <w:r w:rsidR="00C6001A" w:rsidRPr="00692B3A">
        <w:rPr>
          <w:rFonts w:ascii="Arial" w:hAnsi="Arial" w:cs="Arial"/>
          <w:sz w:val="24"/>
          <w:szCs w:val="24"/>
          <w:lang w:val="en-GB"/>
        </w:rPr>
        <w:t>no</w:t>
      </w:r>
      <w:proofErr w:type="gramEnd"/>
      <w:r w:rsidR="00C6001A" w:rsidRPr="00692B3A">
        <w:rPr>
          <w:rFonts w:ascii="Arial" w:hAnsi="Arial" w:cs="Arial"/>
          <w:sz w:val="24"/>
          <w:szCs w:val="24"/>
          <w:lang w:val="en-GB"/>
        </w:rPr>
        <w:t xml:space="preserve"> exclusions</w:t>
      </w:r>
      <w:r w:rsidRPr="00692B3A">
        <w:rPr>
          <w:rFonts w:ascii="Arial" w:hAnsi="Arial" w:cs="Arial"/>
          <w:sz w:val="24"/>
          <w:szCs w:val="24"/>
          <w:lang w:val="en-GB"/>
        </w:rPr>
        <w:t xml:space="preserve"> </w:t>
      </w:r>
      <w:r w:rsidRPr="00692B3A">
        <w:rPr>
          <w:rFonts w:ascii="Arial" w:hAnsi="Arial" w:cs="Arial"/>
          <w:sz w:val="24"/>
          <w:szCs w:val="24"/>
          <w:lang w:val="en-GB"/>
        </w:rPr>
        <w:t>criteria was used</w:t>
      </w:r>
    </w:p>
    <w:p w:rsidR="00C6001A" w:rsidRPr="00692B3A" w:rsidRDefault="00692B3A" w:rsidP="00692B3A">
      <w:pPr>
        <w:jc w:val="both"/>
        <w:rPr>
          <w:rFonts w:ascii="Arial" w:hAnsi="Arial" w:cs="Arial"/>
          <w:sz w:val="24"/>
          <w:szCs w:val="24"/>
          <w:lang w:val="en-GB"/>
        </w:rPr>
      </w:pPr>
      <w:r>
        <w:rPr>
          <w:rFonts w:ascii="Arial" w:hAnsi="Arial" w:cs="Arial"/>
          <w:sz w:val="24"/>
          <w:szCs w:val="24"/>
          <w:lang w:val="en-GB"/>
        </w:rPr>
        <w:t xml:space="preserve">c) </w:t>
      </w:r>
      <w:proofErr w:type="gramStart"/>
      <w:r w:rsidR="00C6001A" w:rsidRPr="00692B3A">
        <w:rPr>
          <w:rFonts w:ascii="Arial" w:hAnsi="Arial" w:cs="Arial"/>
          <w:sz w:val="24"/>
          <w:szCs w:val="24"/>
          <w:lang w:val="en-GB"/>
        </w:rPr>
        <w:t>n</w:t>
      </w:r>
      <w:proofErr w:type="gramEnd"/>
      <w:r w:rsidR="00C6001A" w:rsidRPr="00692B3A">
        <w:rPr>
          <w:rFonts w:ascii="Arial" w:hAnsi="Arial" w:cs="Arial"/>
          <w:sz w:val="24"/>
          <w:szCs w:val="24"/>
          <w:lang w:val="en-GB"/>
        </w:rPr>
        <w:t xml:space="preserve"> = number of </w:t>
      </w:r>
      <w:r w:rsidRPr="00692B3A">
        <w:rPr>
          <w:rFonts w:ascii="Arial" w:hAnsi="Arial" w:cs="Arial"/>
          <w:sz w:val="24"/>
          <w:szCs w:val="24"/>
          <w:lang w:val="en-GB"/>
        </w:rPr>
        <w:t>analysed</w:t>
      </w:r>
      <w:r w:rsidR="00C6001A" w:rsidRPr="00692B3A">
        <w:rPr>
          <w:rFonts w:ascii="Arial" w:hAnsi="Arial" w:cs="Arial"/>
          <w:sz w:val="24"/>
          <w:szCs w:val="24"/>
          <w:lang w:val="en-GB"/>
        </w:rPr>
        <w:t xml:space="preserve"> cells; N = number of brain slices from three animals per group</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br w:type="page"/>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lastRenderedPageBreak/>
        <w:t>Randomisation</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 4 a. State whether randomisation was used to allocate experimental units to control and treatment groups. If done, provide the method used to generate the randomisation sequence. </w:t>
      </w:r>
    </w:p>
    <w:p w:rsidR="00C6001A" w:rsidRDefault="00C6001A" w:rsidP="00692B3A">
      <w:pPr>
        <w:jc w:val="both"/>
        <w:rPr>
          <w:rFonts w:ascii="Arial" w:hAnsi="Arial" w:cs="Arial"/>
          <w:sz w:val="24"/>
          <w:szCs w:val="24"/>
          <w:lang w:val="en-GB"/>
        </w:rPr>
      </w:pPr>
      <w:r w:rsidRPr="00692B3A">
        <w:rPr>
          <w:rFonts w:ascii="Arial" w:hAnsi="Arial" w:cs="Arial"/>
          <w:sz w:val="24"/>
          <w:szCs w:val="24"/>
          <w:lang w:val="en-GB"/>
        </w:rPr>
        <w:t>b. Describe the strategy used to minimise potential confounders such as the order of treatments and measurements, or animal/cage location. If confounders were not controlled, state this explicitly.</w:t>
      </w:r>
    </w:p>
    <w:p w:rsidR="00692B3A" w:rsidRPr="00692B3A" w:rsidRDefault="00692B3A" w:rsidP="00692B3A">
      <w:pPr>
        <w:jc w:val="both"/>
        <w:rPr>
          <w:rFonts w:ascii="Arial" w:hAnsi="Arial" w:cs="Arial"/>
          <w:sz w:val="24"/>
          <w:szCs w:val="24"/>
          <w:lang w:val="en-GB"/>
        </w:rPr>
      </w:pPr>
    </w:p>
    <w:p w:rsidR="00C6001A" w:rsidRPr="00692B3A" w:rsidRDefault="00692B3A" w:rsidP="00692B3A">
      <w:pPr>
        <w:jc w:val="both"/>
        <w:rPr>
          <w:rFonts w:ascii="Arial" w:hAnsi="Arial" w:cs="Arial"/>
          <w:sz w:val="24"/>
          <w:szCs w:val="24"/>
          <w:lang w:val="en-GB"/>
        </w:rPr>
      </w:pPr>
      <w:r>
        <w:rPr>
          <w:rFonts w:ascii="Arial" w:hAnsi="Arial" w:cs="Arial"/>
          <w:sz w:val="24"/>
          <w:szCs w:val="24"/>
          <w:lang w:val="en-GB"/>
        </w:rPr>
        <w:t xml:space="preserve">a) </w:t>
      </w:r>
      <w:r w:rsidR="00C6001A" w:rsidRPr="00692B3A">
        <w:rPr>
          <w:rFonts w:ascii="Arial" w:hAnsi="Arial" w:cs="Arial"/>
          <w:sz w:val="24"/>
          <w:szCs w:val="24"/>
          <w:lang w:val="en-GB"/>
        </w:rPr>
        <w:t>No randomisation was used.</w:t>
      </w:r>
      <w:r>
        <w:rPr>
          <w:rFonts w:ascii="Arial" w:hAnsi="Arial" w:cs="Arial"/>
          <w:sz w:val="24"/>
          <w:szCs w:val="24"/>
          <w:lang w:val="en-GB"/>
        </w:rPr>
        <w:t xml:space="preserve"> The control and test group of animals have different genotype.</w:t>
      </w:r>
    </w:p>
    <w:p w:rsidR="00C6001A" w:rsidRPr="00692B3A" w:rsidRDefault="00692B3A" w:rsidP="00692B3A">
      <w:pPr>
        <w:jc w:val="both"/>
        <w:rPr>
          <w:rFonts w:ascii="Arial" w:hAnsi="Arial" w:cs="Arial"/>
          <w:sz w:val="24"/>
          <w:szCs w:val="24"/>
          <w:lang w:val="en-GB"/>
        </w:rPr>
      </w:pPr>
      <w:r>
        <w:rPr>
          <w:rFonts w:ascii="Arial" w:hAnsi="Arial" w:cs="Arial"/>
          <w:sz w:val="24"/>
          <w:szCs w:val="24"/>
          <w:lang w:val="en-GB"/>
        </w:rPr>
        <w:t xml:space="preserve">b) </w:t>
      </w:r>
      <w:r w:rsidR="00C6001A" w:rsidRPr="00692B3A">
        <w:rPr>
          <w:rFonts w:ascii="Arial" w:hAnsi="Arial" w:cs="Arial"/>
          <w:sz w:val="24"/>
          <w:szCs w:val="24"/>
          <w:lang w:val="en-GB"/>
        </w:rPr>
        <w:t xml:space="preserve">Hanging Wire Test was performed a week prior to rota-rod test. Rota-rod test - The first experiment was followed by 3 trials in two consecutive days with the resting time for at least 6 h as </w:t>
      </w:r>
      <w:r w:rsidRPr="00692B3A">
        <w:rPr>
          <w:rFonts w:ascii="Arial" w:hAnsi="Arial" w:cs="Arial"/>
          <w:sz w:val="24"/>
          <w:szCs w:val="24"/>
          <w:lang w:val="en-GB"/>
        </w:rPr>
        <w:t>recommended</w:t>
      </w:r>
      <w:r w:rsidR="00C6001A" w:rsidRPr="00692B3A">
        <w:rPr>
          <w:rFonts w:ascii="Arial" w:hAnsi="Arial" w:cs="Arial"/>
          <w:sz w:val="24"/>
          <w:szCs w:val="24"/>
          <w:lang w:val="en-GB"/>
        </w:rPr>
        <w:t>.</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br w:type="page"/>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lastRenderedPageBreak/>
        <w:t xml:space="preserve">Blinding </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t>5 Describe who was aware of the group allocation at the different stages of the experiment (during the allocation, the conduct of the experiment, the outcome assessment, and the data analysis).</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t>Corresponding author</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br w:type="page"/>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lastRenderedPageBreak/>
        <w:t xml:space="preserve">Outcome measures </w:t>
      </w:r>
    </w:p>
    <w:p w:rsid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6 a. Clearly define all outcome measures assessed (e.g. cell death, molecular markers, or behavioural changes). </w:t>
      </w:r>
    </w:p>
    <w:p w:rsidR="00C6001A" w:rsidRDefault="00C6001A" w:rsidP="00692B3A">
      <w:pPr>
        <w:jc w:val="both"/>
        <w:rPr>
          <w:rFonts w:ascii="Arial" w:hAnsi="Arial" w:cs="Arial"/>
          <w:sz w:val="24"/>
          <w:szCs w:val="24"/>
          <w:lang w:val="en-GB"/>
        </w:rPr>
      </w:pPr>
      <w:r w:rsidRPr="00692B3A">
        <w:rPr>
          <w:rFonts w:ascii="Arial" w:hAnsi="Arial" w:cs="Arial"/>
          <w:sz w:val="24"/>
          <w:szCs w:val="24"/>
          <w:lang w:val="en-GB"/>
        </w:rPr>
        <w:t>b. For hypothesis-testing studies, specify the primary outcome measure, i.e. the outcome measure that was used to determine the sample size.</w:t>
      </w:r>
    </w:p>
    <w:p w:rsidR="00692B3A" w:rsidRPr="00692B3A" w:rsidRDefault="00692B3A" w:rsidP="00692B3A">
      <w:pPr>
        <w:jc w:val="both"/>
        <w:rPr>
          <w:rFonts w:ascii="Arial" w:hAnsi="Arial" w:cs="Arial"/>
          <w:sz w:val="24"/>
          <w:szCs w:val="24"/>
          <w:lang w:val="en-GB"/>
        </w:rPr>
      </w:pPr>
    </w:p>
    <w:p w:rsidR="00C6001A" w:rsidRPr="00692B3A" w:rsidRDefault="00692B3A" w:rsidP="00692B3A">
      <w:pPr>
        <w:jc w:val="both"/>
        <w:rPr>
          <w:rFonts w:ascii="Arial" w:hAnsi="Arial" w:cs="Arial"/>
          <w:sz w:val="24"/>
          <w:szCs w:val="24"/>
          <w:lang w:val="en-GB"/>
        </w:rPr>
      </w:pPr>
      <w:r>
        <w:rPr>
          <w:rFonts w:ascii="Arial" w:hAnsi="Arial" w:cs="Arial"/>
          <w:sz w:val="24"/>
          <w:szCs w:val="24"/>
          <w:lang w:val="en-GB"/>
        </w:rPr>
        <w:t xml:space="preserve">a) </w:t>
      </w:r>
      <w:r w:rsidR="00C6001A" w:rsidRPr="00692B3A">
        <w:rPr>
          <w:rFonts w:ascii="Arial" w:hAnsi="Arial" w:cs="Arial"/>
          <w:sz w:val="24"/>
          <w:szCs w:val="24"/>
          <w:lang w:val="en-GB"/>
        </w:rPr>
        <w:t xml:space="preserve">Outcome measures assessed: behavioural changes. GC-C </w:t>
      </w:r>
      <w:r w:rsidRPr="00692B3A">
        <w:rPr>
          <w:rFonts w:ascii="Arial" w:hAnsi="Arial" w:cs="Arial"/>
          <w:sz w:val="24"/>
          <w:szCs w:val="24"/>
          <w:lang w:val="en-GB"/>
        </w:rPr>
        <w:t>expression</w:t>
      </w:r>
      <w:r>
        <w:rPr>
          <w:rFonts w:ascii="Arial" w:hAnsi="Arial" w:cs="Arial"/>
          <w:sz w:val="24"/>
          <w:szCs w:val="24"/>
          <w:lang w:val="en-GB"/>
        </w:rPr>
        <w:t>, changes of</w:t>
      </w:r>
      <w:r w:rsidR="00C6001A" w:rsidRPr="00692B3A">
        <w:rPr>
          <w:rFonts w:ascii="Arial" w:hAnsi="Arial" w:cs="Arial"/>
          <w:sz w:val="24"/>
          <w:szCs w:val="24"/>
          <w:lang w:val="en-GB"/>
        </w:rPr>
        <w:t xml:space="preserve"> membrane </w:t>
      </w:r>
      <w:r w:rsidRPr="00692B3A">
        <w:rPr>
          <w:rFonts w:ascii="Arial" w:hAnsi="Arial" w:cs="Arial"/>
          <w:sz w:val="24"/>
          <w:szCs w:val="24"/>
          <w:lang w:val="en-GB"/>
        </w:rPr>
        <w:t>potential</w:t>
      </w:r>
      <w:r w:rsidR="00C6001A" w:rsidRPr="00692B3A">
        <w:rPr>
          <w:rFonts w:ascii="Arial" w:hAnsi="Arial" w:cs="Arial"/>
          <w:sz w:val="24"/>
          <w:szCs w:val="24"/>
          <w:lang w:val="en-GB"/>
        </w:rPr>
        <w:t xml:space="preserve"> and intracellular calcium </w:t>
      </w:r>
      <w:r w:rsidRPr="00692B3A">
        <w:rPr>
          <w:rFonts w:ascii="Arial" w:hAnsi="Arial" w:cs="Arial"/>
          <w:sz w:val="24"/>
          <w:szCs w:val="24"/>
          <w:lang w:val="en-GB"/>
        </w:rPr>
        <w:t>concentrations</w:t>
      </w:r>
    </w:p>
    <w:p w:rsidR="00C6001A" w:rsidRPr="00692B3A" w:rsidRDefault="00692B3A" w:rsidP="00692B3A">
      <w:pPr>
        <w:jc w:val="both"/>
        <w:rPr>
          <w:rFonts w:ascii="Arial" w:hAnsi="Arial" w:cs="Arial"/>
          <w:sz w:val="24"/>
          <w:szCs w:val="24"/>
          <w:lang w:val="en-GB"/>
        </w:rPr>
      </w:pPr>
      <w:r>
        <w:rPr>
          <w:rFonts w:ascii="Arial" w:hAnsi="Arial" w:cs="Arial"/>
          <w:sz w:val="24"/>
          <w:szCs w:val="24"/>
          <w:lang w:val="en-GB"/>
        </w:rPr>
        <w:t xml:space="preserve">b) </w:t>
      </w:r>
      <w:r w:rsidR="00C6001A" w:rsidRPr="00692B3A">
        <w:rPr>
          <w:rFonts w:ascii="Arial" w:hAnsi="Arial" w:cs="Arial"/>
          <w:sz w:val="24"/>
          <w:szCs w:val="24"/>
          <w:lang w:val="en-GB"/>
        </w:rPr>
        <w:t xml:space="preserve">The </w:t>
      </w:r>
      <w:r w:rsidRPr="00692B3A">
        <w:rPr>
          <w:rFonts w:ascii="Arial" w:hAnsi="Arial" w:cs="Arial"/>
          <w:sz w:val="24"/>
          <w:szCs w:val="24"/>
          <w:lang w:val="en-GB"/>
        </w:rPr>
        <w:t>sample size</w:t>
      </w:r>
      <w:r w:rsidRPr="00692B3A">
        <w:rPr>
          <w:rFonts w:ascii="Arial" w:hAnsi="Arial" w:cs="Arial"/>
          <w:sz w:val="24"/>
          <w:szCs w:val="24"/>
          <w:lang w:val="en-GB"/>
        </w:rPr>
        <w:t xml:space="preserve"> </w:t>
      </w:r>
      <w:r w:rsidR="00C6001A" w:rsidRPr="00692B3A">
        <w:rPr>
          <w:rFonts w:ascii="Arial" w:hAnsi="Arial" w:cs="Arial"/>
          <w:sz w:val="24"/>
          <w:szCs w:val="24"/>
          <w:lang w:val="en-GB"/>
        </w:rPr>
        <w:t>was determine from literature.</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br w:type="page"/>
      </w:r>
    </w:p>
    <w:p w:rsidR="00650F2D" w:rsidRDefault="00C6001A" w:rsidP="00692B3A">
      <w:pPr>
        <w:jc w:val="both"/>
        <w:rPr>
          <w:rFonts w:ascii="Arial" w:hAnsi="Arial" w:cs="Arial"/>
          <w:sz w:val="24"/>
          <w:szCs w:val="24"/>
          <w:lang w:val="en-GB"/>
        </w:rPr>
      </w:pPr>
      <w:r w:rsidRPr="00692B3A">
        <w:rPr>
          <w:rFonts w:ascii="Arial" w:hAnsi="Arial" w:cs="Arial"/>
          <w:sz w:val="24"/>
          <w:szCs w:val="24"/>
          <w:lang w:val="en-GB"/>
        </w:rPr>
        <w:lastRenderedPageBreak/>
        <w:t xml:space="preserve">Statistical methods </w:t>
      </w:r>
    </w:p>
    <w:p w:rsidR="00650F2D"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7 a. Provide details of the statistical methods used for each analysis, including software used. </w:t>
      </w:r>
    </w:p>
    <w:p w:rsidR="00C6001A" w:rsidRDefault="00C6001A" w:rsidP="00692B3A">
      <w:pPr>
        <w:jc w:val="both"/>
        <w:rPr>
          <w:rFonts w:ascii="Arial" w:hAnsi="Arial" w:cs="Arial"/>
          <w:sz w:val="24"/>
          <w:szCs w:val="24"/>
          <w:lang w:val="en-GB"/>
        </w:rPr>
      </w:pPr>
      <w:r w:rsidRPr="00692B3A">
        <w:rPr>
          <w:rFonts w:ascii="Arial" w:hAnsi="Arial" w:cs="Arial"/>
          <w:sz w:val="24"/>
          <w:szCs w:val="24"/>
          <w:lang w:val="en-GB"/>
        </w:rPr>
        <w:t>b. Describe any methods used to assess whether the data met the assumptions of the statistical approach, and what was done if the assumptions were not met.</w:t>
      </w:r>
    </w:p>
    <w:p w:rsidR="00650F2D" w:rsidRPr="00692B3A" w:rsidRDefault="00650F2D" w:rsidP="00692B3A">
      <w:pPr>
        <w:jc w:val="both"/>
        <w:rPr>
          <w:rFonts w:ascii="Arial" w:hAnsi="Arial" w:cs="Arial"/>
          <w:sz w:val="24"/>
          <w:szCs w:val="24"/>
          <w:lang w:val="en-GB"/>
        </w:rPr>
      </w:pPr>
    </w:p>
    <w:p w:rsidR="00C6001A" w:rsidRPr="00692B3A" w:rsidRDefault="00650F2D" w:rsidP="00692B3A">
      <w:pPr>
        <w:jc w:val="both"/>
        <w:rPr>
          <w:rFonts w:ascii="Arial" w:hAnsi="Arial" w:cs="Arial"/>
          <w:sz w:val="24"/>
          <w:szCs w:val="24"/>
          <w:lang w:val="en-GB"/>
        </w:rPr>
      </w:pPr>
      <w:r>
        <w:rPr>
          <w:rFonts w:ascii="Arial" w:hAnsi="Arial" w:cs="Arial"/>
          <w:sz w:val="24"/>
          <w:szCs w:val="24"/>
          <w:lang w:val="en-GB"/>
        </w:rPr>
        <w:t xml:space="preserve">a) </w:t>
      </w:r>
      <w:r w:rsidR="00C6001A" w:rsidRPr="00692B3A">
        <w:rPr>
          <w:rFonts w:ascii="Arial" w:hAnsi="Arial" w:cs="Arial"/>
          <w:sz w:val="24"/>
          <w:szCs w:val="24"/>
          <w:lang w:val="en-GB"/>
        </w:rPr>
        <w:t>For statistical analyses Student’s t-test was used, where each effect was compared with its own control. If more than two parameters were compared we used ANOVA with post-hoc Tukey test. Statistical analysis for hanging wire behaviour test was done by Kruskal-Walls test with post-hoc Dunn test. Analysis was performed using GraphPad InStat software.</w:t>
      </w:r>
    </w:p>
    <w:p w:rsidR="00C6001A" w:rsidRPr="00692B3A" w:rsidRDefault="00650F2D" w:rsidP="00692B3A">
      <w:pPr>
        <w:jc w:val="both"/>
        <w:rPr>
          <w:rFonts w:ascii="Arial" w:hAnsi="Arial" w:cs="Arial"/>
          <w:sz w:val="24"/>
          <w:szCs w:val="24"/>
          <w:lang w:val="en-GB"/>
        </w:rPr>
      </w:pPr>
      <w:r>
        <w:rPr>
          <w:rFonts w:ascii="Arial" w:hAnsi="Arial" w:cs="Arial"/>
          <w:sz w:val="24"/>
          <w:szCs w:val="24"/>
          <w:lang w:val="en-GB"/>
        </w:rPr>
        <w:t xml:space="preserve">b) </w:t>
      </w:r>
      <w:r w:rsidR="00C6001A" w:rsidRPr="00692B3A">
        <w:rPr>
          <w:rFonts w:ascii="Arial" w:hAnsi="Arial" w:cs="Arial"/>
          <w:sz w:val="24"/>
          <w:szCs w:val="24"/>
          <w:lang w:val="en-GB"/>
        </w:rPr>
        <w:t>Kolmogorov–Smirnov test of normality was used.</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br w:type="page"/>
      </w:r>
    </w:p>
    <w:p w:rsidR="00650F2D" w:rsidRDefault="00C6001A" w:rsidP="00692B3A">
      <w:pPr>
        <w:jc w:val="both"/>
        <w:rPr>
          <w:rFonts w:ascii="Arial" w:hAnsi="Arial" w:cs="Arial"/>
          <w:sz w:val="24"/>
          <w:szCs w:val="24"/>
          <w:lang w:val="en-GB"/>
        </w:rPr>
      </w:pPr>
      <w:r w:rsidRPr="00692B3A">
        <w:rPr>
          <w:rFonts w:ascii="Arial" w:hAnsi="Arial" w:cs="Arial"/>
          <w:sz w:val="24"/>
          <w:szCs w:val="24"/>
          <w:lang w:val="en-GB"/>
        </w:rPr>
        <w:lastRenderedPageBreak/>
        <w:t xml:space="preserve">Experimental animals </w:t>
      </w:r>
    </w:p>
    <w:p w:rsidR="00650F2D"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8 a. Provide species-appropriate details of the animals used, including species, strain and substrain, sex, age or developmental stage, and, if relevant, weight. </w:t>
      </w:r>
    </w:p>
    <w:p w:rsidR="00C6001A" w:rsidRDefault="00C6001A" w:rsidP="00692B3A">
      <w:pPr>
        <w:jc w:val="both"/>
        <w:rPr>
          <w:rFonts w:ascii="Arial" w:hAnsi="Arial" w:cs="Arial"/>
          <w:sz w:val="24"/>
          <w:szCs w:val="24"/>
          <w:lang w:val="en-GB"/>
        </w:rPr>
      </w:pPr>
      <w:r w:rsidRPr="00692B3A">
        <w:rPr>
          <w:rFonts w:ascii="Arial" w:hAnsi="Arial" w:cs="Arial"/>
          <w:sz w:val="24"/>
          <w:szCs w:val="24"/>
          <w:lang w:val="en-GB"/>
        </w:rPr>
        <w:t>b. Provide further relevant information on the provenance of animals, health/immune status, genetic modification status, genotype, and any previous procedures</w:t>
      </w:r>
    </w:p>
    <w:p w:rsidR="00650F2D" w:rsidRPr="00692B3A" w:rsidRDefault="00650F2D" w:rsidP="00692B3A">
      <w:pPr>
        <w:jc w:val="both"/>
        <w:rPr>
          <w:rFonts w:ascii="Arial" w:hAnsi="Arial" w:cs="Arial"/>
          <w:sz w:val="24"/>
          <w:szCs w:val="24"/>
          <w:lang w:val="en-GB"/>
        </w:rPr>
      </w:pPr>
    </w:p>
    <w:p w:rsidR="00C6001A" w:rsidRPr="00692B3A" w:rsidRDefault="00650F2D" w:rsidP="00692B3A">
      <w:pPr>
        <w:jc w:val="both"/>
        <w:rPr>
          <w:rFonts w:ascii="Arial" w:hAnsi="Arial" w:cs="Arial"/>
          <w:sz w:val="24"/>
          <w:szCs w:val="24"/>
          <w:lang w:val="en-GB"/>
        </w:rPr>
      </w:pPr>
      <w:r>
        <w:rPr>
          <w:rFonts w:ascii="Arial" w:hAnsi="Arial" w:cs="Arial"/>
          <w:sz w:val="24"/>
          <w:szCs w:val="24"/>
          <w:lang w:val="en-GB"/>
        </w:rPr>
        <w:t xml:space="preserve">a) </w:t>
      </w:r>
      <w:r w:rsidR="00C6001A" w:rsidRPr="00692B3A">
        <w:rPr>
          <w:rFonts w:ascii="Arial" w:hAnsi="Arial" w:cs="Arial"/>
          <w:sz w:val="24"/>
          <w:szCs w:val="24"/>
          <w:lang w:val="en-GB"/>
        </w:rPr>
        <w:t>Animals used in this study were male WT mice of C57Bl/6 strain. GC-C and UGN KO mice that were generated (C57Bl/6 background). Before experiments were performed animals were maintained for several generations in our animal facility. Experiments were carried on 4-6 months old male mice and primary astrocyte cultures were isolated from new-borns (postnatal day 0) of WT animals.</w:t>
      </w:r>
    </w:p>
    <w:p w:rsidR="00C6001A" w:rsidRPr="00692B3A" w:rsidRDefault="00650F2D" w:rsidP="00692B3A">
      <w:pPr>
        <w:jc w:val="both"/>
        <w:rPr>
          <w:rFonts w:ascii="Arial" w:hAnsi="Arial" w:cs="Arial"/>
          <w:sz w:val="24"/>
          <w:szCs w:val="24"/>
          <w:lang w:val="en-GB"/>
        </w:rPr>
      </w:pPr>
      <w:r>
        <w:rPr>
          <w:rFonts w:ascii="Arial" w:hAnsi="Arial" w:cs="Arial"/>
          <w:sz w:val="24"/>
          <w:szCs w:val="24"/>
          <w:lang w:val="en-GB"/>
        </w:rPr>
        <w:t xml:space="preserve">b) </w:t>
      </w:r>
      <w:r w:rsidR="00C6001A" w:rsidRPr="00692B3A">
        <w:rPr>
          <w:rFonts w:ascii="Arial" w:hAnsi="Arial" w:cs="Arial"/>
          <w:sz w:val="24"/>
          <w:szCs w:val="24"/>
          <w:lang w:val="en-GB"/>
        </w:rPr>
        <w:t>In this study healthy GC-C KO and UGN KO mice were used as well as their WT littermates. N</w:t>
      </w:r>
      <w:r>
        <w:rPr>
          <w:rFonts w:ascii="Arial" w:hAnsi="Arial" w:cs="Arial"/>
          <w:sz w:val="24"/>
          <w:szCs w:val="24"/>
          <w:lang w:val="en-GB"/>
        </w:rPr>
        <w:t>o</w:t>
      </w:r>
      <w:r w:rsidR="00C6001A" w:rsidRPr="00692B3A">
        <w:rPr>
          <w:rFonts w:ascii="Arial" w:hAnsi="Arial" w:cs="Arial"/>
          <w:sz w:val="24"/>
          <w:szCs w:val="24"/>
          <w:lang w:val="en-GB"/>
        </w:rPr>
        <w:t xml:space="preserve"> previous procedure was performed on these animals.</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br w:type="page"/>
      </w:r>
    </w:p>
    <w:p w:rsidR="00650F2D" w:rsidRDefault="00C6001A" w:rsidP="00692B3A">
      <w:pPr>
        <w:jc w:val="both"/>
        <w:rPr>
          <w:rFonts w:ascii="Arial" w:hAnsi="Arial" w:cs="Arial"/>
          <w:sz w:val="24"/>
          <w:szCs w:val="24"/>
          <w:lang w:val="en-GB"/>
        </w:rPr>
      </w:pPr>
      <w:r w:rsidRPr="00692B3A">
        <w:rPr>
          <w:rFonts w:ascii="Arial" w:hAnsi="Arial" w:cs="Arial"/>
          <w:sz w:val="24"/>
          <w:szCs w:val="24"/>
          <w:lang w:val="en-GB"/>
        </w:rPr>
        <w:lastRenderedPageBreak/>
        <w:t>Experimental procedures</w:t>
      </w:r>
    </w:p>
    <w:p w:rsidR="00650F2D" w:rsidRDefault="00C6001A" w:rsidP="00692B3A">
      <w:pPr>
        <w:jc w:val="both"/>
        <w:rPr>
          <w:rFonts w:ascii="Arial" w:hAnsi="Arial" w:cs="Arial"/>
          <w:sz w:val="24"/>
          <w:szCs w:val="24"/>
          <w:lang w:val="en-GB"/>
        </w:rPr>
      </w:pPr>
      <w:r w:rsidRPr="00692B3A">
        <w:rPr>
          <w:rFonts w:ascii="Arial" w:hAnsi="Arial" w:cs="Arial"/>
          <w:sz w:val="24"/>
          <w:szCs w:val="24"/>
          <w:lang w:val="en-GB"/>
        </w:rPr>
        <w:t>9 For each experimental group, including controls, describe the procedures in enough detail to allow others to replicate them, including:</w:t>
      </w:r>
    </w:p>
    <w:p w:rsidR="00650F2D"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a. What was done, how it was done and what was used. </w:t>
      </w:r>
    </w:p>
    <w:p w:rsidR="00650F2D"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b. When and how often. </w:t>
      </w:r>
    </w:p>
    <w:p w:rsidR="00650F2D"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c. Where (including detail of any acclimatisation periods). </w:t>
      </w:r>
    </w:p>
    <w:p w:rsidR="00C6001A" w:rsidRDefault="00C6001A" w:rsidP="00692B3A">
      <w:pPr>
        <w:jc w:val="both"/>
        <w:rPr>
          <w:rFonts w:ascii="Arial" w:hAnsi="Arial" w:cs="Arial"/>
          <w:sz w:val="24"/>
          <w:szCs w:val="24"/>
          <w:lang w:val="en-GB"/>
        </w:rPr>
      </w:pPr>
      <w:r w:rsidRPr="00692B3A">
        <w:rPr>
          <w:rFonts w:ascii="Arial" w:hAnsi="Arial" w:cs="Arial"/>
          <w:sz w:val="24"/>
          <w:szCs w:val="24"/>
          <w:lang w:val="en-GB"/>
        </w:rPr>
        <w:t>d. Why (provide rationale for procedures).</w:t>
      </w:r>
    </w:p>
    <w:p w:rsidR="00650F2D" w:rsidRPr="00692B3A" w:rsidRDefault="00650F2D" w:rsidP="00692B3A">
      <w:pPr>
        <w:jc w:val="both"/>
        <w:rPr>
          <w:rFonts w:ascii="Arial" w:hAnsi="Arial" w:cs="Arial"/>
          <w:sz w:val="24"/>
          <w:szCs w:val="24"/>
          <w:lang w:val="en-GB"/>
        </w:rPr>
      </w:pPr>
    </w:p>
    <w:p w:rsidR="00650F2D" w:rsidRDefault="00650F2D" w:rsidP="00692B3A">
      <w:pPr>
        <w:jc w:val="both"/>
        <w:rPr>
          <w:rFonts w:ascii="Arial" w:hAnsi="Arial" w:cs="Arial"/>
          <w:sz w:val="24"/>
          <w:szCs w:val="24"/>
          <w:lang w:val="en-GB"/>
        </w:rPr>
      </w:pPr>
      <w:r>
        <w:rPr>
          <w:rFonts w:ascii="Arial" w:hAnsi="Arial" w:cs="Arial"/>
          <w:sz w:val="24"/>
          <w:szCs w:val="24"/>
          <w:lang w:val="en-GB"/>
        </w:rPr>
        <w:tab/>
      </w:r>
      <w:r w:rsidR="00C6001A" w:rsidRPr="00692B3A">
        <w:rPr>
          <w:rFonts w:ascii="Arial" w:hAnsi="Arial" w:cs="Arial"/>
          <w:sz w:val="24"/>
          <w:szCs w:val="24"/>
          <w:lang w:val="en-GB"/>
        </w:rPr>
        <w:t>To determine UGN (100 nM) effect on intracellular calcium concentration (study of GC-C independent signaling pathway) calcium images were performed (Fig 1 in WT and GC-C KO animals, BK was used as positive control, F</w:t>
      </w:r>
      <w:r>
        <w:rPr>
          <w:rFonts w:ascii="Arial" w:hAnsi="Arial" w:cs="Arial"/>
          <w:sz w:val="24"/>
          <w:szCs w:val="24"/>
          <w:lang w:val="en-GB"/>
        </w:rPr>
        <w:t>i</w:t>
      </w:r>
      <w:r w:rsidR="00C6001A" w:rsidRPr="00692B3A">
        <w:rPr>
          <w:rFonts w:ascii="Arial" w:hAnsi="Arial" w:cs="Arial"/>
          <w:sz w:val="24"/>
          <w:szCs w:val="24"/>
          <w:lang w:val="en-GB"/>
        </w:rPr>
        <w:t>g 3c Purkinje cells of cerebellum with 30 mM potassium as positive control and Fig 5b an</w:t>
      </w:r>
      <w:r>
        <w:rPr>
          <w:rFonts w:ascii="Arial" w:hAnsi="Arial" w:cs="Arial"/>
          <w:sz w:val="24"/>
          <w:szCs w:val="24"/>
          <w:lang w:val="en-GB"/>
        </w:rPr>
        <w:t>d</w:t>
      </w:r>
      <w:r w:rsidR="00C6001A" w:rsidRPr="00692B3A">
        <w:rPr>
          <w:rFonts w:ascii="Arial" w:hAnsi="Arial" w:cs="Arial"/>
          <w:sz w:val="24"/>
          <w:szCs w:val="24"/>
          <w:lang w:val="en-GB"/>
        </w:rPr>
        <w:t xml:space="preserve"> c in SR101 </w:t>
      </w:r>
      <w:r w:rsidRPr="00692B3A">
        <w:rPr>
          <w:rFonts w:ascii="Arial" w:hAnsi="Arial" w:cs="Arial"/>
          <w:sz w:val="24"/>
          <w:szCs w:val="24"/>
          <w:lang w:val="en-GB"/>
        </w:rPr>
        <w:t>positive</w:t>
      </w:r>
      <w:r w:rsidR="00C6001A" w:rsidRPr="00692B3A">
        <w:rPr>
          <w:rFonts w:ascii="Arial" w:hAnsi="Arial" w:cs="Arial"/>
          <w:sz w:val="24"/>
          <w:szCs w:val="24"/>
          <w:lang w:val="en-GB"/>
        </w:rPr>
        <w:t xml:space="preserve"> cells of WT and GC-C KO cortex). </w:t>
      </w:r>
    </w:p>
    <w:p w:rsidR="00650F2D" w:rsidRDefault="00650F2D" w:rsidP="00692B3A">
      <w:pPr>
        <w:jc w:val="both"/>
        <w:rPr>
          <w:rFonts w:ascii="Arial" w:hAnsi="Arial" w:cs="Arial"/>
          <w:sz w:val="24"/>
          <w:szCs w:val="24"/>
          <w:lang w:val="en-GB"/>
        </w:rPr>
      </w:pPr>
      <w:r>
        <w:rPr>
          <w:rFonts w:ascii="Arial" w:hAnsi="Arial" w:cs="Arial"/>
          <w:sz w:val="24"/>
          <w:szCs w:val="24"/>
          <w:lang w:val="en-GB"/>
        </w:rPr>
        <w:t>Calcium measurements:</w:t>
      </w:r>
    </w:p>
    <w:p w:rsidR="00C6001A" w:rsidRDefault="00650F2D" w:rsidP="00692B3A">
      <w:pPr>
        <w:jc w:val="both"/>
        <w:rPr>
          <w:rFonts w:ascii="Arial" w:hAnsi="Arial" w:cs="Arial"/>
          <w:sz w:val="24"/>
          <w:szCs w:val="24"/>
          <w:lang w:val="en-GB"/>
        </w:rPr>
      </w:pPr>
      <w:r>
        <w:rPr>
          <w:rFonts w:ascii="Arial" w:hAnsi="Arial" w:cs="Arial"/>
          <w:sz w:val="24"/>
          <w:szCs w:val="24"/>
          <w:lang w:val="en-GB"/>
        </w:rPr>
        <w:tab/>
      </w:r>
      <w:r w:rsidR="00C6001A" w:rsidRPr="00692B3A">
        <w:rPr>
          <w:rFonts w:ascii="Arial" w:hAnsi="Arial" w:cs="Arial"/>
          <w:sz w:val="24"/>
          <w:szCs w:val="24"/>
          <w:lang w:val="en-GB"/>
        </w:rPr>
        <w:t>Brain slices were loaded with 0.5 μM of SR101 (when applied) and 10 μM of Fluo-4 AM dye (Thermo Fisher Scientific) or Oregon Green 488 BAPTA-1 AM (Thermo Fisher Scientific) in oxygenated aCSF containing 100 mM of mannitol for 20 min and recovered for 10 min in oxygenated aCSF at RT. Between two and three brain slices for each imaged region per animal were used. The imaging was done using a Zeiss LSM 510 META confocal microscope. Slices or cells on coverslips were placed in the recording chamber and excited using 488 nm argon laser line and fluorescent emission was collected above 520 nm. The SR101 was excited using 543 nm HeNe laser line and fluorescent emission was collected above 560 nm. Acquired rate was 1 Hz. Analysis of fluorescent signal intensity was performed in MATLAB (MathWorks, Natick, MA, USA) and presented as ΔF/F0. The Ca2+ response in astrocytes were determine by measuring only the SR101 positive cells.</w:t>
      </w:r>
    </w:p>
    <w:p w:rsidR="00650F2D" w:rsidRDefault="00650F2D" w:rsidP="00692B3A">
      <w:pPr>
        <w:jc w:val="both"/>
        <w:rPr>
          <w:rFonts w:ascii="Arial" w:hAnsi="Arial" w:cs="Arial"/>
          <w:sz w:val="24"/>
          <w:szCs w:val="24"/>
          <w:lang w:val="en-GB"/>
        </w:rPr>
      </w:pPr>
    </w:p>
    <w:p w:rsidR="00650F2D" w:rsidRPr="00692B3A" w:rsidRDefault="00650F2D" w:rsidP="00692B3A">
      <w:pPr>
        <w:jc w:val="both"/>
        <w:rPr>
          <w:rFonts w:ascii="Arial" w:hAnsi="Arial" w:cs="Arial"/>
          <w:sz w:val="24"/>
          <w:szCs w:val="24"/>
          <w:lang w:val="en-GB"/>
        </w:rPr>
      </w:pPr>
      <w:r>
        <w:rPr>
          <w:rFonts w:ascii="Arial" w:hAnsi="Arial" w:cs="Arial"/>
          <w:sz w:val="24"/>
          <w:szCs w:val="24"/>
          <w:lang w:val="en-GB"/>
        </w:rPr>
        <w:t>GC-C localisation</w:t>
      </w:r>
    </w:p>
    <w:p w:rsidR="00650F2D" w:rsidRDefault="00650F2D" w:rsidP="00692B3A">
      <w:pPr>
        <w:jc w:val="both"/>
        <w:rPr>
          <w:rFonts w:ascii="Arial" w:hAnsi="Arial" w:cs="Arial"/>
          <w:sz w:val="24"/>
          <w:szCs w:val="24"/>
          <w:lang w:val="en-GB"/>
        </w:rPr>
      </w:pPr>
      <w:r>
        <w:rPr>
          <w:rFonts w:ascii="Arial" w:hAnsi="Arial" w:cs="Arial"/>
          <w:sz w:val="24"/>
          <w:szCs w:val="24"/>
          <w:lang w:val="en-GB"/>
        </w:rPr>
        <w:tab/>
      </w:r>
      <w:r w:rsidR="00C6001A" w:rsidRPr="00692B3A">
        <w:rPr>
          <w:rFonts w:ascii="Arial" w:hAnsi="Arial" w:cs="Arial"/>
          <w:sz w:val="24"/>
          <w:szCs w:val="24"/>
          <w:lang w:val="en-GB"/>
        </w:rPr>
        <w:t>Presence of GC-C in different brain regions of WT mice (FIg 2, GC-C KO are used as negative control, and 5a wher intestine was used as positive control) was determine.</w:t>
      </w:r>
    </w:p>
    <w:p w:rsidR="00650F2D"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Immunohystochemistry (Fig 2): Immunohistochemistry WT and GC-C KO mice were anaesthetized as described above and transcardially perfused with PBS and 4% paraformaldehyde (PFA). Brains were isolated and put in 4% PFA for 24 h and cryoprotected in 20% and 30% sucrose in PBS. 4 μm slices were cut on cryostat Leica CM3000. After rehydration in PBS and antigen retrieval (5 min in boiling 10 mM Citrate buffer, pH = 6), permeabilization in 0.2% Tween-20 in PBS for 8 min was performed. </w:t>
      </w:r>
      <w:r w:rsidRPr="00692B3A">
        <w:rPr>
          <w:rFonts w:ascii="Arial" w:hAnsi="Arial" w:cs="Arial"/>
          <w:sz w:val="24"/>
          <w:szCs w:val="24"/>
          <w:lang w:val="en-GB"/>
        </w:rPr>
        <w:lastRenderedPageBreak/>
        <w:t xml:space="preserve">Sections were blocked 1h at RT with 1% BSA in PBS and incubated with primary antibody against GC-C (1:25, Santa Cruz, Santa Cruz, USA, sc-34428) at +4 oC. After 3 washes with PBS, sections were incubated in secondary antibody (1:500, Alexa fluor 488, Thermo Fisher Scientific) for 1h at RT. After washing, sections were incubated overnight with another primary antibody, anti-NeuN (1:1000, Abcam </w:t>
      </w:r>
      <w:proofErr w:type="gramStart"/>
      <w:r w:rsidRPr="00692B3A">
        <w:rPr>
          <w:rFonts w:ascii="Arial" w:hAnsi="Arial" w:cs="Arial"/>
          <w:sz w:val="24"/>
          <w:szCs w:val="24"/>
          <w:lang w:val="en-GB"/>
        </w:rPr>
        <w:t>plc.,</w:t>
      </w:r>
      <w:proofErr w:type="gramEnd"/>
      <w:r w:rsidRPr="00692B3A">
        <w:rPr>
          <w:rFonts w:ascii="Arial" w:hAnsi="Arial" w:cs="Arial"/>
          <w:sz w:val="24"/>
          <w:szCs w:val="24"/>
          <w:lang w:val="en-GB"/>
        </w:rPr>
        <w:t xml:space="preserve"> Cambridge, UK, ab104225) or anti-GFAP (1:1000, DAKO, Agilent Technologies, Santa Clara, CA, USA, Z 0334) at +4 oC. After 3 washes for 10 min in PBS, sections were incubated with secondary antibody (1:200, Cy5, Jackson ImmunoResearch Laboratories, Inc., West Grove, PA, USA, code: 711-175-152) for 1h at RT. After washing, sections were mounted by fluorescent mounting medium (DAKO). Fluorescent signals were acquired by Zeiss LSM 510-META confocal microscope. Alexa flour 488 was excited by 488 nm argon laser line and fluorescent emission was collected from 505-530 nm. Cy5 labelling NeuN or GFAP was excited by 633 nm HeNe laser line and fluorescent signal was collected from 650-680 nm. </w:t>
      </w:r>
    </w:p>
    <w:p w:rsidR="00C6001A" w:rsidRDefault="00C6001A" w:rsidP="00692B3A">
      <w:pPr>
        <w:jc w:val="both"/>
        <w:rPr>
          <w:rFonts w:ascii="Arial" w:hAnsi="Arial" w:cs="Arial"/>
          <w:sz w:val="24"/>
          <w:szCs w:val="24"/>
          <w:lang w:val="en-GB"/>
        </w:rPr>
      </w:pPr>
      <w:r w:rsidRPr="00692B3A">
        <w:rPr>
          <w:rFonts w:ascii="Arial" w:hAnsi="Arial" w:cs="Arial"/>
          <w:sz w:val="24"/>
          <w:szCs w:val="24"/>
          <w:lang w:val="en-GB"/>
        </w:rPr>
        <w:t>RT-PCR (FIg 5a): Total RNA was isolated from primary astrocytes, brain regions, and intestines of WT mice by TRI Reagent® Solution (Thermo Fisher Scientific). Mice were sacrificed by cervical dislocation followed by isolation of brain and intestine. Cerebral cortex, cerebellum, hypothalamus, and midbrain were carefully dissected from the brain. Total RNA (1 μg) from cells or tissues was used for cDNA synthesis (GoScript Reverse Transcription System (Promega, Madison, WI, USA)). PCR was performed using cDNA (1 μL) and the following primer sets: GC-C S: 5' TGCGCTGCTGGTGTTGTGG 3', AS: 5' CCCGAGGCCTGTCTTTTCTGTAA 3' (product size 341 bp); GAPDH S: 5' ACGGCCGCATCTTCTTGTG 3'; AS: 5' CCCATTCTCGGCCTTGACTG 3' (product size 235 bp), in the following conditions: 2 min at 94°C, 30 s at 58.8°C, 1 min at 72°C (1 cycle); 30 s at 94°C, 30 s at 58.8°C, 1 min at 72°C (30 cycles). The primer set for GC-C was designed to give equal product size for both GC-C isoforms. PCR products were analysed by agarose gel electrophoresis. GAPDH expression was used as cDNA control and a negative control was without cDNA in the reaction mixture. PCR products were verified by sequencing.</w:t>
      </w:r>
    </w:p>
    <w:p w:rsidR="00650F2D" w:rsidRPr="00692B3A" w:rsidRDefault="00650F2D" w:rsidP="00692B3A">
      <w:pPr>
        <w:jc w:val="both"/>
        <w:rPr>
          <w:rFonts w:ascii="Arial" w:hAnsi="Arial" w:cs="Arial"/>
          <w:sz w:val="24"/>
          <w:szCs w:val="24"/>
          <w:lang w:val="en-GB"/>
        </w:rPr>
      </w:pPr>
    </w:p>
    <w:p w:rsidR="00650F2D"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Electrophysiology (Fig 3a, b and lower </w:t>
      </w:r>
      <w:r w:rsidR="00650F2D" w:rsidRPr="00692B3A">
        <w:rPr>
          <w:rFonts w:ascii="Arial" w:hAnsi="Arial" w:cs="Arial"/>
          <w:sz w:val="24"/>
          <w:szCs w:val="24"/>
          <w:lang w:val="en-GB"/>
        </w:rPr>
        <w:t>panel</w:t>
      </w:r>
      <w:r w:rsidR="00650F2D">
        <w:rPr>
          <w:rFonts w:ascii="Arial" w:hAnsi="Arial" w:cs="Arial"/>
          <w:sz w:val="24"/>
          <w:szCs w:val="24"/>
          <w:lang w:val="en-GB"/>
        </w:rPr>
        <w:t xml:space="preserve"> c)</w:t>
      </w:r>
    </w:p>
    <w:p w:rsidR="00C6001A" w:rsidRDefault="00650F2D" w:rsidP="00692B3A">
      <w:pPr>
        <w:jc w:val="both"/>
        <w:rPr>
          <w:rFonts w:ascii="Arial" w:hAnsi="Arial" w:cs="Arial"/>
          <w:sz w:val="24"/>
          <w:szCs w:val="24"/>
          <w:lang w:val="en-GB"/>
        </w:rPr>
      </w:pPr>
      <w:r>
        <w:rPr>
          <w:rFonts w:ascii="Arial" w:hAnsi="Arial" w:cs="Arial"/>
          <w:sz w:val="24"/>
          <w:szCs w:val="24"/>
          <w:lang w:val="en-GB"/>
        </w:rPr>
        <w:tab/>
      </w:r>
      <w:r w:rsidR="00C6001A" w:rsidRPr="00692B3A">
        <w:rPr>
          <w:rFonts w:ascii="Arial" w:hAnsi="Arial" w:cs="Arial"/>
          <w:sz w:val="24"/>
          <w:szCs w:val="24"/>
          <w:lang w:val="en-GB"/>
        </w:rPr>
        <w:t xml:space="preserve">The brain was quickly isolated and cut in 300 μm thick slices (Vibratome 1000 plus, The Vibratome Company, St. Louis, MO, SAD) in ice-cold NMDG-aCSF. Initial recovery was done in the same solution at 32 oC for 10 min followed by additional recovery for at least 60 min at RT in oxygenated aCSF: 128 mM NaCl, 1.25 mM NaH2PO4, 26 mM NaHCO3, 2 mM MgSO4, 3 mM KCl, 2 mM CaCl2, and 10 mM glucose before use. Cerebellar slices of WT and GC-C KO mice were placed in the recording chamber and perfused (2-3 mL/min at 33 ± 1 OC) with oxygenized aCSF: 127 mM NaCl, 10 mM D-glucose, 1.25 mM NaH2PO4, 26 mM NaHCO3, 1 mM MgCl2, 3 mM KCl and 2 mM CaCl2. Purkinje cells were identified as large cells between the granular and molecular layers of cerebellar cortex under DIC. We used the same internal solution as described before; the </w:t>
      </w:r>
      <w:r w:rsidR="00C6001A" w:rsidRPr="00692B3A">
        <w:rPr>
          <w:rFonts w:ascii="Arial" w:hAnsi="Arial" w:cs="Arial"/>
          <w:sz w:val="24"/>
          <w:szCs w:val="24"/>
          <w:lang w:val="en-GB"/>
        </w:rPr>
        <w:lastRenderedPageBreak/>
        <w:t>size of patch clamp pipette was 6.0±0.6 M</w:t>
      </w:r>
      <w:r w:rsidR="00C6001A" w:rsidRPr="00692B3A">
        <w:rPr>
          <w:rFonts w:ascii="Arial" w:hAnsi="Arial" w:cs="Arial"/>
          <w:sz w:val="24"/>
          <w:szCs w:val="24"/>
          <w:lang w:val="en-GB"/>
        </w:rPr>
        <w:sym w:font="Symbol" w:char="F057"/>
      </w:r>
      <w:r w:rsidR="00C6001A" w:rsidRPr="00692B3A">
        <w:rPr>
          <w:rFonts w:ascii="Arial" w:hAnsi="Arial" w:cs="Arial"/>
          <w:sz w:val="24"/>
          <w:szCs w:val="24"/>
          <w:lang w:val="en-GB"/>
        </w:rPr>
        <w:sym w:font="Symbol" w:char="F02C"/>
      </w:r>
      <w:r w:rsidR="00C6001A" w:rsidRPr="00692B3A">
        <w:rPr>
          <w:rFonts w:ascii="Arial" w:hAnsi="Arial" w:cs="Arial"/>
          <w:sz w:val="24"/>
          <w:szCs w:val="24"/>
          <w:lang w:val="en-GB"/>
        </w:rPr>
        <w:sym w:font="Symbol" w:char="F020"/>
      </w:r>
      <w:r w:rsidR="00C6001A" w:rsidRPr="00692B3A">
        <w:rPr>
          <w:rFonts w:ascii="Arial" w:hAnsi="Arial" w:cs="Arial"/>
          <w:sz w:val="24"/>
          <w:szCs w:val="24"/>
          <w:lang w:val="en-GB"/>
        </w:rPr>
        <w:t>n = 13, mean ± SEM. After establishing a seal, the cell membrane was mechanically ruptured.</w:t>
      </w:r>
    </w:p>
    <w:p w:rsidR="00650F2D" w:rsidRPr="00692B3A" w:rsidRDefault="00650F2D" w:rsidP="00692B3A">
      <w:pPr>
        <w:jc w:val="both"/>
        <w:rPr>
          <w:rFonts w:ascii="Arial" w:hAnsi="Arial" w:cs="Arial"/>
          <w:sz w:val="24"/>
          <w:szCs w:val="24"/>
          <w:lang w:val="en-GB"/>
        </w:rPr>
      </w:pPr>
    </w:p>
    <w:p w:rsidR="00650F2D" w:rsidRDefault="00650F2D" w:rsidP="00692B3A">
      <w:pPr>
        <w:jc w:val="both"/>
        <w:rPr>
          <w:rFonts w:ascii="Arial" w:hAnsi="Arial" w:cs="Arial"/>
          <w:sz w:val="24"/>
          <w:szCs w:val="24"/>
          <w:lang w:val="en-GB"/>
        </w:rPr>
      </w:pPr>
      <w:r>
        <w:rPr>
          <w:rFonts w:ascii="Arial" w:hAnsi="Arial" w:cs="Arial"/>
          <w:sz w:val="24"/>
          <w:szCs w:val="24"/>
          <w:lang w:val="en-GB"/>
        </w:rPr>
        <w:t>Behavour test (Fig 4)</w:t>
      </w:r>
    </w:p>
    <w:p w:rsidR="008D327A" w:rsidRDefault="00650F2D" w:rsidP="00692B3A">
      <w:pPr>
        <w:jc w:val="both"/>
        <w:rPr>
          <w:rFonts w:ascii="Arial" w:hAnsi="Arial" w:cs="Arial"/>
          <w:sz w:val="24"/>
          <w:szCs w:val="24"/>
          <w:lang w:val="en-GB"/>
        </w:rPr>
      </w:pPr>
      <w:r>
        <w:rPr>
          <w:rFonts w:ascii="Arial" w:hAnsi="Arial" w:cs="Arial"/>
          <w:sz w:val="24"/>
          <w:szCs w:val="24"/>
          <w:lang w:val="en-GB"/>
        </w:rPr>
        <w:tab/>
      </w:r>
      <w:r w:rsidR="00C6001A" w:rsidRPr="00692B3A">
        <w:rPr>
          <w:rFonts w:ascii="Arial" w:hAnsi="Arial" w:cs="Arial"/>
          <w:sz w:val="24"/>
          <w:szCs w:val="24"/>
          <w:lang w:val="en-GB"/>
        </w:rPr>
        <w:t xml:space="preserve">To </w:t>
      </w:r>
      <w:r w:rsidR="008D327A" w:rsidRPr="00692B3A">
        <w:rPr>
          <w:rFonts w:ascii="Arial" w:hAnsi="Arial" w:cs="Arial"/>
          <w:sz w:val="24"/>
          <w:szCs w:val="24"/>
          <w:lang w:val="en-GB"/>
        </w:rPr>
        <w:t>determine</w:t>
      </w:r>
      <w:r w:rsidR="00C6001A" w:rsidRPr="00692B3A">
        <w:rPr>
          <w:rFonts w:ascii="Arial" w:hAnsi="Arial" w:cs="Arial"/>
          <w:sz w:val="24"/>
          <w:szCs w:val="24"/>
          <w:lang w:val="en-GB"/>
        </w:rPr>
        <w:t xml:space="preserve"> the </w:t>
      </w:r>
      <w:r w:rsidR="008D327A" w:rsidRPr="00692B3A">
        <w:rPr>
          <w:rFonts w:ascii="Arial" w:hAnsi="Arial" w:cs="Arial"/>
          <w:sz w:val="24"/>
          <w:szCs w:val="24"/>
          <w:lang w:val="en-GB"/>
        </w:rPr>
        <w:t>difference</w:t>
      </w:r>
      <w:r w:rsidR="00C6001A" w:rsidRPr="00692B3A">
        <w:rPr>
          <w:rFonts w:ascii="Arial" w:hAnsi="Arial" w:cs="Arial"/>
          <w:sz w:val="24"/>
          <w:szCs w:val="24"/>
          <w:lang w:val="en-GB"/>
        </w:rPr>
        <w:t xml:space="preserve"> in GC-C </w:t>
      </w:r>
      <w:r w:rsidR="008D327A" w:rsidRPr="00692B3A">
        <w:rPr>
          <w:rFonts w:ascii="Arial" w:hAnsi="Arial" w:cs="Arial"/>
          <w:sz w:val="24"/>
          <w:szCs w:val="24"/>
          <w:lang w:val="en-GB"/>
        </w:rPr>
        <w:t>dependent</w:t>
      </w:r>
      <w:r w:rsidR="00C6001A" w:rsidRPr="00692B3A">
        <w:rPr>
          <w:rFonts w:ascii="Arial" w:hAnsi="Arial" w:cs="Arial"/>
          <w:sz w:val="24"/>
          <w:szCs w:val="24"/>
          <w:lang w:val="en-GB"/>
        </w:rPr>
        <w:t xml:space="preserve"> and </w:t>
      </w:r>
      <w:r w:rsidR="008D327A" w:rsidRPr="00692B3A">
        <w:rPr>
          <w:rFonts w:ascii="Arial" w:hAnsi="Arial" w:cs="Arial"/>
          <w:sz w:val="24"/>
          <w:szCs w:val="24"/>
          <w:lang w:val="en-GB"/>
        </w:rPr>
        <w:t>calcium</w:t>
      </w:r>
      <w:r w:rsidR="00C6001A" w:rsidRPr="00692B3A">
        <w:rPr>
          <w:rFonts w:ascii="Arial" w:hAnsi="Arial" w:cs="Arial"/>
          <w:sz w:val="24"/>
          <w:szCs w:val="24"/>
          <w:lang w:val="en-GB"/>
        </w:rPr>
        <w:t xml:space="preserve"> dependent </w:t>
      </w:r>
      <w:r w:rsidR="008D327A" w:rsidRPr="00692B3A">
        <w:rPr>
          <w:rFonts w:ascii="Arial" w:hAnsi="Arial" w:cs="Arial"/>
          <w:sz w:val="24"/>
          <w:szCs w:val="24"/>
          <w:lang w:val="en-GB"/>
        </w:rPr>
        <w:t>signalling</w:t>
      </w:r>
      <w:r w:rsidR="00C6001A" w:rsidRPr="00692B3A">
        <w:rPr>
          <w:rFonts w:ascii="Arial" w:hAnsi="Arial" w:cs="Arial"/>
          <w:sz w:val="24"/>
          <w:szCs w:val="24"/>
          <w:lang w:val="en-GB"/>
        </w:rPr>
        <w:t xml:space="preserve"> pathway for UGN in cerebellum </w:t>
      </w:r>
      <w:r w:rsidR="008D327A" w:rsidRPr="00692B3A">
        <w:rPr>
          <w:rFonts w:ascii="Arial" w:hAnsi="Arial" w:cs="Arial"/>
          <w:sz w:val="24"/>
          <w:szCs w:val="24"/>
          <w:lang w:val="en-GB"/>
        </w:rPr>
        <w:t>behaviour</w:t>
      </w:r>
      <w:r w:rsidR="00C6001A" w:rsidRPr="00692B3A">
        <w:rPr>
          <w:rFonts w:ascii="Arial" w:hAnsi="Arial" w:cs="Arial"/>
          <w:sz w:val="24"/>
          <w:szCs w:val="24"/>
          <w:lang w:val="en-GB"/>
        </w:rPr>
        <w:t xml:space="preserve"> tests were performed on UGN KO and GC-C KO animals compared to </w:t>
      </w:r>
      <w:r w:rsidR="008D327A" w:rsidRPr="00692B3A">
        <w:rPr>
          <w:rFonts w:ascii="Arial" w:hAnsi="Arial" w:cs="Arial"/>
          <w:sz w:val="24"/>
          <w:szCs w:val="24"/>
          <w:lang w:val="en-GB"/>
        </w:rPr>
        <w:t>their</w:t>
      </w:r>
      <w:r w:rsidR="00C6001A" w:rsidRPr="00692B3A">
        <w:rPr>
          <w:rFonts w:ascii="Arial" w:hAnsi="Arial" w:cs="Arial"/>
          <w:sz w:val="24"/>
          <w:szCs w:val="24"/>
          <w:lang w:val="en-GB"/>
        </w:rPr>
        <w:t xml:space="preserve"> WT littermates. </w:t>
      </w:r>
    </w:p>
    <w:p w:rsidR="008D327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Hanging Wire Test Animals grabbed the middle of 38 cm long and the 2 mm thick wire fixed at the height of 49 cm. The latency until animal fell down was recorded. The maximum of 30 s was used and the following points were assigned: 1 – 5 s one point; 6 – 10 s two points; 11 - 20 s three points; 21 – 30 s four points; more than 30 s or when mice reached the end of wire five points. If the recorded time was less than 5 s which could happen when animals did not hold on the wire properly, the experiment was repeated 3 times to get a better score. For all animals which scored 5 points at 2 mm wire (easy), the experiment was repeated using 4 mm wire (intermediate). Again, animals scored maximal 5 pints continued with the experiment using 6 mm wire (hard). All points were finally added. The maximal score was 15. </w:t>
      </w:r>
    </w:p>
    <w:p w:rsidR="008D327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Rota-rod test was performed using Rota-Rod Model57604 with a rod of 3 cm diameter (Ugo Basile SRL, Gemonio, Italy). After the training period of 30 s at 5 rpm, the rod was accelerated from 5 to 40 rpm over 5 min. The endpoint was defined as the time when a mouse fell from the rod or was not able to walk on rotating rod. The first experiment was test one, which was followed by 3 trials in two consecutive days with the resting time for at least 6 h. </w:t>
      </w:r>
    </w:p>
    <w:p w:rsidR="008D327A" w:rsidRDefault="008D327A" w:rsidP="00692B3A">
      <w:pPr>
        <w:jc w:val="both"/>
        <w:rPr>
          <w:rFonts w:ascii="Arial" w:hAnsi="Arial" w:cs="Arial"/>
          <w:sz w:val="24"/>
          <w:szCs w:val="24"/>
          <w:lang w:val="en-GB"/>
        </w:rPr>
      </w:pPr>
    </w:p>
    <w:p w:rsidR="008D327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Primary astrocyte culture (Fig 6 and 7): </w:t>
      </w:r>
    </w:p>
    <w:p w:rsidR="008D327A" w:rsidRDefault="008D327A" w:rsidP="00692B3A">
      <w:pPr>
        <w:jc w:val="both"/>
        <w:rPr>
          <w:rFonts w:ascii="Arial" w:hAnsi="Arial" w:cs="Arial"/>
          <w:sz w:val="24"/>
          <w:szCs w:val="24"/>
          <w:lang w:val="en-GB"/>
        </w:rPr>
      </w:pPr>
      <w:r>
        <w:rPr>
          <w:rFonts w:ascii="Arial" w:hAnsi="Arial" w:cs="Arial"/>
          <w:sz w:val="24"/>
          <w:szCs w:val="24"/>
          <w:lang w:val="en-GB"/>
        </w:rPr>
        <w:tab/>
      </w:r>
      <w:r w:rsidR="00C6001A" w:rsidRPr="00692B3A">
        <w:rPr>
          <w:rFonts w:ascii="Arial" w:hAnsi="Arial" w:cs="Arial"/>
          <w:sz w:val="24"/>
          <w:szCs w:val="24"/>
          <w:lang w:val="en-GB"/>
        </w:rPr>
        <w:t xml:space="preserve">To determine that the </w:t>
      </w:r>
      <w:r w:rsidRPr="00692B3A">
        <w:rPr>
          <w:rFonts w:ascii="Arial" w:hAnsi="Arial" w:cs="Arial"/>
          <w:sz w:val="24"/>
          <w:szCs w:val="24"/>
          <w:lang w:val="en-GB"/>
        </w:rPr>
        <w:t>astrocytes</w:t>
      </w:r>
      <w:r w:rsidR="00C6001A" w:rsidRPr="00692B3A">
        <w:rPr>
          <w:rFonts w:ascii="Arial" w:hAnsi="Arial" w:cs="Arial"/>
          <w:sz w:val="24"/>
          <w:szCs w:val="24"/>
          <w:lang w:val="en-GB"/>
        </w:rPr>
        <w:t xml:space="preserve"> are cells responding via GC-C independent </w:t>
      </w:r>
      <w:r w:rsidRPr="00692B3A">
        <w:rPr>
          <w:rFonts w:ascii="Arial" w:hAnsi="Arial" w:cs="Arial"/>
          <w:sz w:val="24"/>
          <w:szCs w:val="24"/>
          <w:lang w:val="en-GB"/>
        </w:rPr>
        <w:t>signalling</w:t>
      </w:r>
      <w:r w:rsidR="00C6001A" w:rsidRPr="00692B3A">
        <w:rPr>
          <w:rFonts w:ascii="Arial" w:hAnsi="Arial" w:cs="Arial"/>
          <w:sz w:val="24"/>
          <w:szCs w:val="24"/>
          <w:lang w:val="en-GB"/>
        </w:rPr>
        <w:t xml:space="preserve"> pathway</w:t>
      </w:r>
      <w:r>
        <w:rPr>
          <w:rFonts w:ascii="Arial" w:hAnsi="Arial" w:cs="Arial"/>
          <w:sz w:val="24"/>
          <w:szCs w:val="24"/>
          <w:lang w:val="en-GB"/>
        </w:rPr>
        <w:t xml:space="preserve"> and its function</w:t>
      </w:r>
      <w:r w:rsidR="00C6001A" w:rsidRPr="00692B3A">
        <w:rPr>
          <w:rFonts w:ascii="Arial" w:hAnsi="Arial" w:cs="Arial"/>
          <w:sz w:val="24"/>
          <w:szCs w:val="24"/>
          <w:lang w:val="en-GB"/>
        </w:rPr>
        <w:t xml:space="preserve"> primary astrocyte culture was isolated. </w:t>
      </w:r>
    </w:p>
    <w:p w:rsidR="008D327A" w:rsidRDefault="008D327A" w:rsidP="00692B3A">
      <w:pPr>
        <w:jc w:val="both"/>
        <w:rPr>
          <w:rFonts w:ascii="Arial" w:hAnsi="Arial" w:cs="Arial"/>
          <w:sz w:val="24"/>
          <w:szCs w:val="24"/>
          <w:lang w:val="en-GB"/>
        </w:rPr>
      </w:pPr>
      <w:r>
        <w:rPr>
          <w:rFonts w:ascii="Arial" w:hAnsi="Arial" w:cs="Arial"/>
          <w:sz w:val="24"/>
          <w:szCs w:val="24"/>
          <w:lang w:val="en-GB"/>
        </w:rPr>
        <w:tab/>
      </w:r>
      <w:r w:rsidR="00C6001A" w:rsidRPr="00692B3A">
        <w:rPr>
          <w:rFonts w:ascii="Arial" w:hAnsi="Arial" w:cs="Arial"/>
          <w:sz w:val="24"/>
          <w:szCs w:val="24"/>
          <w:lang w:val="en-GB"/>
        </w:rPr>
        <w:t xml:space="preserve">WT mice pups (postnatal day 0) were anaesthetized on ice which is consider an IACUC Standard Procedure and decapitated when animal skin become light blue. Brains were carefully removed, meninges were stripped off, and brains were placed in StemPro® Accutase® (Thermo Fisher Scientific, Waltham, MA, USA) enzyme solution for 60 min on room temperature (RT). The enzyme reaction was stopped with the same volume of Dulbecco's Modified Eagle's Medium/F12 (DMEM/F12) (Thermo Fisher Scientific). Supernatant-containing cells were collected and centrifuged for 6 min at 300 g. Supernatant solution was removed and a cell pellet was subjected to magnetic activated cell separation (MACS). The cell pellet was incubated with Anti-Glast-biotin (Milteny Biotec, Bergisch Gladbach, Germany) antibody in 0.01 M phosphate buffer saline (PBS) containing 0.5% bovine serum albumin (BSA) for 15 min at +4 oC. Cells were washed </w:t>
      </w:r>
      <w:r w:rsidR="00C6001A" w:rsidRPr="00692B3A">
        <w:rPr>
          <w:rFonts w:ascii="Arial" w:hAnsi="Arial" w:cs="Arial"/>
          <w:sz w:val="24"/>
          <w:szCs w:val="24"/>
          <w:lang w:val="en-GB"/>
        </w:rPr>
        <w:lastRenderedPageBreak/>
        <w:t xml:space="preserve">with PBS/0.5% BSA, centrifuged 10 min on 300 g and incubated with anti-biotin Microbeads antibody (Milteny Biotec) in PBS/0.5% BSA for 15 min at +4 oC. Cells were then washed with PBS/0.5% BSA, centrifuged for 10 min at 300 g, a supernatant was removed, and cells were re-suspended in PBS/0.5% BSA. Columns for MACS were prepared and placed in a strong magnetic field (Milteny Biotec). The cell suspension was passed through the MACS column where astrocytes, tagged with anti-Glast/biotin/microbeads, were bound to column due to the magnetic field. The column was washed with PBS/0.5% BSA 3 times. Finally, the column was removed from the strong magnetic field and the remaining cells, which comprise 99% of astrocytes, were collected and plated on coverslips. Astrocytes were cultured in DMEM/F12 with an addition of 10% Foetal Calf Serum, 100 U/mL penicillin, and 100 </w:t>
      </w:r>
      <w:r w:rsidR="00C6001A" w:rsidRPr="00692B3A">
        <w:rPr>
          <w:rFonts w:ascii="Arial" w:hAnsi="Arial" w:cs="Arial"/>
          <w:sz w:val="24"/>
          <w:szCs w:val="24"/>
          <w:lang w:val="en-GB"/>
        </w:rPr>
        <w:sym w:font="Symbol" w:char="F06D"/>
      </w:r>
      <w:r w:rsidR="00C6001A" w:rsidRPr="00692B3A">
        <w:rPr>
          <w:rFonts w:ascii="Arial" w:hAnsi="Arial" w:cs="Arial"/>
          <w:sz w:val="24"/>
          <w:szCs w:val="24"/>
          <w:lang w:val="en-GB"/>
        </w:rPr>
        <w:t xml:space="preserve">g/mL streptomycin, and maintained in an atmosphere of 5% CO2/95% air at 37 °C. Cells were used 3-10 (6.9 ± 0.5, mean ± SEM, n = 12) 6 days after isolation. For RNA isolation, astrocytes were re-suspended in TRI Reagent® Solution (Thermo Fisher Scientific). </w:t>
      </w:r>
    </w:p>
    <w:p w:rsidR="008D327A" w:rsidRDefault="008D327A" w:rsidP="00692B3A">
      <w:pPr>
        <w:jc w:val="both"/>
        <w:rPr>
          <w:rFonts w:ascii="Arial" w:hAnsi="Arial" w:cs="Arial"/>
          <w:sz w:val="24"/>
          <w:szCs w:val="24"/>
          <w:lang w:val="en-GB"/>
        </w:rPr>
      </w:pPr>
      <w:r>
        <w:rPr>
          <w:rFonts w:ascii="Arial" w:hAnsi="Arial" w:cs="Arial"/>
          <w:sz w:val="24"/>
          <w:szCs w:val="24"/>
          <w:lang w:val="en-GB"/>
        </w:rPr>
        <w:tab/>
      </w:r>
      <w:r w:rsidR="00C6001A" w:rsidRPr="00692B3A">
        <w:rPr>
          <w:rFonts w:ascii="Arial" w:hAnsi="Arial" w:cs="Arial"/>
          <w:sz w:val="24"/>
          <w:szCs w:val="24"/>
          <w:lang w:val="en-GB"/>
        </w:rPr>
        <w:t xml:space="preserve">The electrophysiological, calcium and pH </w:t>
      </w:r>
      <w:r w:rsidRPr="00692B3A">
        <w:rPr>
          <w:rFonts w:ascii="Arial" w:hAnsi="Arial" w:cs="Arial"/>
          <w:sz w:val="24"/>
          <w:szCs w:val="24"/>
          <w:lang w:val="en-GB"/>
        </w:rPr>
        <w:t>measurements</w:t>
      </w:r>
      <w:r w:rsidR="00C6001A" w:rsidRPr="00692B3A">
        <w:rPr>
          <w:rFonts w:ascii="Arial" w:hAnsi="Arial" w:cs="Arial"/>
          <w:sz w:val="24"/>
          <w:szCs w:val="24"/>
          <w:lang w:val="en-GB"/>
        </w:rPr>
        <w:t xml:space="preserve"> were performed. Electrophysiology: Coverslips with astrocytes were placed in the recording chamber and perfused with artificial cerebrospinal fluid (aCSF) without HCO3- (aCSF – HCO3- free) containing: 154 mM NaCl, 1.25 mM NaH2PO4, 2 mM MgCl2, 3 mM KCl, 2 mM CaCl2 and 10 mM glucose. Patch pipettes (5-7 MΩ) were filled with an internal solution containing: 115 mM K-gluconate, 20 mM KCl, 1.5 mM MgCl2, 10 mM phosphocreatine, 10 mM HEPES, 2 mM Mg-ATP and 0.5 mM GTP. Freshly made Nystatin (160 </w:t>
      </w:r>
      <w:r w:rsidR="00C6001A" w:rsidRPr="00692B3A">
        <w:rPr>
          <w:rFonts w:ascii="Arial" w:hAnsi="Arial" w:cs="Arial"/>
          <w:sz w:val="24"/>
          <w:szCs w:val="24"/>
          <w:lang w:val="en-GB"/>
        </w:rPr>
        <w:sym w:font="Symbol" w:char="F06D"/>
      </w:r>
      <w:r w:rsidR="00C6001A" w:rsidRPr="00692B3A">
        <w:rPr>
          <w:rFonts w:ascii="Arial" w:hAnsi="Arial" w:cs="Arial"/>
          <w:sz w:val="24"/>
          <w:szCs w:val="24"/>
          <w:lang w:val="en-GB"/>
        </w:rPr>
        <w:t>M) was added to the internal solution to permeabilize cell membrane. The starting resistance of prepared pipettes was 5.3±0.3 M</w:t>
      </w:r>
      <w:r w:rsidR="00C6001A" w:rsidRPr="00692B3A">
        <w:rPr>
          <w:rFonts w:ascii="Arial" w:hAnsi="Arial" w:cs="Arial"/>
          <w:sz w:val="24"/>
          <w:szCs w:val="24"/>
          <w:lang w:val="en-GB"/>
        </w:rPr>
        <w:sym w:font="Symbol" w:char="F057"/>
      </w:r>
      <w:r w:rsidR="00C6001A" w:rsidRPr="00692B3A">
        <w:rPr>
          <w:rFonts w:ascii="Arial" w:hAnsi="Arial" w:cs="Arial"/>
          <w:sz w:val="24"/>
          <w:szCs w:val="24"/>
          <w:lang w:val="en-GB"/>
        </w:rPr>
        <w:t xml:space="preserve">, n = 4, mean ± SEM and the liquid junction potential was compensated before the establishment of the cell-attached mode in all recordings. Cells were visualized under upright microscope Axioskop 2 FS plus (Zeiss, Oberkochen, Germany) and membrane potentials were recorded in perforated whole-cell configuration by SEC 0.5LX npi (npi electronic GmbH, Tamm, Germany) amplifier and WinEDR software (University of Strathclyde, Glasgow, UK). </w:t>
      </w:r>
    </w:p>
    <w:p w:rsidR="008D327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Calcium </w:t>
      </w:r>
      <w:r w:rsidR="008D327A" w:rsidRPr="00692B3A">
        <w:rPr>
          <w:rFonts w:ascii="Arial" w:hAnsi="Arial" w:cs="Arial"/>
          <w:sz w:val="24"/>
          <w:szCs w:val="24"/>
          <w:lang w:val="en-GB"/>
        </w:rPr>
        <w:t>measurements</w:t>
      </w:r>
      <w:r w:rsidRPr="00692B3A">
        <w:rPr>
          <w:rFonts w:ascii="Arial" w:hAnsi="Arial" w:cs="Arial"/>
          <w:sz w:val="24"/>
          <w:szCs w:val="24"/>
          <w:lang w:val="en-GB"/>
        </w:rPr>
        <w:t xml:space="preserve">: Astrocytes were incubated with 10 μM Fluo-4 AM in Hanks' Balanced Salt Solution (HBSS) (Sigma-Aldrich) on 37 oC in 5% CO2/95% air for 15 min and washed with HBSS before imaging. </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pH </w:t>
      </w:r>
      <w:r w:rsidR="008D327A" w:rsidRPr="00692B3A">
        <w:rPr>
          <w:rFonts w:ascii="Arial" w:hAnsi="Arial" w:cs="Arial"/>
          <w:sz w:val="24"/>
          <w:szCs w:val="24"/>
          <w:lang w:val="en-GB"/>
        </w:rPr>
        <w:t>measurements</w:t>
      </w:r>
      <w:r w:rsidRPr="00692B3A">
        <w:rPr>
          <w:rFonts w:ascii="Arial" w:hAnsi="Arial" w:cs="Arial"/>
          <w:sz w:val="24"/>
          <w:szCs w:val="24"/>
          <w:lang w:val="en-GB"/>
        </w:rPr>
        <w:t xml:space="preserve">: Astrocytes on coverslips were loaded with 10 μM BCECF, AM (Thermo Fisher Scientific) in HBSS for 15 min in 5% CO2/95% air at 37 °C and washed before imaging. Coverslips were put in the recording chamber and placed on inverted microscope Axiovert 10 (Zeiss). Cells were excited with two fluorescent wavelengths at 436 and 488 nm and emissions were detected at 520–560 nm with a single-photon-counting tube (H3460-04; Hamamatsu, Herrsching, Germany). Results were collected, analysed by Biofluor software, and presented as fluorescence ratio 488/436 nm. An activity of NHE was tested by ammonia pulse. Cells mounted on the recording chamber were perfused with aCSF – HCO3- free. After initial recording, 20 mM NH4Cl was added. During an ammonia pulse, NH3 enter the cells and binds H+ ions leading to alkalization. </w:t>
      </w:r>
      <w:r w:rsidRPr="00692B3A">
        <w:rPr>
          <w:rFonts w:ascii="Arial" w:hAnsi="Arial" w:cs="Arial"/>
          <w:sz w:val="24"/>
          <w:szCs w:val="24"/>
          <w:lang w:val="en-GB"/>
        </w:rPr>
        <w:lastRenderedPageBreak/>
        <w:t>After removal, NH3 cells acidify and Na+/H+ exchanger returns pH to normal values by H+ transport (schematic representation Fig. 7a). HCO3- transport was tested after initial perfusion of cells with aCSF – HCO3- free followed by perfusion with saturated aCSF (containing 26 mM NaHCO3) with 5% CO2/95% O2. Cell alkalinisation occurred due to HCO3- transport.</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br w:type="page"/>
      </w:r>
    </w:p>
    <w:p w:rsidR="001011DB" w:rsidRDefault="00C6001A" w:rsidP="00692B3A">
      <w:pPr>
        <w:jc w:val="both"/>
        <w:rPr>
          <w:rFonts w:ascii="Arial" w:hAnsi="Arial" w:cs="Arial"/>
          <w:sz w:val="24"/>
          <w:szCs w:val="24"/>
          <w:lang w:val="en-GB"/>
        </w:rPr>
      </w:pPr>
      <w:r w:rsidRPr="00692B3A">
        <w:rPr>
          <w:rFonts w:ascii="Arial" w:hAnsi="Arial" w:cs="Arial"/>
          <w:sz w:val="24"/>
          <w:szCs w:val="24"/>
          <w:lang w:val="en-GB"/>
        </w:rPr>
        <w:lastRenderedPageBreak/>
        <w:t xml:space="preserve">Results </w:t>
      </w:r>
    </w:p>
    <w:p w:rsidR="001011DB"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10 For each experiment conducted, including independent replications, report: </w:t>
      </w:r>
    </w:p>
    <w:p w:rsidR="001011DB" w:rsidRDefault="00C6001A" w:rsidP="00692B3A">
      <w:pPr>
        <w:jc w:val="both"/>
        <w:rPr>
          <w:rFonts w:ascii="Arial" w:hAnsi="Arial" w:cs="Arial"/>
          <w:sz w:val="24"/>
          <w:szCs w:val="24"/>
          <w:lang w:val="en-GB"/>
        </w:rPr>
      </w:pPr>
      <w:r w:rsidRPr="00692B3A">
        <w:rPr>
          <w:rFonts w:ascii="Arial" w:hAnsi="Arial" w:cs="Arial"/>
          <w:sz w:val="24"/>
          <w:szCs w:val="24"/>
          <w:lang w:val="en-GB"/>
        </w:rPr>
        <w:t xml:space="preserve">a. Summary/descriptive statistics for each experimental group, with a measure of variability where applicable (e.g. mean and SD, or median and range). </w:t>
      </w:r>
    </w:p>
    <w:p w:rsidR="00C6001A" w:rsidRPr="00692B3A" w:rsidRDefault="00C6001A" w:rsidP="00692B3A">
      <w:pPr>
        <w:jc w:val="both"/>
        <w:rPr>
          <w:rFonts w:ascii="Arial" w:hAnsi="Arial" w:cs="Arial"/>
          <w:sz w:val="24"/>
          <w:szCs w:val="24"/>
          <w:lang w:val="en-GB"/>
        </w:rPr>
      </w:pPr>
      <w:r w:rsidRPr="00692B3A">
        <w:rPr>
          <w:rFonts w:ascii="Arial" w:hAnsi="Arial" w:cs="Arial"/>
          <w:sz w:val="24"/>
          <w:szCs w:val="24"/>
          <w:lang w:val="en-GB"/>
        </w:rPr>
        <w:t>b. If applicable, the effect size with a confidence interval.</w:t>
      </w:r>
    </w:p>
    <w:p w:rsidR="00C6001A" w:rsidRDefault="00C6001A" w:rsidP="00692B3A">
      <w:pPr>
        <w:jc w:val="both"/>
        <w:rPr>
          <w:rFonts w:ascii="Arial" w:hAnsi="Arial" w:cs="Arial"/>
          <w:sz w:val="24"/>
          <w:szCs w:val="24"/>
          <w:lang w:val="en-GB"/>
        </w:rPr>
      </w:pPr>
    </w:p>
    <w:p w:rsidR="001011DB" w:rsidRDefault="001011DB" w:rsidP="001011DB">
      <w:pPr>
        <w:jc w:val="both"/>
        <w:rPr>
          <w:rFonts w:ascii="Arial" w:hAnsi="Arial" w:cs="Arial"/>
          <w:sz w:val="24"/>
          <w:szCs w:val="24"/>
          <w:lang w:val="en-GB"/>
        </w:rPr>
      </w:pPr>
      <w:r w:rsidRPr="00692B3A">
        <w:rPr>
          <w:rFonts w:ascii="Arial" w:hAnsi="Arial" w:cs="Arial"/>
          <w:sz w:val="24"/>
          <w:szCs w:val="24"/>
          <w:lang w:val="en-GB"/>
        </w:rPr>
        <w:t xml:space="preserve">Fig. 1 </w:t>
      </w:r>
      <w:r w:rsidRPr="001011DB">
        <w:rPr>
          <w:rFonts w:ascii="Arial" w:hAnsi="Arial" w:cs="Arial"/>
          <w:sz w:val="24"/>
          <w:szCs w:val="24"/>
          <w:lang w:val="en-GB"/>
        </w:rPr>
        <w:t>Uroguanylin (UGN) increases intracellular Ca2+ concentration in different brain regions.</w:t>
      </w:r>
    </w:p>
    <w:p w:rsidR="001011DB" w:rsidRDefault="00504902" w:rsidP="001011DB">
      <w:pPr>
        <w:jc w:val="both"/>
        <w:rPr>
          <w:rFonts w:ascii="Arial" w:hAnsi="Arial" w:cs="Arial"/>
          <w:sz w:val="24"/>
          <w:szCs w:val="24"/>
          <w:lang w:val="en-GB"/>
        </w:rPr>
      </w:pPr>
      <w:r w:rsidRPr="00504902">
        <w:rPr>
          <w:rFonts w:ascii="Arial" w:hAnsi="Arial" w:cs="Arial"/>
          <w:sz w:val="24"/>
          <w:szCs w:val="24"/>
          <w:lang w:val="en-GB"/>
        </w:rPr>
        <w:t xml:space="preserve">In cerebral cortex UGN (100 nM) (Fig. 1b left) and BK (1 </w:t>
      </w:r>
      <w:r w:rsidRPr="00504902">
        <w:rPr>
          <w:rFonts w:ascii="Symbol" w:hAnsi="Symbol" w:cs="Arial"/>
          <w:sz w:val="24"/>
          <w:szCs w:val="24"/>
          <w:lang w:val="en-GB"/>
        </w:rPr>
        <w:t></w:t>
      </w:r>
      <w:r w:rsidRPr="00504902">
        <w:rPr>
          <w:rFonts w:ascii="Arial" w:hAnsi="Arial" w:cs="Arial"/>
          <w:sz w:val="24"/>
          <w:szCs w:val="24"/>
          <w:lang w:val="en-GB"/>
        </w:rPr>
        <w:t>M) (Fig. 1b right) increased intracellular Ca2+ concentrations in both WT and GC-C KO animals. Increase in Ca2+ concentrations upon both hormones lasted a bit longer in WT compared to GC-C KO mice in cerebral cortex</w:t>
      </w:r>
      <w:r>
        <w:rPr>
          <w:rFonts w:ascii="Arial" w:hAnsi="Arial" w:cs="Arial"/>
          <w:sz w:val="24"/>
          <w:szCs w:val="24"/>
          <w:lang w:val="en-GB"/>
        </w:rPr>
        <w:t xml:space="preserve"> (t-test, </w:t>
      </w:r>
      <w:r w:rsidRPr="00504902">
        <w:rPr>
          <w:rFonts w:ascii="Arial" w:hAnsi="Arial" w:cs="Arial"/>
          <w:sz w:val="24"/>
          <w:szCs w:val="24"/>
          <w:lang w:val="en-GB"/>
        </w:rPr>
        <w:t>statistical significance difference between WT and GC-C KO mice at p&lt;0.0</w:t>
      </w:r>
      <w:r w:rsidRPr="00504902">
        <w:rPr>
          <w:rFonts w:ascii="Arial" w:hAnsi="Arial" w:cs="Arial"/>
          <w:sz w:val="24"/>
          <w:szCs w:val="24"/>
          <w:lang w:val="en-GB"/>
        </w:rPr>
        <w:t>5).</w:t>
      </w:r>
    </w:p>
    <w:p w:rsidR="001011DB" w:rsidRDefault="001011DB" w:rsidP="001011DB">
      <w:pPr>
        <w:jc w:val="both"/>
        <w:rPr>
          <w:rFonts w:ascii="Arial" w:hAnsi="Arial" w:cs="Arial"/>
          <w:sz w:val="24"/>
          <w:szCs w:val="24"/>
          <w:lang w:val="en-GB"/>
        </w:rPr>
      </w:pPr>
    </w:p>
    <w:p w:rsidR="001011DB" w:rsidRDefault="001011DB" w:rsidP="001011DB">
      <w:pPr>
        <w:jc w:val="both"/>
        <w:rPr>
          <w:rFonts w:ascii="Arial" w:hAnsi="Arial" w:cs="Arial"/>
          <w:sz w:val="24"/>
          <w:szCs w:val="24"/>
          <w:lang w:val="en-GB"/>
        </w:rPr>
      </w:pPr>
      <w:r w:rsidRPr="00692B3A">
        <w:rPr>
          <w:rFonts w:ascii="Arial" w:hAnsi="Arial" w:cs="Arial"/>
          <w:sz w:val="24"/>
          <w:szCs w:val="24"/>
          <w:lang w:val="en-GB"/>
        </w:rPr>
        <w:t xml:space="preserve">Fig. 2 </w:t>
      </w:r>
      <w:r w:rsidR="00504902" w:rsidRPr="00504902">
        <w:rPr>
          <w:rFonts w:ascii="Arial" w:hAnsi="Arial" w:cs="Arial"/>
          <w:sz w:val="24"/>
          <w:szCs w:val="24"/>
          <w:lang w:val="en-GB"/>
        </w:rPr>
        <w:t xml:space="preserve">GC-C is expressed in neurons of </w:t>
      </w:r>
      <w:r w:rsidR="00504902" w:rsidRPr="00504902">
        <w:rPr>
          <w:rFonts w:ascii="Arial" w:hAnsi="Arial" w:cs="Arial"/>
          <w:sz w:val="24"/>
          <w:szCs w:val="24"/>
          <w:lang w:val="en-GB"/>
        </w:rPr>
        <w:t xml:space="preserve">hypothalamus, cerebellar cortex, </w:t>
      </w:r>
      <w:r w:rsidR="00504902">
        <w:rPr>
          <w:rFonts w:ascii="Arial" w:hAnsi="Arial" w:cs="Arial"/>
          <w:sz w:val="24"/>
          <w:szCs w:val="24"/>
          <w:lang w:val="en-GB"/>
        </w:rPr>
        <w:t xml:space="preserve">cerebellar deep nuclei and </w:t>
      </w:r>
      <w:r w:rsidR="00504902" w:rsidRPr="00504902">
        <w:rPr>
          <w:rFonts w:ascii="Arial" w:hAnsi="Arial" w:cs="Arial"/>
          <w:sz w:val="24"/>
          <w:szCs w:val="24"/>
          <w:lang w:val="en-GB"/>
        </w:rPr>
        <w:t>cerebral cortex of WT mice</w:t>
      </w:r>
      <w:r w:rsidR="00504902">
        <w:rPr>
          <w:rFonts w:ascii="Arial" w:hAnsi="Arial" w:cs="Arial"/>
          <w:sz w:val="24"/>
          <w:szCs w:val="24"/>
          <w:lang w:val="en-GB"/>
        </w:rPr>
        <w:t xml:space="preserve"> (</w:t>
      </w:r>
      <w:r w:rsidR="00504902" w:rsidRPr="00504902">
        <w:rPr>
          <w:rFonts w:ascii="Arial" w:hAnsi="Arial" w:cs="Arial"/>
          <w:sz w:val="24"/>
          <w:szCs w:val="24"/>
          <w:lang w:val="en-GB"/>
        </w:rPr>
        <w:t>co-localized with neuronal marker Neuronal Nuclei marker</w:t>
      </w:r>
      <w:r w:rsidR="00504902">
        <w:rPr>
          <w:rFonts w:ascii="Arial" w:hAnsi="Arial" w:cs="Arial"/>
          <w:sz w:val="24"/>
          <w:szCs w:val="24"/>
          <w:lang w:val="en-GB"/>
        </w:rPr>
        <w:t xml:space="preserve">). </w:t>
      </w:r>
      <w:r w:rsidR="00504902" w:rsidRPr="00504902">
        <w:rPr>
          <w:rFonts w:ascii="Arial" w:hAnsi="Arial" w:cs="Arial"/>
          <w:sz w:val="24"/>
          <w:szCs w:val="24"/>
          <w:lang w:val="en-GB"/>
        </w:rPr>
        <w:t>GC-C KO mice were used as negative control.</w:t>
      </w:r>
    </w:p>
    <w:p w:rsidR="00504902" w:rsidRDefault="00504902" w:rsidP="001011DB">
      <w:pPr>
        <w:jc w:val="both"/>
        <w:rPr>
          <w:rFonts w:ascii="Arial" w:hAnsi="Arial" w:cs="Arial"/>
          <w:sz w:val="24"/>
          <w:szCs w:val="24"/>
          <w:lang w:val="en-GB"/>
        </w:rPr>
      </w:pPr>
    </w:p>
    <w:p w:rsidR="00CD02D4" w:rsidRDefault="001011DB" w:rsidP="00CD02D4">
      <w:pPr>
        <w:jc w:val="both"/>
        <w:rPr>
          <w:rFonts w:ascii="Arial" w:hAnsi="Arial" w:cs="Arial"/>
          <w:sz w:val="24"/>
          <w:szCs w:val="24"/>
          <w:lang w:val="en-GB"/>
        </w:rPr>
      </w:pPr>
      <w:r w:rsidRPr="00692B3A">
        <w:rPr>
          <w:rFonts w:ascii="Arial" w:hAnsi="Arial" w:cs="Arial"/>
          <w:sz w:val="24"/>
          <w:szCs w:val="24"/>
          <w:lang w:val="en-GB"/>
        </w:rPr>
        <w:t xml:space="preserve">Fig. 3 </w:t>
      </w:r>
      <w:r w:rsidR="00504902" w:rsidRPr="00504902">
        <w:rPr>
          <w:rFonts w:ascii="Arial" w:hAnsi="Arial" w:cs="Arial"/>
          <w:sz w:val="24"/>
          <w:szCs w:val="24"/>
          <w:lang w:val="en-GB"/>
        </w:rPr>
        <w:t xml:space="preserve">Only uroguanylin GC-C dependent signalling pathway is present in Purkinje cells of cerebellar cortex. </w:t>
      </w:r>
      <w:r w:rsidR="00504902" w:rsidRPr="00504902">
        <w:rPr>
          <w:rFonts w:ascii="Arial" w:hAnsi="Arial" w:cs="Arial"/>
          <w:sz w:val="24"/>
          <w:szCs w:val="24"/>
          <w:lang w:val="en-GB"/>
        </w:rPr>
        <w:t>Uroguanylin (UGN, 100 nM) in the cerebellum hyperpolarized Purkinje cells</w:t>
      </w:r>
      <w:r w:rsidR="00504902">
        <w:rPr>
          <w:rFonts w:ascii="Arial" w:hAnsi="Arial" w:cs="Arial"/>
          <w:sz w:val="24"/>
          <w:szCs w:val="24"/>
          <w:lang w:val="en-GB"/>
        </w:rPr>
        <w:t xml:space="preserve"> which is not </w:t>
      </w:r>
      <w:r w:rsidR="00504902" w:rsidRPr="00504902">
        <w:rPr>
          <w:rFonts w:ascii="Arial" w:hAnsi="Arial" w:cs="Arial"/>
          <w:sz w:val="24"/>
          <w:szCs w:val="24"/>
          <w:lang w:val="en-GB"/>
        </w:rPr>
        <w:t xml:space="preserve">present in GC-C KO animals (WT: -7.2 ±1.4 mV, n=5; GC-C KO: 1.6 ±1.7 mV, n=4, t-test: </w:t>
      </w:r>
      <w:proofErr w:type="gramStart"/>
      <w:r w:rsidR="00504902" w:rsidRPr="00504902">
        <w:rPr>
          <w:rFonts w:ascii="Arial" w:hAnsi="Arial" w:cs="Arial"/>
          <w:sz w:val="24"/>
          <w:szCs w:val="24"/>
          <w:lang w:val="en-GB"/>
        </w:rPr>
        <w:t>t(</w:t>
      </w:r>
      <w:proofErr w:type="gramEnd"/>
      <w:r w:rsidR="00504902" w:rsidRPr="00504902">
        <w:rPr>
          <w:rFonts w:ascii="Arial" w:hAnsi="Arial" w:cs="Arial"/>
          <w:sz w:val="24"/>
          <w:szCs w:val="24"/>
          <w:lang w:val="en-GB"/>
        </w:rPr>
        <w:t>7) = 4.074, p=0.0047)</w:t>
      </w:r>
      <w:r w:rsidR="00CD02D4">
        <w:rPr>
          <w:rFonts w:ascii="Arial" w:hAnsi="Arial" w:cs="Arial"/>
          <w:sz w:val="24"/>
          <w:szCs w:val="24"/>
          <w:lang w:val="en-GB"/>
        </w:rPr>
        <w:t xml:space="preserve">. </w:t>
      </w:r>
      <w:r w:rsidR="00CD02D4" w:rsidRPr="00504902">
        <w:rPr>
          <w:rFonts w:ascii="Arial" w:hAnsi="Arial" w:cs="Arial"/>
          <w:sz w:val="24"/>
          <w:szCs w:val="24"/>
          <w:lang w:val="en-GB"/>
        </w:rPr>
        <w:t>Hyperpolarisation effects of UGN were in positive concentration with the membrane potential</w:t>
      </w:r>
      <w:r w:rsidR="00CD02D4" w:rsidRPr="00CD02D4">
        <w:rPr>
          <w:rFonts w:ascii="Arial" w:hAnsi="Arial" w:cs="Arial"/>
          <w:sz w:val="24"/>
          <w:szCs w:val="24"/>
          <w:lang w:val="en-GB"/>
        </w:rPr>
        <w:t xml:space="preserve"> </w:t>
      </w:r>
      <w:r w:rsidR="00CD02D4">
        <w:rPr>
          <w:rFonts w:ascii="Arial" w:hAnsi="Arial" w:cs="Arial"/>
          <w:sz w:val="24"/>
          <w:szCs w:val="24"/>
          <w:lang w:val="en-GB"/>
        </w:rPr>
        <w:t>but t</w:t>
      </w:r>
      <w:r w:rsidR="00CD02D4" w:rsidRPr="00504902">
        <w:rPr>
          <w:rFonts w:ascii="Arial" w:hAnsi="Arial" w:cs="Arial"/>
          <w:sz w:val="24"/>
          <w:szCs w:val="24"/>
          <w:lang w:val="en-GB"/>
        </w:rPr>
        <w:t xml:space="preserve">here </w:t>
      </w:r>
      <w:r w:rsidR="00CD02D4">
        <w:rPr>
          <w:rFonts w:ascii="Arial" w:hAnsi="Arial" w:cs="Arial"/>
          <w:sz w:val="24"/>
          <w:szCs w:val="24"/>
          <w:lang w:val="en-GB"/>
        </w:rPr>
        <w:t>was</w:t>
      </w:r>
      <w:r w:rsidR="00CD02D4" w:rsidRPr="00504902">
        <w:rPr>
          <w:rFonts w:ascii="Arial" w:hAnsi="Arial" w:cs="Arial"/>
          <w:sz w:val="24"/>
          <w:szCs w:val="24"/>
          <w:lang w:val="en-GB"/>
        </w:rPr>
        <w:t xml:space="preserve"> no difference in starting potential of Purkinje cells of WT and GC-C KO mice (WT: -39.2 ± 2.1 mV, n = 17; GC-C KO: -39.9 ± 1.8 mV, n = 10, t-test: t(25) = 0.2065, p=0.8381). Due to hyperpolarizing effects, UGN significantly decreased the rate of spontaneous action potentials in Purkinje cells (Control: 15.8 ± 0.8 Hz; UGN (100 nM): 11.6 ± 1.7 Hz, n = 8, </w:t>
      </w:r>
      <w:proofErr w:type="gramStart"/>
      <w:r w:rsidR="00CD02D4" w:rsidRPr="00504902">
        <w:rPr>
          <w:rFonts w:ascii="Arial" w:hAnsi="Arial" w:cs="Arial"/>
          <w:sz w:val="24"/>
          <w:szCs w:val="24"/>
          <w:lang w:val="en-GB"/>
        </w:rPr>
        <w:t>t(</w:t>
      </w:r>
      <w:proofErr w:type="gramEnd"/>
      <w:r w:rsidR="00CD02D4" w:rsidRPr="00504902">
        <w:rPr>
          <w:rFonts w:ascii="Arial" w:hAnsi="Arial" w:cs="Arial"/>
          <w:sz w:val="24"/>
          <w:szCs w:val="24"/>
          <w:lang w:val="en-GB"/>
        </w:rPr>
        <w:t>14) = 2.224, p=0.0431).</w:t>
      </w:r>
    </w:p>
    <w:p w:rsidR="00CD02D4" w:rsidRDefault="00CD02D4" w:rsidP="001011DB">
      <w:pPr>
        <w:jc w:val="both"/>
        <w:rPr>
          <w:rFonts w:ascii="Arial" w:hAnsi="Arial" w:cs="Arial"/>
          <w:sz w:val="24"/>
          <w:szCs w:val="24"/>
          <w:lang w:val="en-GB"/>
        </w:rPr>
      </w:pPr>
    </w:p>
    <w:p w:rsidR="00BE43A0" w:rsidRDefault="001011DB" w:rsidP="001011DB">
      <w:pPr>
        <w:jc w:val="both"/>
        <w:rPr>
          <w:rFonts w:ascii="Arial" w:hAnsi="Arial" w:cs="Arial"/>
          <w:sz w:val="24"/>
          <w:szCs w:val="24"/>
          <w:lang w:val="en-GB"/>
        </w:rPr>
      </w:pPr>
      <w:r w:rsidRPr="00692B3A">
        <w:rPr>
          <w:rFonts w:ascii="Arial" w:hAnsi="Arial" w:cs="Arial"/>
          <w:sz w:val="24"/>
          <w:szCs w:val="24"/>
          <w:lang w:val="en-GB"/>
        </w:rPr>
        <w:t xml:space="preserve">Fig. 4 </w:t>
      </w:r>
      <w:r w:rsidR="00BE43A0" w:rsidRPr="00BE43A0">
        <w:rPr>
          <w:rFonts w:ascii="Arial" w:hAnsi="Arial" w:cs="Arial"/>
          <w:sz w:val="24"/>
          <w:szCs w:val="24"/>
          <w:lang w:val="en-GB"/>
        </w:rPr>
        <w:t xml:space="preserve">Uroguanylin (UGN) KO mice performed better in behaviour tests compared to their UGN WT littermates and GC-C KO mice. </w:t>
      </w:r>
    </w:p>
    <w:p w:rsidR="00F16D54" w:rsidRDefault="00F16D54" w:rsidP="001011DB">
      <w:pPr>
        <w:jc w:val="both"/>
        <w:rPr>
          <w:rFonts w:ascii="Arial" w:hAnsi="Arial" w:cs="Arial"/>
          <w:sz w:val="24"/>
          <w:szCs w:val="24"/>
          <w:lang w:val="en-GB"/>
        </w:rPr>
      </w:pPr>
      <w:r w:rsidRPr="00F16D54">
        <w:rPr>
          <w:rFonts w:ascii="Arial" w:hAnsi="Arial" w:cs="Arial"/>
          <w:sz w:val="24"/>
          <w:szCs w:val="24"/>
          <w:lang w:val="en-GB"/>
        </w:rPr>
        <w:t>Accelerating speed rota-rod test showed that GC-C KO animals stayed on the rod shorter that UGN KO mice (GC-C WT: 151 ± 21 s ; GC-</w:t>
      </w:r>
      <w:bookmarkStart w:id="0" w:name="_GoBack"/>
      <w:r w:rsidRPr="00F16D54">
        <w:rPr>
          <w:rFonts w:ascii="Arial" w:hAnsi="Arial" w:cs="Arial"/>
          <w:sz w:val="24"/>
          <w:szCs w:val="24"/>
          <w:lang w:val="en-GB"/>
        </w:rPr>
        <w:t xml:space="preserve">C </w:t>
      </w:r>
      <w:bookmarkEnd w:id="0"/>
      <w:r w:rsidRPr="00F16D54">
        <w:rPr>
          <w:rFonts w:ascii="Arial" w:hAnsi="Arial" w:cs="Arial"/>
          <w:sz w:val="24"/>
          <w:szCs w:val="24"/>
          <w:lang w:val="en-GB"/>
        </w:rPr>
        <w:t>KO: 91 ± 14 s; UGN WT: 141 ± 23 s UGN KO 200 ± 11 s, n = 6, mean ± SEM, ANOVA: F(3,20)= 6.23059, p=0. 0037) and reached maximal speed of the rod 15.2 ± 1.6 rpm which is significantly lower to UGN KO animals (27.8 ± 1.4 rpm, mean ± SEM, t</w:t>
      </w:r>
      <w:r>
        <w:rPr>
          <w:rFonts w:ascii="Arial" w:hAnsi="Arial" w:cs="Arial"/>
          <w:sz w:val="24"/>
          <w:szCs w:val="24"/>
          <w:lang w:val="en-GB"/>
        </w:rPr>
        <w:t>-test: t(10) = 6.001, p=0.0001)</w:t>
      </w:r>
      <w:r w:rsidRPr="00F16D54">
        <w:rPr>
          <w:rFonts w:ascii="Arial" w:hAnsi="Arial" w:cs="Arial"/>
          <w:sz w:val="24"/>
          <w:szCs w:val="24"/>
          <w:lang w:val="en-GB"/>
        </w:rPr>
        <w:t xml:space="preserve">. When the test was repeated GC-C KO showed no difference to GC-C WT littermates but in all trials, they </w:t>
      </w:r>
      <w:r w:rsidRPr="00F16D54">
        <w:rPr>
          <w:rFonts w:ascii="Arial" w:hAnsi="Arial" w:cs="Arial"/>
          <w:sz w:val="24"/>
          <w:szCs w:val="24"/>
          <w:lang w:val="en-GB"/>
        </w:rPr>
        <w:lastRenderedPageBreak/>
        <w:t>performed significantly worse compared to UGN KO mice. UGN KO mice in 3rd and 4th trial become significantly better compared to WT littermates (UGN WT) (2nd trial: GC-C WT: 151 ± 14 s ; GC-C KO: 112 ± 21 s; UGN WT: 133 ± 35 s UGN KO 200 ± 17 s, n = 6, ANOVA: F(3,20)= 2.61318, p=0. 07953, 3rd trial: GC-C WT: 146 ± 15 s ; GC-C KO: 108 ± 11 s; UGN WT: 136 ± 30 s UGN KO 236 ± 15 s, n = 6, mean ± SEM, ANOVA: F(3,20) =8,50209, p=0,000771; 4th trial: GC-C WT: 167 ± 17 s ; GC-C KO: 124 ± 15 s; UGN WT: 136 ± 22 s UGN KO 239 ± 21 s, n = 6, mean ± SEM, ANOVA: F(3,20)= 7.21935, p=0. 00181). The similar results were shown for hanging wire test where GC-C KO mice scored significantly fewer points compared to UGN KO mice which 4 of 6 mice scored maximal 15 points (GC-C WT: median [IQR] = 8 [5.25]; GC-C KO: median [IQR] = 3 [3.75]; UGN WT: median [IQR] = 6 [7.75]; UGN KO: median [IQR] = 15 [4.5], n = 6, Kruskal-Walls test with post-hoc Dunn test, p = 0.0182).</w:t>
      </w:r>
    </w:p>
    <w:p w:rsidR="00F16D54" w:rsidRDefault="00F16D54" w:rsidP="001011DB">
      <w:pPr>
        <w:jc w:val="both"/>
        <w:rPr>
          <w:rFonts w:ascii="Arial" w:hAnsi="Arial" w:cs="Arial"/>
          <w:sz w:val="24"/>
          <w:szCs w:val="24"/>
          <w:lang w:val="en-GB"/>
        </w:rPr>
      </w:pPr>
    </w:p>
    <w:p w:rsidR="00F16D54" w:rsidRDefault="001011DB" w:rsidP="001011DB">
      <w:pPr>
        <w:jc w:val="both"/>
        <w:rPr>
          <w:rFonts w:ascii="Arial" w:hAnsi="Arial" w:cs="Arial"/>
          <w:sz w:val="24"/>
          <w:szCs w:val="24"/>
          <w:lang w:val="en-GB"/>
        </w:rPr>
      </w:pPr>
      <w:r w:rsidRPr="00692B3A">
        <w:rPr>
          <w:rFonts w:ascii="Arial" w:hAnsi="Arial" w:cs="Arial"/>
          <w:sz w:val="24"/>
          <w:szCs w:val="24"/>
          <w:lang w:val="en-GB"/>
        </w:rPr>
        <w:t xml:space="preserve">Fig. 5 </w:t>
      </w:r>
      <w:r w:rsidR="00F16D54" w:rsidRPr="00F16D54">
        <w:rPr>
          <w:rFonts w:ascii="Arial" w:hAnsi="Arial" w:cs="Arial"/>
          <w:sz w:val="24"/>
          <w:szCs w:val="24"/>
          <w:lang w:val="en-GB"/>
        </w:rPr>
        <w:t xml:space="preserve">Uroguanylin Ca2+ signalling pathway in cortical astrocytes of brain slices. </w:t>
      </w:r>
    </w:p>
    <w:p w:rsidR="001011DB" w:rsidRDefault="00F16D54" w:rsidP="001011DB">
      <w:pPr>
        <w:jc w:val="both"/>
        <w:rPr>
          <w:rFonts w:ascii="Arial" w:hAnsi="Arial" w:cs="Arial"/>
          <w:sz w:val="24"/>
          <w:szCs w:val="24"/>
          <w:lang w:val="en-GB"/>
        </w:rPr>
      </w:pPr>
      <w:r w:rsidRPr="00F16D54">
        <w:rPr>
          <w:rFonts w:ascii="Arial" w:hAnsi="Arial" w:cs="Arial"/>
          <w:sz w:val="24"/>
          <w:szCs w:val="24"/>
          <w:lang w:val="en-GB"/>
        </w:rPr>
        <w:t>Ca2+ measurements were performed only in SR101 positive cells (b) of GC-C KO (left, number of animals is 3, number of brain slices is 6, number of cells is 32) and UGN KO (right, number of animals is 3, number of brain slices is 5, number of cells is 14) cerebral cortex and results are compared to their WT littermates (GC-C WT: number of animals is 4, number of brain slices is 6, number of cells is 28; UGN WT: number of animals is 3, number of brain slices is 5, number of cells is 17). In neurons of cerebral cortex of WT animals, there was no effects of UGN on intracellular Ca2+ concentration (number of animals is 4, number of brain slices is 8, number of cells is 43). The hyperkalaemia of 30 mM was used as positive control (c). The results are given as mean ± SEM</w:t>
      </w:r>
    </w:p>
    <w:p w:rsidR="00BE43A0" w:rsidRDefault="00BE43A0" w:rsidP="001011DB">
      <w:pPr>
        <w:jc w:val="both"/>
        <w:rPr>
          <w:rFonts w:ascii="Arial" w:hAnsi="Arial" w:cs="Arial"/>
          <w:sz w:val="24"/>
          <w:szCs w:val="24"/>
          <w:lang w:val="en-GB"/>
        </w:rPr>
      </w:pPr>
    </w:p>
    <w:p w:rsidR="00DD41D8" w:rsidRDefault="001011DB" w:rsidP="001011DB">
      <w:pPr>
        <w:jc w:val="both"/>
        <w:rPr>
          <w:rFonts w:ascii="Arial" w:hAnsi="Arial" w:cs="Arial"/>
          <w:sz w:val="24"/>
          <w:szCs w:val="24"/>
          <w:lang w:val="en-GB"/>
        </w:rPr>
      </w:pPr>
      <w:r w:rsidRPr="00692B3A">
        <w:rPr>
          <w:rFonts w:ascii="Arial" w:hAnsi="Arial" w:cs="Arial"/>
          <w:sz w:val="24"/>
          <w:szCs w:val="24"/>
          <w:lang w:val="en-GB"/>
        </w:rPr>
        <w:t xml:space="preserve">Fig. 6 </w:t>
      </w:r>
      <w:r w:rsidR="00DD41D8" w:rsidRPr="00DD41D8">
        <w:rPr>
          <w:rFonts w:ascii="Arial" w:hAnsi="Arial" w:cs="Arial"/>
          <w:sz w:val="24"/>
          <w:szCs w:val="24"/>
          <w:lang w:val="en-GB"/>
        </w:rPr>
        <w:t xml:space="preserve">Uroguanylin Ca2+ signalling pathway in astrocytes primary culture. </w:t>
      </w:r>
      <w:r w:rsidR="00DD41D8">
        <w:rPr>
          <w:rFonts w:ascii="Arial" w:hAnsi="Arial" w:cs="Arial"/>
          <w:sz w:val="24"/>
          <w:szCs w:val="24"/>
          <w:lang w:val="en-GB"/>
        </w:rPr>
        <w:t>Guanylin</w:t>
      </w:r>
      <w:r w:rsidR="00DD41D8" w:rsidRPr="00DD41D8">
        <w:rPr>
          <w:rFonts w:ascii="Arial" w:hAnsi="Arial" w:cs="Arial"/>
          <w:sz w:val="24"/>
          <w:szCs w:val="24"/>
          <w:lang w:val="en-GB"/>
        </w:rPr>
        <w:t xml:space="preserve"> and UGN (10 nM, each) hyperpolarized astrocytes (-4.5 ± 0.6 mV and -4.0 ± 1.5 mV, n = 3, respectively)</w:t>
      </w:r>
      <w:r w:rsidR="00DD41D8">
        <w:rPr>
          <w:rFonts w:ascii="Arial" w:hAnsi="Arial" w:cs="Arial"/>
          <w:sz w:val="24"/>
          <w:szCs w:val="24"/>
          <w:lang w:val="en-GB"/>
        </w:rPr>
        <w:t>.</w:t>
      </w:r>
      <w:r w:rsidR="00DD41D8" w:rsidRPr="00DD41D8">
        <w:rPr>
          <w:rFonts w:ascii="Arial" w:hAnsi="Arial" w:cs="Arial"/>
          <w:sz w:val="24"/>
          <w:szCs w:val="24"/>
          <w:lang w:val="en-GB"/>
        </w:rPr>
        <w:t xml:space="preserve"> Th</w:t>
      </w:r>
      <w:r w:rsidR="00DD41D8">
        <w:rPr>
          <w:rFonts w:ascii="Arial" w:hAnsi="Arial" w:cs="Arial"/>
          <w:sz w:val="24"/>
          <w:szCs w:val="24"/>
          <w:lang w:val="en-GB"/>
        </w:rPr>
        <w:t>e</w:t>
      </w:r>
      <w:r w:rsidR="00DD41D8" w:rsidRPr="00DD41D8">
        <w:rPr>
          <w:rFonts w:ascii="Arial" w:hAnsi="Arial" w:cs="Arial"/>
          <w:sz w:val="24"/>
          <w:szCs w:val="24"/>
          <w:lang w:val="en-GB"/>
        </w:rPr>
        <w:t>se effects were in negative correlation (r = -0.92, p=0.0092) to starting membrane potential</w:t>
      </w:r>
      <w:r w:rsidR="00DD41D8">
        <w:rPr>
          <w:rFonts w:ascii="Arial" w:hAnsi="Arial" w:cs="Arial"/>
          <w:sz w:val="24"/>
          <w:szCs w:val="24"/>
          <w:lang w:val="en-GB"/>
        </w:rPr>
        <w:t>. M</w:t>
      </w:r>
      <w:r w:rsidR="00DD41D8" w:rsidRPr="00DD41D8">
        <w:rPr>
          <w:rFonts w:ascii="Arial" w:hAnsi="Arial" w:cs="Arial"/>
          <w:sz w:val="24"/>
          <w:szCs w:val="24"/>
          <w:lang w:val="en-GB"/>
        </w:rPr>
        <w:t xml:space="preserve">embrane permeable cGMP (8 Br cGMP, 100 </w:t>
      </w:r>
      <w:r w:rsidR="00DD41D8" w:rsidRPr="00DD41D8">
        <w:rPr>
          <w:rFonts w:ascii="Symbol" w:hAnsi="Symbol" w:cs="Arial"/>
          <w:sz w:val="24"/>
          <w:szCs w:val="24"/>
          <w:lang w:val="en-GB"/>
        </w:rPr>
        <w:t></w:t>
      </w:r>
      <w:r w:rsidR="00DD41D8" w:rsidRPr="00DD41D8">
        <w:rPr>
          <w:rFonts w:ascii="Arial" w:hAnsi="Arial" w:cs="Arial"/>
          <w:sz w:val="24"/>
          <w:szCs w:val="24"/>
          <w:lang w:val="en-GB"/>
        </w:rPr>
        <w:t>M) depolarized the same cells (2.2 ± 0.4 mV, n = 3)</w:t>
      </w:r>
      <w:r w:rsidR="00DD41D8">
        <w:rPr>
          <w:rFonts w:ascii="Arial" w:hAnsi="Arial" w:cs="Arial"/>
          <w:sz w:val="24"/>
          <w:szCs w:val="24"/>
          <w:lang w:val="en-GB"/>
        </w:rPr>
        <w:t xml:space="preserve">. </w:t>
      </w:r>
      <w:r w:rsidR="00DD41D8" w:rsidRPr="00DD41D8">
        <w:rPr>
          <w:rFonts w:ascii="Arial" w:hAnsi="Arial" w:cs="Arial"/>
          <w:sz w:val="24"/>
          <w:szCs w:val="24"/>
          <w:lang w:val="en-GB"/>
        </w:rPr>
        <w:t xml:space="preserve">UGN (100 nM) and bradykinin (BK, 1 </w:t>
      </w:r>
      <w:r w:rsidR="00DD41D8" w:rsidRPr="00DD41D8">
        <w:rPr>
          <w:rFonts w:ascii="Symbol" w:hAnsi="Symbol" w:cs="Arial"/>
          <w:sz w:val="24"/>
          <w:szCs w:val="24"/>
          <w:lang w:val="en-GB"/>
        </w:rPr>
        <w:t></w:t>
      </w:r>
      <w:r w:rsidR="00DD41D8" w:rsidRPr="00DD41D8">
        <w:rPr>
          <w:rFonts w:ascii="Arial" w:hAnsi="Arial" w:cs="Arial"/>
          <w:sz w:val="24"/>
          <w:szCs w:val="24"/>
          <w:lang w:val="en-GB"/>
        </w:rPr>
        <w:t xml:space="preserve">M – positive control) increased intracellular Ca2+ concentration. </w:t>
      </w:r>
    </w:p>
    <w:p w:rsidR="00F16D54" w:rsidRDefault="00F16D54" w:rsidP="001011DB">
      <w:pPr>
        <w:jc w:val="both"/>
        <w:rPr>
          <w:rFonts w:ascii="Arial" w:hAnsi="Arial" w:cs="Arial"/>
          <w:sz w:val="24"/>
          <w:szCs w:val="24"/>
          <w:lang w:val="en-GB"/>
        </w:rPr>
      </w:pPr>
    </w:p>
    <w:p w:rsidR="00E15B6C" w:rsidRDefault="001011DB" w:rsidP="00692B3A">
      <w:pPr>
        <w:jc w:val="both"/>
        <w:rPr>
          <w:rFonts w:ascii="Arial" w:hAnsi="Arial" w:cs="Arial"/>
          <w:sz w:val="24"/>
          <w:szCs w:val="24"/>
          <w:lang w:val="en-GB"/>
        </w:rPr>
      </w:pPr>
      <w:r w:rsidRPr="00692B3A">
        <w:rPr>
          <w:rFonts w:ascii="Arial" w:hAnsi="Arial" w:cs="Arial"/>
          <w:sz w:val="24"/>
          <w:szCs w:val="24"/>
          <w:lang w:val="en-GB"/>
        </w:rPr>
        <w:t xml:space="preserve">Fig. 7 </w:t>
      </w:r>
      <w:r w:rsidR="00DD41D8" w:rsidRPr="00DD41D8">
        <w:rPr>
          <w:rFonts w:ascii="Arial" w:hAnsi="Arial" w:cs="Arial"/>
          <w:sz w:val="24"/>
          <w:szCs w:val="24"/>
          <w:lang w:val="en-GB"/>
        </w:rPr>
        <w:t>Uroguanylin (UGN</w:t>
      </w:r>
      <w:r w:rsidR="00E15B6C">
        <w:rPr>
          <w:rFonts w:ascii="Arial" w:hAnsi="Arial" w:cs="Arial"/>
          <w:sz w:val="24"/>
          <w:szCs w:val="24"/>
          <w:lang w:val="en-GB"/>
        </w:rPr>
        <w:t>, 100 nM</w:t>
      </w:r>
      <w:r w:rsidR="00DD41D8" w:rsidRPr="00DD41D8">
        <w:rPr>
          <w:rFonts w:ascii="Arial" w:hAnsi="Arial" w:cs="Arial"/>
          <w:sz w:val="24"/>
          <w:szCs w:val="24"/>
          <w:lang w:val="en-GB"/>
        </w:rPr>
        <w:t xml:space="preserve">) changes the H+ and HCO3- transport in primary culture of astrocytes. </w:t>
      </w:r>
    </w:p>
    <w:p w:rsidR="001011DB" w:rsidRPr="00692B3A" w:rsidRDefault="00E15B6C" w:rsidP="00692B3A">
      <w:pPr>
        <w:jc w:val="both"/>
        <w:rPr>
          <w:rFonts w:ascii="Arial" w:hAnsi="Arial" w:cs="Arial"/>
          <w:sz w:val="24"/>
          <w:szCs w:val="24"/>
          <w:lang w:val="en-GB"/>
        </w:rPr>
      </w:pPr>
      <w:r w:rsidRPr="00E15B6C">
        <w:rPr>
          <w:rFonts w:ascii="Arial" w:hAnsi="Arial" w:cs="Arial"/>
          <w:sz w:val="24"/>
          <w:szCs w:val="24"/>
          <w:lang w:val="en-GB"/>
        </w:rPr>
        <w:t xml:space="preserve">UGN application increased pHi recovery slope after ammonia pulse by 70% due to an increase of Na+/H+ exchanger (NHE) activity (t-test: t(7) = 2.429, p=0.0455). UGN (100 nM) increased the slope of cell alkalization after astrocyte exposure to CO2/HCO3- by 2.5 times (t-test: </w:t>
      </w:r>
      <w:proofErr w:type="gramStart"/>
      <w:r w:rsidRPr="00E15B6C">
        <w:rPr>
          <w:rFonts w:ascii="Arial" w:hAnsi="Arial" w:cs="Arial"/>
          <w:sz w:val="24"/>
          <w:szCs w:val="24"/>
          <w:lang w:val="en-GB"/>
        </w:rPr>
        <w:t>t(</w:t>
      </w:r>
      <w:proofErr w:type="gramEnd"/>
      <w:r w:rsidRPr="00E15B6C">
        <w:rPr>
          <w:rFonts w:ascii="Arial" w:hAnsi="Arial" w:cs="Arial"/>
          <w:sz w:val="24"/>
          <w:szCs w:val="24"/>
          <w:lang w:val="en-GB"/>
        </w:rPr>
        <w:t>5) = 2.711, p=0.0422), suggesting an activation of HCO3- transport by UGN.</w:t>
      </w:r>
    </w:p>
    <w:sectPr w:rsidR="001011DB" w:rsidRPr="00692B3A">
      <w:footerReference w:type="default" r:id="rId6"/>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635B" w:rsidRDefault="008F635B" w:rsidP="00931D77">
      <w:pPr>
        <w:spacing w:after="0" w:line="240" w:lineRule="auto"/>
      </w:pPr>
      <w:r>
        <w:separator/>
      </w:r>
    </w:p>
  </w:endnote>
  <w:endnote w:type="continuationSeparator" w:id="0">
    <w:p w:rsidR="008F635B" w:rsidRDefault="008F635B" w:rsidP="00931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162396"/>
      <w:docPartObj>
        <w:docPartGallery w:val="Page Numbers (Bottom of Page)"/>
        <w:docPartUnique/>
      </w:docPartObj>
    </w:sdtPr>
    <w:sdtEndPr>
      <w:rPr>
        <w:noProof/>
      </w:rPr>
    </w:sdtEndPr>
    <w:sdtContent>
      <w:p w:rsidR="00931D77" w:rsidRDefault="00931D77">
        <w:pPr>
          <w:pStyle w:val="Footer"/>
          <w:jc w:val="center"/>
        </w:pPr>
        <w:r>
          <w:fldChar w:fldCharType="begin"/>
        </w:r>
        <w:r>
          <w:instrText xml:space="preserve"> PAGE   \* MERGEFORMAT </w:instrText>
        </w:r>
        <w:r>
          <w:fldChar w:fldCharType="separate"/>
        </w:r>
        <w:r>
          <w:rPr>
            <w:noProof/>
          </w:rPr>
          <w:t>15</w:t>
        </w:r>
        <w:r>
          <w:rPr>
            <w:noProof/>
          </w:rPr>
          <w:fldChar w:fldCharType="end"/>
        </w:r>
      </w:p>
    </w:sdtContent>
  </w:sdt>
  <w:p w:rsidR="00931D77" w:rsidRDefault="00931D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635B" w:rsidRDefault="008F635B" w:rsidP="00931D77">
      <w:pPr>
        <w:spacing w:after="0" w:line="240" w:lineRule="auto"/>
      </w:pPr>
      <w:r>
        <w:separator/>
      </w:r>
    </w:p>
  </w:footnote>
  <w:footnote w:type="continuationSeparator" w:id="0">
    <w:p w:rsidR="008F635B" w:rsidRDefault="008F635B" w:rsidP="00931D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01A"/>
    <w:rsid w:val="001011DB"/>
    <w:rsid w:val="001938D8"/>
    <w:rsid w:val="00504902"/>
    <w:rsid w:val="00650F2D"/>
    <w:rsid w:val="00692B3A"/>
    <w:rsid w:val="008D327A"/>
    <w:rsid w:val="008F635B"/>
    <w:rsid w:val="00931D77"/>
    <w:rsid w:val="00BE43A0"/>
    <w:rsid w:val="00C6001A"/>
    <w:rsid w:val="00CD02D4"/>
    <w:rsid w:val="00DD41D8"/>
    <w:rsid w:val="00E15B6C"/>
    <w:rsid w:val="00E877A0"/>
    <w:rsid w:val="00F16D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7AFE36-8900-4489-B58C-2EE2FEB5A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1D77"/>
    <w:pPr>
      <w:tabs>
        <w:tab w:val="center" w:pos="4703"/>
        <w:tab w:val="right" w:pos="9406"/>
      </w:tabs>
      <w:spacing w:after="0" w:line="240" w:lineRule="auto"/>
    </w:pPr>
  </w:style>
  <w:style w:type="character" w:customStyle="1" w:styleId="HeaderChar">
    <w:name w:val="Header Char"/>
    <w:basedOn w:val="DefaultParagraphFont"/>
    <w:link w:val="Header"/>
    <w:uiPriority w:val="99"/>
    <w:rsid w:val="00931D77"/>
    <w:rPr>
      <w:lang w:val="hr-HR"/>
    </w:rPr>
  </w:style>
  <w:style w:type="paragraph" w:styleId="Footer">
    <w:name w:val="footer"/>
    <w:basedOn w:val="Normal"/>
    <w:link w:val="FooterChar"/>
    <w:uiPriority w:val="99"/>
    <w:unhideWhenUsed/>
    <w:rsid w:val="00931D77"/>
    <w:pPr>
      <w:tabs>
        <w:tab w:val="center" w:pos="4703"/>
        <w:tab w:val="right" w:pos="9406"/>
      </w:tabs>
      <w:spacing w:after="0" w:line="240" w:lineRule="auto"/>
    </w:pPr>
  </w:style>
  <w:style w:type="character" w:customStyle="1" w:styleId="FooterChar">
    <w:name w:val="Footer Char"/>
    <w:basedOn w:val="DefaultParagraphFont"/>
    <w:link w:val="Footer"/>
    <w:uiPriority w:val="99"/>
    <w:rsid w:val="00931D77"/>
    <w:rPr>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15</Pages>
  <Words>3265</Words>
  <Characters>18612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dc:creator>
  <cp:keywords/>
  <dc:description/>
  <cp:lastModifiedBy>Ivan</cp:lastModifiedBy>
  <cp:revision>9</cp:revision>
  <dcterms:created xsi:type="dcterms:W3CDTF">2020-08-21T15:26:00Z</dcterms:created>
  <dcterms:modified xsi:type="dcterms:W3CDTF">2020-08-21T16:27:00Z</dcterms:modified>
</cp:coreProperties>
</file>