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1F1781" w14:textId="77777777" w:rsidR="00A25539" w:rsidRPr="0042669D" w:rsidRDefault="00A25539" w:rsidP="00A25539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42669D">
        <w:rPr>
          <w:rFonts w:ascii="Times New Roman" w:hAnsi="Times New Roman" w:cs="Times New Roman"/>
          <w:b/>
          <w:bCs/>
          <w:sz w:val="28"/>
          <w:szCs w:val="32"/>
        </w:rPr>
        <w:t>Supplementary Figure</w:t>
      </w:r>
    </w:p>
    <w:p w14:paraId="23D5AA86" w14:textId="77777777" w:rsidR="00A25539" w:rsidRDefault="00A25539" w:rsidP="00A25539">
      <w:r>
        <w:rPr>
          <w:noProof/>
        </w:rPr>
        <w:drawing>
          <wp:inline distT="0" distB="0" distL="0" distR="0" wp14:anchorId="388D4F56" wp14:editId="202976AD">
            <wp:extent cx="5271770" cy="6394450"/>
            <wp:effectExtent l="0" t="0" r="508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639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1BA9BEB" wp14:editId="1EFC74BE">
            <wp:extent cx="5271770" cy="5560060"/>
            <wp:effectExtent l="0" t="0" r="508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56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B976B" w14:textId="0026950C" w:rsidR="00A25539" w:rsidRPr="0042669D" w:rsidRDefault="00A25539" w:rsidP="00A25539">
      <w:pPr>
        <w:rPr>
          <w:rFonts w:ascii="Times New Roman" w:hAnsi="Times New Roman" w:cs="Times New Roman"/>
          <w:b/>
          <w:bCs/>
        </w:rPr>
      </w:pPr>
      <w:r w:rsidRPr="0042669D">
        <w:rPr>
          <w:rFonts w:ascii="Times New Roman" w:hAnsi="Times New Roman" w:cs="Times New Roman"/>
          <w:b/>
          <w:bCs/>
        </w:rPr>
        <w:t>Supplementary Fig</w:t>
      </w:r>
      <w:r w:rsidR="00611387">
        <w:rPr>
          <w:rFonts w:ascii="Times New Roman" w:hAnsi="Times New Roman" w:cs="Times New Roman"/>
          <w:b/>
          <w:bCs/>
        </w:rPr>
        <w:t>ure</w:t>
      </w:r>
      <w:r w:rsidR="00A26FA2">
        <w:rPr>
          <w:rFonts w:ascii="Times New Roman" w:hAnsi="Times New Roman" w:cs="Times New Roman"/>
          <w:b/>
          <w:bCs/>
        </w:rPr>
        <w:t xml:space="preserve"> </w:t>
      </w:r>
      <w:r w:rsidRPr="0042669D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 </w:t>
      </w:r>
      <w:r w:rsidRPr="0042669D">
        <w:rPr>
          <w:rFonts w:ascii="Times New Roman" w:hAnsi="Times New Roman" w:cs="Times New Roman"/>
        </w:rPr>
        <w:t xml:space="preserve">Schematic diagram of C3H2C3 conserved sequence alignment of </w:t>
      </w:r>
      <w:proofErr w:type="spellStart"/>
      <w:r w:rsidRPr="00700EEF">
        <w:rPr>
          <w:rFonts w:ascii="Times New Roman" w:hAnsi="Times New Roman" w:cs="Times New Roman"/>
          <w:i/>
          <w:iCs/>
        </w:rPr>
        <w:t>VyRCHC</w:t>
      </w:r>
      <w:r w:rsidRPr="00700EEF">
        <w:rPr>
          <w:rFonts w:ascii="Times New Roman" w:hAnsi="Times New Roman" w:cs="Times New Roman" w:hint="eastAsia"/>
          <w:i/>
          <w:iCs/>
        </w:rPr>
        <w:t>s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 w:rsidRPr="0042669D">
        <w:rPr>
          <w:rFonts w:ascii="Times New Roman" w:hAnsi="Times New Roman" w:cs="Times New Roman"/>
        </w:rPr>
        <w:t>Cys</w:t>
      </w:r>
      <w:proofErr w:type="spellEnd"/>
      <w:r>
        <w:rPr>
          <w:rFonts w:ascii="Times New Roman" w:hAnsi="Times New Roman" w:cs="Times New Roman"/>
        </w:rPr>
        <w:t>(C) and His(H) a</w:t>
      </w:r>
      <w:r w:rsidRPr="0042669D">
        <w:rPr>
          <w:rFonts w:ascii="Times New Roman" w:hAnsi="Times New Roman" w:cs="Times New Roman"/>
        </w:rPr>
        <w:t>mino acids were added on a blue and pink background</w:t>
      </w:r>
      <w:r>
        <w:rPr>
          <w:rFonts w:ascii="Times New Roman" w:hAnsi="Times New Roman" w:cs="Times New Roman"/>
        </w:rPr>
        <w:t xml:space="preserve">. </w:t>
      </w:r>
      <w:r w:rsidRPr="00750AA6">
        <w:rPr>
          <w:rFonts w:ascii="Times New Roman" w:hAnsi="Times New Roman" w:cs="Times New Roman"/>
        </w:rPr>
        <w:t>The C3H2C3 conserved amino acid sequence length of these genes is shown later in the sequence</w:t>
      </w:r>
      <w:r>
        <w:rPr>
          <w:rFonts w:ascii="Times New Roman" w:hAnsi="Times New Roman" w:cs="Times New Roman" w:hint="eastAsia"/>
        </w:rPr>
        <w:t>.</w:t>
      </w:r>
    </w:p>
    <w:p w14:paraId="0CECBB51" w14:textId="2E48A930" w:rsidR="00A25539" w:rsidRDefault="000F51FB" w:rsidP="00A25539">
      <w:r>
        <w:rPr>
          <w:noProof/>
        </w:rPr>
        <w:lastRenderedPageBreak/>
        <w:drawing>
          <wp:inline distT="0" distB="0" distL="0" distR="0" wp14:anchorId="4950860E" wp14:editId="1D21A1CB">
            <wp:extent cx="5271770" cy="5007610"/>
            <wp:effectExtent l="0" t="0" r="508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00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AC4ED" w14:textId="77777777" w:rsidR="00A25539" w:rsidRDefault="00A25539" w:rsidP="00A25539"/>
    <w:p w14:paraId="13C1A246" w14:textId="717E087F" w:rsidR="00A25539" w:rsidRPr="003F08E0" w:rsidRDefault="00A25539" w:rsidP="00A25539">
      <w:pPr>
        <w:rPr>
          <w:rFonts w:ascii="Times New Roman" w:hAnsi="Times New Roman" w:cs="Times New Roman"/>
        </w:rPr>
      </w:pPr>
      <w:r w:rsidRPr="0029539C">
        <w:rPr>
          <w:rFonts w:ascii="Times New Roman" w:hAnsi="Times New Roman" w:cs="Times New Roman"/>
          <w:b/>
          <w:bCs/>
        </w:rPr>
        <w:t>Supplementary Fig</w:t>
      </w:r>
      <w:r w:rsidR="00D909DD">
        <w:rPr>
          <w:rFonts w:ascii="Times New Roman" w:hAnsi="Times New Roman" w:cs="Times New Roman"/>
          <w:b/>
          <w:bCs/>
        </w:rPr>
        <w:t>ure</w:t>
      </w:r>
      <w:r w:rsidR="00A26FA2">
        <w:rPr>
          <w:rFonts w:ascii="Times New Roman" w:hAnsi="Times New Roman" w:cs="Times New Roman"/>
          <w:b/>
          <w:bCs/>
        </w:rPr>
        <w:t xml:space="preserve"> </w:t>
      </w:r>
      <w:r w:rsidRPr="0029539C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 </w:t>
      </w:r>
      <w:r w:rsidRPr="003F08E0">
        <w:rPr>
          <w:rFonts w:ascii="Times New Roman" w:hAnsi="Times New Roman" w:cs="Times New Roman"/>
        </w:rPr>
        <w:t>Phylogenetic analysis of RCHC protein in grapevine</w:t>
      </w:r>
      <w:r w:rsidR="00BE313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AE2CB7">
        <w:rPr>
          <w:rFonts w:ascii="Times New Roman" w:hAnsi="Times New Roman" w:cs="Times New Roman"/>
        </w:rPr>
        <w:t>Via the NJ method, MEGA7.0 was used to construct phylogenetic trees of grape</w:t>
      </w:r>
      <w:r>
        <w:rPr>
          <w:rFonts w:ascii="Times New Roman" w:hAnsi="Times New Roman" w:cs="Times New Roman"/>
        </w:rPr>
        <w:t xml:space="preserve">vine. </w:t>
      </w:r>
      <w:r w:rsidRPr="00AE2CB7">
        <w:rPr>
          <w:rFonts w:ascii="Times New Roman" w:hAnsi="Times New Roman" w:cs="Times New Roman"/>
        </w:rPr>
        <w:t>The number of bootstrap repeats was n = 1000. Displayed are the percentages of bootstrap scores greater than 50%</w:t>
      </w:r>
      <w:r>
        <w:rPr>
          <w:rFonts w:ascii="Times New Roman" w:hAnsi="Times New Roman" w:cs="Times New Roman"/>
        </w:rPr>
        <w:t xml:space="preserve">. </w:t>
      </w:r>
      <w:r w:rsidRPr="00FC42F8">
        <w:rPr>
          <w:rFonts w:ascii="Times New Roman" w:hAnsi="Times New Roman" w:cs="Times New Roman"/>
        </w:rPr>
        <w:t xml:space="preserve">According to phylogenetic analysis, 143 </w:t>
      </w:r>
      <w:proofErr w:type="spellStart"/>
      <w:r w:rsidRPr="00700EEF">
        <w:rPr>
          <w:rFonts w:ascii="Times New Roman" w:hAnsi="Times New Roman" w:cs="Times New Roman"/>
          <w:i/>
          <w:iCs/>
        </w:rPr>
        <w:t>V</w:t>
      </w:r>
      <w:r w:rsidRPr="00700EEF">
        <w:rPr>
          <w:rFonts w:ascii="Times New Roman" w:hAnsi="Times New Roman" w:cs="Times New Roman" w:hint="eastAsia"/>
          <w:i/>
          <w:iCs/>
        </w:rPr>
        <w:t>y</w:t>
      </w:r>
      <w:r w:rsidRPr="00700EEF">
        <w:rPr>
          <w:rFonts w:ascii="Times New Roman" w:hAnsi="Times New Roman" w:cs="Times New Roman"/>
          <w:i/>
          <w:iCs/>
        </w:rPr>
        <w:t>RCHC</w:t>
      </w:r>
      <w:r w:rsidRPr="00700EEF">
        <w:rPr>
          <w:rFonts w:ascii="Times New Roman" w:hAnsi="Times New Roman" w:cs="Times New Roman" w:hint="eastAsia"/>
          <w:i/>
          <w:iCs/>
        </w:rPr>
        <w:t>s</w:t>
      </w:r>
      <w:proofErr w:type="spellEnd"/>
      <w:r w:rsidRPr="00700EEF">
        <w:rPr>
          <w:rFonts w:ascii="Times New Roman" w:hAnsi="Times New Roman" w:cs="Times New Roman"/>
          <w:i/>
          <w:iCs/>
        </w:rPr>
        <w:t xml:space="preserve"> </w:t>
      </w:r>
      <w:r w:rsidRPr="00FC42F8">
        <w:rPr>
          <w:rFonts w:ascii="Times New Roman" w:hAnsi="Times New Roman" w:cs="Times New Roman"/>
        </w:rPr>
        <w:t xml:space="preserve">were divided into 11 groups, which were divided into 6 groups according to the total number of amino acids in the C3H2C3 conserved domain in </w:t>
      </w:r>
      <w:proofErr w:type="spellStart"/>
      <w:r w:rsidRPr="00FC42F8">
        <w:rPr>
          <w:rFonts w:ascii="Times New Roman" w:hAnsi="Times New Roman" w:cs="Times New Roman"/>
        </w:rPr>
        <w:t>VyRCHC</w:t>
      </w:r>
      <w:proofErr w:type="spellEnd"/>
      <w:r w:rsidRPr="00FC42F8">
        <w:rPr>
          <w:rFonts w:ascii="Times New Roman" w:hAnsi="Times New Roman" w:cs="Times New Roman"/>
        </w:rPr>
        <w:t xml:space="preserve"> protein sequence, and marked with 6 different colors</w:t>
      </w:r>
      <w:r>
        <w:rPr>
          <w:rFonts w:ascii="Times New Roman" w:hAnsi="Times New Roman" w:cs="Times New Roman" w:hint="eastAsia"/>
        </w:rPr>
        <w:t>.</w:t>
      </w:r>
    </w:p>
    <w:p w14:paraId="4EE0DE5E" w14:textId="77777777" w:rsidR="00A26FA2" w:rsidRDefault="00A25539" w:rsidP="00A25539">
      <w:pPr>
        <w:rPr>
          <w:noProof/>
        </w:rPr>
      </w:pPr>
      <w:r>
        <w:rPr>
          <w:noProof/>
        </w:rPr>
        <w:t>.</w:t>
      </w:r>
      <w:r w:rsidR="00A26FA2">
        <w:rPr>
          <w:noProof/>
        </w:rPr>
        <w:br w:type="page"/>
      </w:r>
    </w:p>
    <w:p w14:paraId="067B19BF" w14:textId="68BEF374" w:rsidR="00A25539" w:rsidRDefault="00FF5534" w:rsidP="00A25539">
      <w:r>
        <w:rPr>
          <w:noProof/>
        </w:rPr>
        <w:lastRenderedPageBreak/>
        <w:drawing>
          <wp:inline distT="0" distB="0" distL="0" distR="0" wp14:anchorId="0640842A" wp14:editId="0672449D">
            <wp:extent cx="5269865" cy="2051050"/>
            <wp:effectExtent l="0" t="0" r="698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90720" w14:textId="4A383522" w:rsidR="00215850" w:rsidRDefault="00A25539" w:rsidP="00215850">
      <w:pPr>
        <w:spacing w:after="240"/>
        <w:rPr>
          <w:rFonts w:ascii="Times New Roman" w:hAnsi="Times New Roman" w:cs="Times New Roman"/>
        </w:rPr>
      </w:pPr>
      <w:bookmarkStart w:id="0" w:name="_Hlk41532905"/>
      <w:r w:rsidRPr="0029539C">
        <w:rPr>
          <w:rFonts w:ascii="Times New Roman" w:hAnsi="Times New Roman" w:cs="Times New Roman"/>
          <w:b/>
          <w:bCs/>
        </w:rPr>
        <w:t>Supplementary Fig</w:t>
      </w:r>
      <w:r w:rsidR="00D909DD">
        <w:rPr>
          <w:rFonts w:ascii="Times New Roman" w:hAnsi="Times New Roman" w:cs="Times New Roman" w:hint="eastAsia"/>
          <w:b/>
          <w:bCs/>
        </w:rPr>
        <w:t>ure</w:t>
      </w:r>
      <w:r w:rsidR="00A26FA2">
        <w:rPr>
          <w:rFonts w:ascii="Times New Roman" w:hAnsi="Times New Roman" w:cs="Times New Roman"/>
          <w:b/>
          <w:bCs/>
        </w:rPr>
        <w:t xml:space="preserve"> </w:t>
      </w:r>
      <w:r w:rsidRPr="0029539C">
        <w:rPr>
          <w:rFonts w:ascii="Times New Roman" w:hAnsi="Times New Roman" w:cs="Times New Roman"/>
          <w:b/>
          <w:bCs/>
        </w:rPr>
        <w:t>3</w:t>
      </w:r>
      <w:bookmarkEnd w:id="0"/>
      <w:r w:rsidRPr="0029539C">
        <w:rPr>
          <w:rFonts w:ascii="Times New Roman" w:hAnsi="Times New Roman" w:cs="Times New Roman"/>
        </w:rPr>
        <w:t xml:space="preserve"> Number of introns in </w:t>
      </w:r>
      <w:proofErr w:type="spellStart"/>
      <w:r w:rsidRPr="007C5AFD">
        <w:rPr>
          <w:rFonts w:ascii="Times New Roman" w:hAnsi="Times New Roman" w:cs="Times New Roman"/>
          <w:i/>
          <w:iCs/>
        </w:rPr>
        <w:t>VyRCHCs</w:t>
      </w:r>
      <w:proofErr w:type="spellEnd"/>
      <w:r w:rsidRPr="0029539C">
        <w:rPr>
          <w:rFonts w:ascii="Times New Roman" w:hAnsi="Times New Roman" w:cs="Times New Roman"/>
        </w:rPr>
        <w:t>.</w:t>
      </w:r>
    </w:p>
    <w:p w14:paraId="6C1940BD" w14:textId="41874FE1" w:rsidR="00215850" w:rsidRDefault="00215850" w:rsidP="00215850">
      <w:pPr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7FD15FF" w14:textId="6BD542A6" w:rsidR="00F26CAD" w:rsidRPr="00F26CAD" w:rsidRDefault="00F26CAD" w:rsidP="00F26CAD">
      <w:pPr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2ACA36" wp14:editId="2CA72CA8">
            <wp:extent cx="5229225" cy="3445248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304" cy="3460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6CAD">
        <w:rPr>
          <w:rFonts w:ascii="Times New Roman" w:hAnsi="Times New Roman" w:cs="Times New Roman"/>
          <w:b/>
          <w:bCs/>
        </w:rPr>
        <w:t xml:space="preserve"> </w:t>
      </w:r>
      <w:bookmarkStart w:id="1" w:name="_Hlk47184327"/>
      <w:r w:rsidRPr="0029539C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 w:hint="eastAsia"/>
        </w:rPr>
        <w:t xml:space="preserve"> </w:t>
      </w:r>
      <w:r w:rsidRPr="006B12DF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ure</w:t>
      </w:r>
      <w:r w:rsidRPr="006B12DF">
        <w:rPr>
          <w:rFonts w:ascii="Times New Roman" w:hAnsi="Times New Roman" w:cs="Times New Roman"/>
          <w:b/>
          <w:bCs/>
          <w:szCs w:val="21"/>
        </w:rPr>
        <w:t xml:space="preserve"> 4</w:t>
      </w:r>
      <w:bookmarkEnd w:id="1"/>
      <w:r>
        <w:rPr>
          <w:rFonts w:ascii="Times New Roman" w:hAnsi="Times New Roman" w:cs="Times New Roman"/>
          <w:b/>
          <w:bCs/>
          <w:szCs w:val="21"/>
        </w:rPr>
        <w:t>.</w:t>
      </w:r>
      <w:r w:rsidRPr="006B12DF">
        <w:rPr>
          <w:rFonts w:ascii="Times New Roman" w:hAnsi="Times New Roman" w:cs="Times New Roman"/>
          <w:b/>
          <w:bCs/>
          <w:szCs w:val="21"/>
        </w:rPr>
        <w:t xml:space="preserve"> Analysis of cis-acting elements in the </w:t>
      </w:r>
      <w:proofErr w:type="spellStart"/>
      <w:r w:rsidRPr="006B12DF">
        <w:rPr>
          <w:rFonts w:ascii="Times New Roman" w:hAnsi="Times New Roman" w:cs="Times New Roman"/>
          <w:b/>
          <w:bCs/>
          <w:i/>
          <w:iCs/>
          <w:szCs w:val="21"/>
        </w:rPr>
        <w:t>VyRCHCs</w:t>
      </w:r>
      <w:proofErr w:type="spellEnd"/>
      <w:r w:rsidRPr="006B12DF">
        <w:rPr>
          <w:rFonts w:ascii="Times New Roman" w:hAnsi="Times New Roman" w:cs="Times New Roman"/>
          <w:b/>
          <w:bCs/>
          <w:szCs w:val="21"/>
        </w:rPr>
        <w:t>.</w:t>
      </w:r>
      <w:r w:rsidRPr="006B12DF">
        <w:rPr>
          <w:rFonts w:ascii="Times New Roman" w:hAnsi="Times New Roman" w:cs="Times New Roman"/>
          <w:szCs w:val="21"/>
        </w:rPr>
        <w:t xml:space="preserve"> </w:t>
      </w:r>
    </w:p>
    <w:p w14:paraId="13419FB9" w14:textId="4BA39172" w:rsidR="00295C7B" w:rsidRDefault="00F26CAD" w:rsidP="00F26CAD">
      <w:pPr>
        <w:spacing w:line="360" w:lineRule="auto"/>
        <w:rPr>
          <w:rFonts w:ascii="Times New Roman" w:hAnsi="Times New Roman" w:cs="Times New Roman"/>
          <w:szCs w:val="21"/>
        </w:rPr>
      </w:pPr>
      <w:r w:rsidRPr="006B12DF">
        <w:rPr>
          <w:rFonts w:ascii="Times New Roman" w:hAnsi="Times New Roman" w:cs="Times New Roman"/>
          <w:b/>
          <w:bCs/>
          <w:szCs w:val="21"/>
        </w:rPr>
        <w:t>a</w:t>
      </w:r>
      <w:r w:rsidRPr="006B12DF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B12DF">
        <w:rPr>
          <w:rFonts w:ascii="Times New Roman" w:hAnsi="Times New Roman" w:cs="Times New Roman"/>
          <w:szCs w:val="21"/>
        </w:rPr>
        <w:t>A</w:t>
      </w:r>
      <w:proofErr w:type="spellEnd"/>
      <w:r w:rsidRPr="006B12DF">
        <w:rPr>
          <w:rFonts w:ascii="Times New Roman" w:hAnsi="Times New Roman" w:cs="Times New Roman"/>
          <w:szCs w:val="21"/>
        </w:rPr>
        <w:t xml:space="preserve"> list of </w:t>
      </w:r>
      <w:proofErr w:type="spellStart"/>
      <w:r w:rsidRPr="006B12DF">
        <w:rPr>
          <w:rFonts w:ascii="Times New Roman" w:hAnsi="Times New Roman" w:cs="Times New Roman"/>
          <w:szCs w:val="21"/>
        </w:rPr>
        <w:t>VyRCHCs</w:t>
      </w:r>
      <w:proofErr w:type="spellEnd"/>
      <w:r w:rsidRPr="006B12DF">
        <w:rPr>
          <w:rFonts w:ascii="Times New Roman" w:hAnsi="Times New Roman" w:cs="Times New Roman"/>
          <w:szCs w:val="21"/>
        </w:rPr>
        <w:t xml:space="preserve"> to facilitate correspondence. </w:t>
      </w:r>
      <w:r w:rsidRPr="006B12DF">
        <w:rPr>
          <w:rFonts w:ascii="Times New Roman" w:hAnsi="Times New Roman" w:cs="Times New Roman"/>
          <w:b/>
          <w:bCs/>
          <w:szCs w:val="21"/>
        </w:rPr>
        <w:t>b</w:t>
      </w:r>
      <w:r w:rsidRPr="006B12DF">
        <w:rPr>
          <w:rFonts w:ascii="Times New Roman" w:hAnsi="Times New Roman" w:cs="Times New Roman"/>
          <w:szCs w:val="21"/>
        </w:rPr>
        <w:t xml:space="preserve"> Color-coded numbers of cis-acting elements of the three major types of </w:t>
      </w:r>
      <w:proofErr w:type="spellStart"/>
      <w:r w:rsidRPr="006B12DF">
        <w:rPr>
          <w:rFonts w:ascii="Times New Roman" w:hAnsi="Times New Roman" w:cs="Times New Roman"/>
          <w:i/>
          <w:iCs/>
          <w:szCs w:val="21"/>
        </w:rPr>
        <w:t>VyRCHCs</w:t>
      </w:r>
      <w:proofErr w:type="spellEnd"/>
      <w:r w:rsidRPr="006B12DF">
        <w:rPr>
          <w:rFonts w:ascii="Times New Roman" w:hAnsi="Times New Roman" w:cs="Times New Roman"/>
          <w:szCs w:val="21"/>
        </w:rPr>
        <w:t xml:space="preserve"> promoters. </w:t>
      </w:r>
      <w:r w:rsidRPr="006B12DF">
        <w:rPr>
          <w:rFonts w:ascii="Times New Roman" w:hAnsi="Times New Roman" w:cs="Times New Roman"/>
          <w:b/>
          <w:bCs/>
          <w:szCs w:val="21"/>
        </w:rPr>
        <w:t>c</w:t>
      </w:r>
      <w:r w:rsidRPr="006B12DF">
        <w:rPr>
          <w:rFonts w:ascii="Times New Roman" w:hAnsi="Times New Roman" w:cs="Times New Roman"/>
          <w:szCs w:val="21"/>
        </w:rPr>
        <w:t xml:space="preserve"> Different types of cis-acting elements are represented by different colored squares and their position on each </w:t>
      </w:r>
      <w:proofErr w:type="spellStart"/>
      <w:r w:rsidRPr="006B12DF">
        <w:rPr>
          <w:rFonts w:ascii="Times New Roman" w:hAnsi="Times New Roman" w:cs="Times New Roman"/>
          <w:i/>
          <w:iCs/>
          <w:szCs w:val="21"/>
        </w:rPr>
        <w:t>VyRCHC</w:t>
      </w:r>
      <w:proofErr w:type="spellEnd"/>
      <w:r w:rsidRPr="006B12DF">
        <w:rPr>
          <w:rFonts w:ascii="Times New Roman" w:hAnsi="Times New Roman" w:cs="Times New Roman"/>
          <w:szCs w:val="21"/>
        </w:rPr>
        <w:t xml:space="preserve"> gene promoter.</w:t>
      </w:r>
      <w:r w:rsidR="00295C7B">
        <w:rPr>
          <w:rFonts w:ascii="Times New Roman" w:hAnsi="Times New Roman" w:cs="Times New Roman"/>
          <w:szCs w:val="21"/>
        </w:rPr>
        <w:br w:type="page"/>
      </w:r>
    </w:p>
    <w:p w14:paraId="5D0F9090" w14:textId="15C45DFF" w:rsidR="00F26CAD" w:rsidRPr="006B12DF" w:rsidRDefault="00295C7B" w:rsidP="00F26CA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88DC934" wp14:editId="33A9D7B1">
            <wp:extent cx="5274310" cy="43967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39BB6" w14:textId="4DA58370" w:rsidR="00295C7B" w:rsidRDefault="00295C7B" w:rsidP="00295C7B">
      <w:pPr>
        <w:spacing w:line="360" w:lineRule="auto"/>
        <w:rPr>
          <w:rFonts w:ascii="Times New Roman" w:hAnsi="Times New Roman" w:cs="Times New Roman"/>
          <w:szCs w:val="21"/>
        </w:rPr>
      </w:pPr>
      <w:r w:rsidRPr="0029539C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 w:hint="eastAsia"/>
        </w:rPr>
        <w:t xml:space="preserve"> </w:t>
      </w:r>
      <w:r w:rsidRPr="006B12DF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ure</w:t>
      </w:r>
      <w:r w:rsidRPr="006B12DF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5: </w:t>
      </w:r>
      <w:r w:rsidRPr="0041337B">
        <w:rPr>
          <w:rFonts w:ascii="Times New Roman" w:hAnsi="Times New Roman" w:cs="Times New Roman"/>
          <w:b/>
          <w:bCs/>
          <w:i/>
          <w:iCs/>
          <w:szCs w:val="21"/>
        </w:rPr>
        <w:t>VyRCHC114</w:t>
      </w:r>
      <w:r w:rsidRPr="0041337B">
        <w:rPr>
          <w:rFonts w:ascii="Times New Roman" w:hAnsi="Times New Roman" w:cs="Times New Roman"/>
          <w:b/>
          <w:bCs/>
          <w:szCs w:val="21"/>
        </w:rPr>
        <w:t xml:space="preserve"> in vitro ubiquitin gel imprinting (uncut).</w:t>
      </w:r>
    </w:p>
    <w:p w14:paraId="6D195E3F" w14:textId="77777777" w:rsidR="00295C7B" w:rsidRDefault="00295C7B" w:rsidP="00295C7B">
      <w:pPr>
        <w:spacing w:line="360" w:lineRule="auto"/>
        <w:rPr>
          <w:rFonts w:ascii="Times New Roman" w:hAnsi="Times New Roman" w:cs="Times New Roman"/>
          <w:szCs w:val="21"/>
        </w:rPr>
      </w:pPr>
      <w:r w:rsidRPr="006C6AB3">
        <w:rPr>
          <w:rFonts w:ascii="Times New Roman" w:hAnsi="Times New Roman" w:cs="Times New Roman"/>
          <w:szCs w:val="21"/>
        </w:rPr>
        <w:t>Corresponding to the original image of gel imprinting in Fig.7</w:t>
      </w:r>
      <w:r>
        <w:rPr>
          <w:rFonts w:ascii="Times New Roman" w:hAnsi="Times New Roman" w:cs="Times New Roman"/>
          <w:szCs w:val="21"/>
        </w:rPr>
        <w:t xml:space="preserve"> </w:t>
      </w:r>
      <w:r w:rsidRPr="006C6AB3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</w:t>
      </w:r>
      <w:r w:rsidRPr="006C6AB3"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</w:t>
      </w:r>
      <w:r w:rsidRPr="006C6AB3"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 </w:t>
      </w:r>
      <w:r w:rsidRPr="006C6AB3"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>.</w:t>
      </w:r>
    </w:p>
    <w:p w14:paraId="6807A2CA" w14:textId="77777777" w:rsidR="00F26CAD" w:rsidRPr="00295C7B" w:rsidRDefault="00F26CAD" w:rsidP="00215850">
      <w:pPr>
        <w:spacing w:after="240"/>
        <w:rPr>
          <w:rFonts w:ascii="Times New Roman" w:hAnsi="Times New Roman" w:cs="Times New Roman"/>
        </w:rPr>
      </w:pPr>
    </w:p>
    <w:sectPr w:rsidR="00F26CAD" w:rsidRPr="00295C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0EF9C4" w14:textId="77777777" w:rsidR="00B47EEB" w:rsidRDefault="00B47EEB" w:rsidP="00DC2DD7">
      <w:r>
        <w:separator/>
      </w:r>
    </w:p>
  </w:endnote>
  <w:endnote w:type="continuationSeparator" w:id="0">
    <w:p w14:paraId="5BDC3464" w14:textId="77777777" w:rsidR="00B47EEB" w:rsidRDefault="00B47EEB" w:rsidP="00DC2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D17BD8" w14:textId="77777777" w:rsidR="00B47EEB" w:rsidRDefault="00B47EEB" w:rsidP="00DC2DD7">
      <w:r>
        <w:separator/>
      </w:r>
    </w:p>
  </w:footnote>
  <w:footnote w:type="continuationSeparator" w:id="0">
    <w:p w14:paraId="4B359256" w14:textId="77777777" w:rsidR="00B47EEB" w:rsidRDefault="00B47EEB" w:rsidP="00DC2D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539"/>
    <w:rsid w:val="00086EF0"/>
    <w:rsid w:val="000C226B"/>
    <w:rsid w:val="000F51FB"/>
    <w:rsid w:val="00215850"/>
    <w:rsid w:val="002803EE"/>
    <w:rsid w:val="00295C7B"/>
    <w:rsid w:val="002A60C1"/>
    <w:rsid w:val="00332909"/>
    <w:rsid w:val="004D7938"/>
    <w:rsid w:val="00503DD9"/>
    <w:rsid w:val="005976E5"/>
    <w:rsid w:val="00611387"/>
    <w:rsid w:val="00686806"/>
    <w:rsid w:val="006A504C"/>
    <w:rsid w:val="006B3B7A"/>
    <w:rsid w:val="007073C1"/>
    <w:rsid w:val="007453F6"/>
    <w:rsid w:val="008221BE"/>
    <w:rsid w:val="008F7AAC"/>
    <w:rsid w:val="0093128B"/>
    <w:rsid w:val="00931A03"/>
    <w:rsid w:val="00A25539"/>
    <w:rsid w:val="00A26FA2"/>
    <w:rsid w:val="00A46472"/>
    <w:rsid w:val="00A53B2D"/>
    <w:rsid w:val="00AA30BA"/>
    <w:rsid w:val="00AB768B"/>
    <w:rsid w:val="00B47EEB"/>
    <w:rsid w:val="00BE3139"/>
    <w:rsid w:val="00D909DD"/>
    <w:rsid w:val="00DC2DD7"/>
    <w:rsid w:val="00E46B6D"/>
    <w:rsid w:val="00F26CAD"/>
    <w:rsid w:val="00F30D87"/>
    <w:rsid w:val="00F53789"/>
    <w:rsid w:val="00F8502C"/>
    <w:rsid w:val="00FF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3447F"/>
  <w15:chartTrackingRefBased/>
  <w15:docId w15:val="{5D620AE9-365F-4D2B-AA7F-9B5ADD97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55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2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2D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2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2DD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95C7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95C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633F7-30DE-4406-9549-41D38E73B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6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盛迪</dc:creator>
  <cp:keywords/>
  <dc:description/>
  <cp:lastModifiedBy>盛迪</cp:lastModifiedBy>
  <cp:revision>27</cp:revision>
  <dcterms:created xsi:type="dcterms:W3CDTF">2020-04-13T05:25:00Z</dcterms:created>
  <dcterms:modified xsi:type="dcterms:W3CDTF">2020-08-01T06:25:00Z</dcterms:modified>
</cp:coreProperties>
</file>