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0A0B" w14:textId="77777777" w:rsidR="00E80305" w:rsidRPr="0040085F" w:rsidRDefault="00E80305" w:rsidP="00E80305">
      <w:pPr>
        <w:rPr>
          <w:rFonts w:asciiTheme="majorBidi" w:hAnsiTheme="majorBidi" w:cstheme="majorBidi"/>
          <w:b/>
          <w:bCs/>
          <w:szCs w:val="24"/>
        </w:rPr>
      </w:pPr>
      <w:bookmarkStart w:id="0" w:name="_Hlk178162332"/>
      <w:r>
        <w:rPr>
          <w:rFonts w:asciiTheme="majorBidi" w:hAnsiTheme="majorBidi" w:cstheme="majorBidi"/>
          <w:b/>
          <w:bCs/>
          <w:szCs w:val="24"/>
        </w:rPr>
        <w:t xml:space="preserve">Characterization of the </w:t>
      </w:r>
      <w:r w:rsidRPr="00354976">
        <w:rPr>
          <w:rFonts w:asciiTheme="majorBidi" w:hAnsiTheme="majorBidi" w:cstheme="majorBidi"/>
          <w:b/>
          <w:bCs/>
          <w:szCs w:val="24"/>
        </w:rPr>
        <w:t xml:space="preserve">overexpressed </w:t>
      </w:r>
      <w:r w:rsidRPr="001E2ACB">
        <w:rPr>
          <w:rFonts w:asciiTheme="majorBidi" w:hAnsiTheme="majorBidi" w:cstheme="majorBidi"/>
          <w:b/>
          <w:bCs/>
          <w:szCs w:val="24"/>
        </w:rPr>
        <w:t xml:space="preserve">recombinant </w:t>
      </w:r>
      <w:r>
        <w:rPr>
          <w:rFonts w:asciiTheme="majorBidi" w:hAnsiTheme="majorBidi" w:cstheme="majorBidi"/>
          <w:b/>
          <w:bCs/>
          <w:szCs w:val="24"/>
        </w:rPr>
        <w:t xml:space="preserve">human α11 </w:t>
      </w:r>
      <w:r w:rsidRPr="001E2ACB">
        <w:rPr>
          <w:rFonts w:asciiTheme="majorBidi" w:hAnsiTheme="majorBidi" w:cstheme="majorBidi"/>
          <w:b/>
          <w:bCs/>
          <w:szCs w:val="24"/>
        </w:rPr>
        <w:t>integrin I</w:t>
      </w:r>
      <w:r>
        <w:rPr>
          <w:rFonts w:asciiTheme="majorBidi" w:hAnsiTheme="majorBidi" w:cstheme="majorBidi"/>
          <w:b/>
          <w:bCs/>
          <w:szCs w:val="24"/>
        </w:rPr>
        <w:t xml:space="preserve"> </w:t>
      </w:r>
      <w:r w:rsidRPr="001E2ACB">
        <w:rPr>
          <w:rFonts w:asciiTheme="majorBidi" w:hAnsiTheme="majorBidi" w:cstheme="majorBidi"/>
          <w:b/>
          <w:bCs/>
          <w:szCs w:val="24"/>
        </w:rPr>
        <w:t xml:space="preserve">domain in </w:t>
      </w:r>
      <w:r w:rsidRPr="001E2ACB">
        <w:rPr>
          <w:rFonts w:asciiTheme="majorBidi" w:hAnsiTheme="majorBidi" w:cstheme="majorBidi"/>
          <w:b/>
          <w:bCs/>
          <w:i/>
          <w:iCs/>
          <w:szCs w:val="24"/>
        </w:rPr>
        <w:t>Escherichia coli</w:t>
      </w:r>
      <w:r>
        <w:rPr>
          <w:rFonts w:asciiTheme="majorBidi" w:hAnsiTheme="majorBidi" w:cstheme="majorBidi"/>
          <w:b/>
          <w:bCs/>
          <w:i/>
          <w:iCs/>
          <w:szCs w:val="24"/>
        </w:rPr>
        <w:t xml:space="preserve"> </w:t>
      </w:r>
      <w:r w:rsidRPr="0040085F">
        <w:rPr>
          <w:rFonts w:asciiTheme="majorBidi" w:hAnsiTheme="majorBidi" w:cstheme="majorBidi"/>
          <w:b/>
          <w:bCs/>
          <w:szCs w:val="24"/>
        </w:rPr>
        <w:t>for functional analysis</w:t>
      </w:r>
    </w:p>
    <w:bookmarkEnd w:id="0"/>
    <w:p w14:paraId="1E6D2B47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</w:p>
    <w:p w14:paraId="5D22101E" w14:textId="77777777" w:rsidR="00E80305" w:rsidRPr="001E2ACB" w:rsidRDefault="00E80305" w:rsidP="00E80305">
      <w:pPr>
        <w:rPr>
          <w:rFonts w:asciiTheme="majorBidi" w:hAnsiTheme="majorBidi" w:cstheme="majorBidi"/>
          <w:szCs w:val="24"/>
          <w:vertAlign w:val="superscript"/>
        </w:rPr>
      </w:pPr>
      <w:r w:rsidRPr="001E2ACB">
        <w:rPr>
          <w:rFonts w:asciiTheme="majorBidi" w:hAnsiTheme="majorBidi" w:cstheme="majorBidi"/>
          <w:szCs w:val="24"/>
        </w:rPr>
        <w:t>Elaheh Tavili</w:t>
      </w:r>
      <w:r>
        <w:rPr>
          <w:rFonts w:asciiTheme="majorBidi" w:hAnsiTheme="majorBidi" w:cstheme="majorBidi"/>
          <w:szCs w:val="24"/>
          <w:vertAlign w:val="superscript"/>
        </w:rPr>
        <w:t>a</w:t>
      </w:r>
      <w:r w:rsidRPr="001E2ACB">
        <w:rPr>
          <w:rFonts w:asciiTheme="majorBidi" w:hAnsiTheme="majorBidi" w:cstheme="majorBidi"/>
          <w:szCs w:val="24"/>
        </w:rPr>
        <w:t>, Bahareh Dabirmanesh</w:t>
      </w:r>
      <w:r>
        <w:rPr>
          <w:rFonts w:asciiTheme="majorBidi" w:hAnsiTheme="majorBidi" w:cstheme="majorBidi"/>
          <w:szCs w:val="24"/>
          <w:vertAlign w:val="superscript"/>
        </w:rPr>
        <w:t>a</w:t>
      </w:r>
      <w:r w:rsidRPr="001E2ACB">
        <w:rPr>
          <w:rFonts w:asciiTheme="majorBidi" w:hAnsiTheme="majorBidi" w:cstheme="majorBidi"/>
          <w:szCs w:val="24"/>
        </w:rPr>
        <w:t>, Massoud Amanlou</w:t>
      </w:r>
      <w:r>
        <w:rPr>
          <w:rFonts w:asciiTheme="majorBidi" w:hAnsiTheme="majorBidi" w:cstheme="majorBidi"/>
          <w:szCs w:val="24"/>
          <w:vertAlign w:val="superscript"/>
        </w:rPr>
        <w:t>b</w:t>
      </w:r>
      <w:r w:rsidRPr="001E2ACB">
        <w:rPr>
          <w:rFonts w:asciiTheme="majorBidi" w:hAnsiTheme="majorBidi" w:cstheme="majorBidi"/>
          <w:szCs w:val="24"/>
        </w:rPr>
        <w:t>, and Khosro Khajeh</w:t>
      </w:r>
      <w:r>
        <w:rPr>
          <w:rFonts w:asciiTheme="majorBidi" w:hAnsiTheme="majorBidi" w:cstheme="majorBidi"/>
          <w:szCs w:val="24"/>
          <w:vertAlign w:val="superscript"/>
        </w:rPr>
        <w:t>a</w:t>
      </w:r>
      <w:r w:rsidRPr="001E2ACB">
        <w:rPr>
          <w:rFonts w:asciiTheme="majorBidi" w:hAnsiTheme="majorBidi" w:cstheme="majorBidi"/>
          <w:szCs w:val="24"/>
          <w:vertAlign w:val="superscript"/>
        </w:rPr>
        <w:t>*</w:t>
      </w:r>
    </w:p>
    <w:p w14:paraId="7ED13A1E" w14:textId="77777777" w:rsidR="00E80305" w:rsidRDefault="00E80305" w:rsidP="00E80305">
      <w:pPr>
        <w:rPr>
          <w:rFonts w:asciiTheme="majorBidi" w:hAnsiTheme="majorBidi" w:cstheme="majorBidi"/>
          <w:szCs w:val="24"/>
          <w:vertAlign w:val="superscript"/>
        </w:rPr>
      </w:pPr>
      <w:r>
        <w:rPr>
          <w:rFonts w:asciiTheme="majorBidi" w:hAnsiTheme="majorBidi" w:cstheme="majorBidi"/>
          <w:szCs w:val="24"/>
          <w:vertAlign w:val="superscript"/>
        </w:rPr>
        <w:t xml:space="preserve">a </w:t>
      </w:r>
      <w:r w:rsidRPr="001E2ACB">
        <w:rPr>
          <w:rFonts w:asciiTheme="majorBidi" w:hAnsiTheme="majorBidi" w:cstheme="majorBidi"/>
          <w:szCs w:val="24"/>
        </w:rPr>
        <w:t xml:space="preserve">Department of Biochemistry, Faculty of Biological Science, Tarbiat Modares University, Tehran, Iran, </w:t>
      </w:r>
    </w:p>
    <w:p w14:paraId="3BAF8E54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vertAlign w:val="superscript"/>
        </w:rPr>
        <w:t>b</w:t>
      </w:r>
      <w:r w:rsidRPr="001E2ACB">
        <w:rPr>
          <w:rFonts w:asciiTheme="majorBidi" w:hAnsiTheme="majorBidi" w:cstheme="majorBidi"/>
          <w:szCs w:val="24"/>
          <w:vertAlign w:val="superscript"/>
        </w:rPr>
        <w:t xml:space="preserve"> </w:t>
      </w:r>
      <w:r w:rsidRPr="001E2ACB">
        <w:rPr>
          <w:rFonts w:asciiTheme="majorBidi" w:hAnsiTheme="majorBidi" w:cstheme="majorBidi"/>
          <w:szCs w:val="24"/>
        </w:rPr>
        <w:t>Department of Medicinal Chemistry, Drug Design and Development Research Center, Tehran University of Medical Sciences, Tehran, Iran</w:t>
      </w:r>
      <w:r w:rsidRPr="001E2ACB">
        <w:rPr>
          <w:rFonts w:asciiTheme="majorBidi" w:hAnsiTheme="majorBidi" w:cstheme="majorBidi"/>
          <w:szCs w:val="24"/>
          <w:vertAlign w:val="superscript"/>
        </w:rPr>
        <w:t>.</w:t>
      </w:r>
    </w:p>
    <w:p w14:paraId="58F4090D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</w:p>
    <w:p w14:paraId="250C1E14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szCs w:val="24"/>
        </w:rPr>
        <w:t xml:space="preserve">*Corresponding author: </w:t>
      </w:r>
    </w:p>
    <w:p w14:paraId="5CEA9D63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szCs w:val="24"/>
        </w:rPr>
        <w:t xml:space="preserve">Khosro Khajeh, Department of Biochemistry, Faculty of Biological Science, Tarbiat </w:t>
      </w:r>
    </w:p>
    <w:p w14:paraId="2FA4BAAE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szCs w:val="24"/>
        </w:rPr>
        <w:t xml:space="preserve">Modares University, P.O. Box 14115-175, Tehran, Iran. Tel/Fax; +982182884717; E-mail: </w:t>
      </w:r>
    </w:p>
    <w:p w14:paraId="5D9A6546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szCs w:val="24"/>
        </w:rPr>
        <w:t>khajeh@modares.ac.ir</w:t>
      </w:r>
    </w:p>
    <w:p w14:paraId="5FBE31C9" w14:textId="77777777" w:rsidR="00193671" w:rsidRDefault="00193671"/>
    <w:p w14:paraId="78780475" w14:textId="77777777" w:rsidR="00E80305" w:rsidRDefault="00E80305"/>
    <w:p w14:paraId="2AC3DBBF" w14:textId="77777777" w:rsidR="00E80305" w:rsidRDefault="00E80305"/>
    <w:p w14:paraId="3039A5C6" w14:textId="77777777" w:rsidR="00E80305" w:rsidRDefault="00E80305"/>
    <w:p w14:paraId="4D353A5B" w14:textId="77777777" w:rsidR="00E80305" w:rsidRDefault="00E80305"/>
    <w:p w14:paraId="11C78B42" w14:textId="77777777" w:rsidR="00E80305" w:rsidRDefault="00E80305"/>
    <w:p w14:paraId="5B6860AA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noProof/>
          <w:szCs w:val="24"/>
        </w:rPr>
        <w:lastRenderedPageBreak/>
        <w:drawing>
          <wp:inline distT="0" distB="0" distL="0" distR="0" wp14:anchorId="79061E1D" wp14:editId="7ABE3C1D">
            <wp:extent cx="3774332" cy="94759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38" cy="9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45F4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Figure</w:t>
      </w:r>
      <w:r w:rsidRPr="001E2ACB">
        <w:rPr>
          <w:rFonts w:asciiTheme="majorBidi" w:hAnsiTheme="majorBidi" w:cstheme="majorBidi"/>
          <w:sz w:val="20"/>
          <w:szCs w:val="20"/>
        </w:rPr>
        <w:t xml:space="preserve"> S1. The amino acids sequence of integrin </w:t>
      </w:r>
      <w:r w:rsidRPr="001E2ACB">
        <w:rPr>
          <w:rFonts w:asciiTheme="majorBidi" w:hAnsiTheme="majorBidi" w:cstheme="majorBidi"/>
          <w:sz w:val="20"/>
          <w:szCs w:val="20"/>
          <w:lang w:val="el-GR"/>
        </w:rPr>
        <w:t>α</w:t>
      </w:r>
      <w:r w:rsidRPr="001E2ACB">
        <w:rPr>
          <w:rFonts w:asciiTheme="majorBidi" w:hAnsiTheme="majorBidi" w:cstheme="majorBidi"/>
          <w:sz w:val="20"/>
          <w:szCs w:val="20"/>
        </w:rPr>
        <w:t xml:space="preserve"> 11- I domain with the UniProtKB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>code Q9UKX5.</w:t>
      </w:r>
      <w:r w:rsidRPr="001E2ACB">
        <w:rPr>
          <w:rFonts w:asciiTheme="majorBidi" w:hAnsiTheme="majorBidi" w:cstheme="majorBidi"/>
          <w:sz w:val="20"/>
          <w:szCs w:val="20"/>
        </w:rPr>
        <w:t xml:space="preserve"> </w:t>
      </w:r>
    </w:p>
    <w:p w14:paraId="4CB4E9D4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3DA45AAD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1AD6185B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67A05FEC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486E249C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60C0629C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758BB46A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769E9EB1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74621043" w14:textId="77777777" w:rsidR="00E80305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12AB90C3" w14:textId="77777777" w:rsidR="00E80305" w:rsidRPr="001E2ACB" w:rsidRDefault="00E80305" w:rsidP="00E80305">
      <w:pPr>
        <w:rPr>
          <w:rFonts w:asciiTheme="majorBidi" w:hAnsiTheme="majorBidi" w:cstheme="majorBidi"/>
          <w:sz w:val="20"/>
          <w:szCs w:val="20"/>
        </w:rPr>
      </w:pPr>
    </w:p>
    <w:p w14:paraId="1EF58692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F150EDB" wp14:editId="15E7DE2C">
            <wp:simplePos x="0" y="0"/>
            <wp:positionH relativeFrom="margin">
              <wp:posOffset>397565</wp:posOffset>
            </wp:positionH>
            <wp:positionV relativeFrom="paragraph">
              <wp:posOffset>-606</wp:posOffset>
            </wp:positionV>
            <wp:extent cx="2608028" cy="2851149"/>
            <wp:effectExtent l="0" t="0" r="1905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06" cy="28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85C37" w14:textId="77777777" w:rsidR="00E80305" w:rsidRDefault="00E80305" w:rsidP="00E8030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 w:val="20"/>
          <w:szCs w:val="20"/>
        </w:rPr>
        <w:t>Figure</w:t>
      </w:r>
      <w:r w:rsidRPr="001E2ACB">
        <w:rPr>
          <w:rFonts w:asciiTheme="majorBidi" w:hAnsiTheme="majorBidi" w:cstheme="majorBidi"/>
          <w:sz w:val="20"/>
          <w:szCs w:val="20"/>
        </w:rPr>
        <w:t xml:space="preserve"> S2. </w:t>
      </w:r>
      <w:r w:rsidRPr="001E2ACB">
        <w:rPr>
          <w:rFonts w:asciiTheme="majorBidi" w:hAnsiTheme="majorBidi" w:cstheme="majorBidi"/>
          <w:szCs w:val="24"/>
        </w:rPr>
        <w:t>Visualization of</w:t>
      </w:r>
      <w:r>
        <w:rPr>
          <w:rFonts w:asciiTheme="majorBidi" w:hAnsiTheme="majorBidi" w:cstheme="majorBidi"/>
          <w:szCs w:val="24"/>
        </w:rPr>
        <w:t xml:space="preserve"> the</w:t>
      </w:r>
      <w:r w:rsidRPr="001E2ACB">
        <w:rPr>
          <w:rFonts w:asciiTheme="majorBidi" w:hAnsiTheme="majorBidi" w:cstheme="majorBidi"/>
          <w:szCs w:val="24"/>
        </w:rPr>
        <w:t xml:space="preserve"> surface hydrophobicity of the integrin α11-I domain was displayed using the surface coloring feature of the UCSF Chimera tool (v.1.10.2)</w:t>
      </w:r>
      <w:r>
        <w:rPr>
          <w:rFonts w:asciiTheme="majorBidi" w:hAnsiTheme="majorBidi" w:cstheme="majorBidi"/>
          <w:szCs w:val="24"/>
        </w:rPr>
        <w:t>, with</w:t>
      </w:r>
      <w:r w:rsidRPr="001E2ACB">
        <w:rPr>
          <w:rFonts w:asciiTheme="majorBidi" w:hAnsiTheme="majorBidi" w:cstheme="majorBidi"/>
          <w:szCs w:val="24"/>
        </w:rPr>
        <w:t xml:space="preserve"> blue </w:t>
      </w:r>
      <w:r>
        <w:rPr>
          <w:rFonts w:asciiTheme="majorBidi" w:hAnsiTheme="majorBidi" w:cstheme="majorBidi"/>
          <w:szCs w:val="24"/>
        </w:rPr>
        <w:t>rep</w:t>
      </w:r>
      <w:r w:rsidRPr="001E2ACB">
        <w:rPr>
          <w:rFonts w:asciiTheme="majorBidi" w:hAnsiTheme="majorBidi" w:cstheme="majorBidi"/>
          <w:szCs w:val="24"/>
        </w:rPr>
        <w:t>r</w:t>
      </w:r>
      <w:r>
        <w:rPr>
          <w:rFonts w:asciiTheme="majorBidi" w:hAnsiTheme="majorBidi" w:cstheme="majorBidi"/>
          <w:szCs w:val="24"/>
        </w:rPr>
        <w:t>esenting</w:t>
      </w:r>
      <w:r w:rsidRPr="001E2ACB">
        <w:rPr>
          <w:rFonts w:asciiTheme="majorBidi" w:hAnsiTheme="majorBidi" w:cstheme="majorBidi"/>
          <w:szCs w:val="24"/>
        </w:rPr>
        <w:t xml:space="preserve"> the most hydrophilic</w:t>
      </w:r>
      <w:r>
        <w:rPr>
          <w:rFonts w:asciiTheme="majorBidi" w:hAnsiTheme="majorBidi" w:cstheme="majorBidi"/>
          <w:szCs w:val="24"/>
        </w:rPr>
        <w:t xml:space="preserve"> regions</w:t>
      </w:r>
      <w:r w:rsidRPr="001E2ACB">
        <w:rPr>
          <w:rFonts w:asciiTheme="majorBidi" w:hAnsiTheme="majorBidi" w:cstheme="majorBidi"/>
          <w:szCs w:val="24"/>
        </w:rPr>
        <w:t>, t</w:t>
      </w:r>
      <w:r>
        <w:rPr>
          <w:rFonts w:asciiTheme="majorBidi" w:hAnsiTheme="majorBidi" w:cstheme="majorBidi"/>
          <w:szCs w:val="24"/>
        </w:rPr>
        <w:t>ransitioning t</w:t>
      </w:r>
      <w:r w:rsidRPr="001E2ACB">
        <w:rPr>
          <w:rFonts w:asciiTheme="majorBidi" w:hAnsiTheme="majorBidi" w:cstheme="majorBidi"/>
          <w:szCs w:val="24"/>
        </w:rPr>
        <w:t xml:space="preserve">o white, </w:t>
      </w:r>
      <w:r>
        <w:rPr>
          <w:rFonts w:asciiTheme="majorBidi" w:hAnsiTheme="majorBidi" w:cstheme="majorBidi"/>
          <w:szCs w:val="24"/>
        </w:rPr>
        <w:t>and</w:t>
      </w:r>
      <w:r w:rsidRPr="001E2ACB">
        <w:rPr>
          <w:rFonts w:asciiTheme="majorBidi" w:hAnsiTheme="majorBidi" w:cstheme="majorBidi"/>
          <w:szCs w:val="24"/>
        </w:rPr>
        <w:t xml:space="preserve"> red for the most hydrophobic.</w:t>
      </w:r>
    </w:p>
    <w:p w14:paraId="29368745" w14:textId="77777777" w:rsidR="00E80305" w:rsidRDefault="00E80305" w:rsidP="00E80305">
      <w:pPr>
        <w:rPr>
          <w:rFonts w:asciiTheme="majorBidi" w:hAnsiTheme="majorBidi" w:cstheme="majorBidi"/>
          <w:szCs w:val="24"/>
        </w:rPr>
      </w:pPr>
    </w:p>
    <w:p w14:paraId="2BF01B03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</w:p>
    <w:p w14:paraId="35491DBA" w14:textId="77777777" w:rsidR="00E80305" w:rsidRPr="001E2ACB" w:rsidRDefault="00E80305" w:rsidP="00E80305">
      <w:pPr>
        <w:rPr>
          <w:rFonts w:asciiTheme="majorBidi" w:hAnsiTheme="majorBidi" w:cstheme="majorBidi"/>
          <w:szCs w:val="24"/>
        </w:rPr>
      </w:pPr>
      <w:r w:rsidRPr="001E2ACB">
        <w:rPr>
          <w:rFonts w:asciiTheme="majorBidi" w:hAnsiTheme="majorBidi" w:cstheme="majorBidi"/>
          <w:noProof/>
          <w:szCs w:val="24"/>
        </w:rPr>
        <w:lastRenderedPageBreak/>
        <w:drawing>
          <wp:inline distT="0" distB="0" distL="0" distR="0" wp14:anchorId="7B430623" wp14:editId="554F69D8">
            <wp:extent cx="4387174" cy="3192117"/>
            <wp:effectExtent l="0" t="0" r="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CC1BC15-D276-4E2D-9DD4-5EB6A37D13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CC1BC15-D276-4E2D-9DD4-5EB6A37D13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292" cy="321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4807" w14:textId="77777777" w:rsidR="00E80305" w:rsidRPr="00EF421D" w:rsidRDefault="00E80305" w:rsidP="00E8030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Figure</w:t>
      </w:r>
      <w:r w:rsidRPr="001E2ACB">
        <w:rPr>
          <w:rFonts w:asciiTheme="majorBidi" w:hAnsiTheme="majorBidi" w:cstheme="majorBidi"/>
          <w:sz w:val="20"/>
          <w:szCs w:val="20"/>
        </w:rPr>
        <w:t xml:space="preserve"> S3. The </w:t>
      </w:r>
      <w:r w:rsidRPr="004D0D56">
        <w:rPr>
          <w:rFonts w:asciiTheme="majorBidi" w:hAnsiTheme="majorBidi" w:cstheme="majorBidi"/>
          <w:sz w:val="20"/>
          <w:szCs w:val="20"/>
        </w:rPr>
        <w:t>Hydropath</w:t>
      </w:r>
      <w:r w:rsidRPr="004D0D56">
        <w:rPr>
          <w:rFonts w:asciiTheme="majorBidi" w:hAnsiTheme="majorBidi" w:cstheme="majorBidi"/>
          <w:color w:val="000000" w:themeColor="text1"/>
          <w:sz w:val="20"/>
          <w:szCs w:val="20"/>
        </w:rPr>
        <w:t>/</w:t>
      </w:r>
      <w:hyperlink r:id="rId7" w:history="1">
        <w:r w:rsidRPr="004D0D56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</w:rPr>
          <w:t>Kyte</w:t>
        </w:r>
      </w:hyperlink>
      <w:hyperlink r:id="rId8" w:history="1">
        <w:r w:rsidRPr="004D0D56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</w:rPr>
          <w:t xml:space="preserve"> &amp; Doolittle</w:t>
        </w:r>
      </w:hyperlink>
      <w:r w:rsidRPr="001E2ACB">
        <w:rPr>
          <w:rFonts w:asciiTheme="majorBidi" w:hAnsiTheme="majorBidi" w:cstheme="majorBidi"/>
          <w:sz w:val="20"/>
          <w:szCs w:val="20"/>
        </w:rPr>
        <w:t xml:space="preserve"> diagram based </w:t>
      </w:r>
      <w:r>
        <w:rPr>
          <w:rFonts w:asciiTheme="majorBidi" w:hAnsiTheme="majorBidi" w:cstheme="majorBidi"/>
          <w:sz w:val="20"/>
          <w:szCs w:val="20"/>
        </w:rPr>
        <w:t xml:space="preserve">on </w:t>
      </w:r>
      <w:r w:rsidRPr="001E2ACB">
        <w:rPr>
          <w:rFonts w:asciiTheme="majorBidi" w:hAnsiTheme="majorBidi" w:cstheme="majorBidi"/>
          <w:sz w:val="20"/>
          <w:szCs w:val="20"/>
        </w:rPr>
        <w:t xml:space="preserve">the sequence of integrin </w:t>
      </w:r>
      <w:r w:rsidRPr="001E2ACB">
        <w:rPr>
          <w:rFonts w:asciiTheme="majorBidi" w:hAnsiTheme="majorBidi" w:cstheme="majorBidi"/>
          <w:sz w:val="20"/>
          <w:szCs w:val="20"/>
          <w:lang w:val="el-GR"/>
        </w:rPr>
        <w:t>α</w:t>
      </w:r>
      <w:r w:rsidRPr="001E2ACB">
        <w:rPr>
          <w:rFonts w:asciiTheme="majorBidi" w:hAnsiTheme="majorBidi" w:cstheme="majorBidi"/>
          <w:sz w:val="20"/>
          <w:szCs w:val="20"/>
        </w:rPr>
        <w:t>11-I domain with UniProtKB code Q9UKX5</w:t>
      </w:r>
      <w:r>
        <w:rPr>
          <w:rFonts w:asciiTheme="majorBidi" w:hAnsiTheme="majorBidi" w:cstheme="majorBidi"/>
          <w:sz w:val="20"/>
          <w:szCs w:val="20"/>
        </w:rPr>
        <w:t>,</w:t>
      </w:r>
      <w:r w:rsidRPr="001E2ACB">
        <w:rPr>
          <w:rFonts w:asciiTheme="majorBidi" w:hAnsiTheme="majorBidi" w:cstheme="majorBidi"/>
          <w:sz w:val="20"/>
          <w:szCs w:val="20"/>
        </w:rPr>
        <w:t xml:space="preserve"> developed by Expasy (https://web.expasy.org/protscale)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0E2E5B39" w14:textId="77777777" w:rsidR="00E80305" w:rsidRDefault="00E80305"/>
    <w:sectPr w:rsidR="00E8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9"/>
    <w:rsid w:val="00193671"/>
    <w:rsid w:val="00880429"/>
    <w:rsid w:val="00E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5C5B8"/>
  <w15:chartTrackingRefBased/>
  <w15:docId w15:val="{F0856265-46F5-41C3-B14A-67CFC41E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05"/>
    <w:pPr>
      <w:spacing w:line="480" w:lineRule="auto"/>
      <w:ind w:firstLine="432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expasy.org/protscale/pscale/Hydropath.Doolitt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expasy.org/protscale/pscale/Hydropath.Doolitt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</Words>
  <Characters>1194</Characters>
  <Application>Microsoft Office Word</Application>
  <DocSecurity>0</DocSecurity>
  <Lines>108</Lines>
  <Paragraphs>8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</dc:creator>
  <cp:keywords/>
  <dc:description/>
  <cp:lastModifiedBy>Fatemeh</cp:lastModifiedBy>
  <cp:revision>2</cp:revision>
  <dcterms:created xsi:type="dcterms:W3CDTF">2024-10-18T08:20:00Z</dcterms:created>
  <dcterms:modified xsi:type="dcterms:W3CDTF">2024-10-18T08:22:00Z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2db6462d9f5f8e05bdb96cce41662eda44e8042b9351af9f4ceda49e83855bd5</vt:lpwstr>
  </property>
</Properties>
</file>