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9BB8F" w14:textId="7FCB1798" w:rsidR="00044EEB" w:rsidRPr="00646A67" w:rsidRDefault="00044EEB" w:rsidP="00646A6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A67"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0695EF2A" w14:textId="77777777" w:rsidR="00044EEB" w:rsidRPr="00646A67" w:rsidRDefault="00044EEB" w:rsidP="00646A6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8F3DE7" w14:textId="2D9D4CBE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b/>
          <w:bCs/>
          <w:sz w:val="20"/>
          <w:szCs w:val="20"/>
        </w:rPr>
        <w:t>Title</w:t>
      </w:r>
    </w:p>
    <w:p w14:paraId="7546A8FF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32CE35EC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A validated score to predict risk of severe weight loss in amyotrophic lateral sclerosis</w:t>
      </w:r>
    </w:p>
    <w:p w14:paraId="2BF77F2B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50D665B1" w14:textId="640BA108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6A67">
        <w:rPr>
          <w:rFonts w:ascii="Times New Roman" w:hAnsi="Times New Roman" w:cs="Times New Roman"/>
          <w:b/>
          <w:bCs/>
          <w:sz w:val="20"/>
          <w:szCs w:val="20"/>
        </w:rPr>
        <w:t>Journal</w:t>
      </w:r>
    </w:p>
    <w:p w14:paraId="4C0825AB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639C6084" w14:textId="11A8B03F" w:rsidR="00044EEB" w:rsidRPr="00044EEB" w:rsidRDefault="007B7721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BMC Neurology</w:t>
      </w:r>
    </w:p>
    <w:p w14:paraId="012F87B7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17763034" w14:textId="6A5B7092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6A67">
        <w:rPr>
          <w:rFonts w:ascii="Times New Roman" w:hAnsi="Times New Roman" w:cs="Times New Roman"/>
          <w:b/>
          <w:bCs/>
          <w:sz w:val="20"/>
          <w:szCs w:val="20"/>
        </w:rPr>
        <w:t>Author Names</w:t>
      </w:r>
    </w:p>
    <w:p w14:paraId="2C2401A0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6B27A36D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David G Lester, MBBS</w:t>
      </w:r>
      <w:r w:rsidRPr="00044EE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44EEB">
        <w:rPr>
          <w:rFonts w:ascii="Times New Roman" w:hAnsi="Times New Roman" w:cs="Times New Roman"/>
          <w:sz w:val="20"/>
          <w:szCs w:val="20"/>
        </w:rPr>
        <w:t> (https://orcid.org/0000-0002-5507-0781)</w:t>
      </w:r>
    </w:p>
    <w:p w14:paraId="6AB57276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Kevin Talbot, DPhil</w:t>
      </w:r>
      <w:r w:rsidRPr="00044EE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44EEB">
        <w:rPr>
          <w:rFonts w:ascii="Times New Roman" w:hAnsi="Times New Roman" w:cs="Times New Roman"/>
          <w:sz w:val="20"/>
          <w:szCs w:val="20"/>
        </w:rPr>
        <w:t> (https://orcid.org/0000-0001-5490-1697)</w:t>
      </w:r>
    </w:p>
    <w:p w14:paraId="4DF503A4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Martin R Turner, PhD</w:t>
      </w:r>
      <w:r w:rsidRPr="00044EE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44EEB">
        <w:rPr>
          <w:rFonts w:ascii="Times New Roman" w:hAnsi="Times New Roman" w:cs="Times New Roman"/>
          <w:sz w:val="20"/>
          <w:szCs w:val="20"/>
        </w:rPr>
        <w:t> (https://orcid.org/0000-0003-0267-3180)</w:t>
      </w:r>
    </w:p>
    <w:p w14:paraId="4B997E33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Alexander G Thompson, DPhil</w:t>
      </w:r>
      <w:r w:rsidRPr="00044EEB">
        <w:rPr>
          <w:rFonts w:ascii="Times New Roman" w:hAnsi="Times New Roman" w:cs="Times New Roman"/>
          <w:sz w:val="20"/>
          <w:szCs w:val="20"/>
          <w:vertAlign w:val="superscript"/>
        </w:rPr>
        <w:t>1†</w:t>
      </w:r>
      <w:r w:rsidRPr="00044EEB">
        <w:rPr>
          <w:rFonts w:ascii="Times New Roman" w:hAnsi="Times New Roman" w:cs="Times New Roman"/>
          <w:sz w:val="20"/>
          <w:szCs w:val="20"/>
        </w:rPr>
        <w:t> (https://orcid.org/0000-0003-1063-3277)</w:t>
      </w:r>
    </w:p>
    <w:p w14:paraId="5A8B3947" w14:textId="3A981E70" w:rsidR="00044EEB" w:rsidRPr="00044EEB" w:rsidRDefault="000E3DE6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6A67">
        <w:rPr>
          <w:rFonts w:ascii="Times New Roman" w:hAnsi="Times New Roman" w:cs="Times New Roman"/>
          <w:sz w:val="20"/>
          <w:szCs w:val="20"/>
        </w:rPr>
        <w:t xml:space="preserve">the </w:t>
      </w:r>
      <w:r w:rsidR="00044EEB" w:rsidRPr="00044EEB">
        <w:rPr>
          <w:rFonts w:ascii="Times New Roman" w:hAnsi="Times New Roman" w:cs="Times New Roman"/>
          <w:sz w:val="20"/>
          <w:szCs w:val="20"/>
        </w:rPr>
        <w:t>Pooled Resource Open-Access ALS Clinical Trials Consortium</w:t>
      </w:r>
    </w:p>
    <w:p w14:paraId="6991A4BA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136955CE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b/>
          <w:bCs/>
          <w:sz w:val="20"/>
          <w:szCs w:val="20"/>
        </w:rPr>
        <w:t>†Corresponding author</w:t>
      </w:r>
    </w:p>
    <w:p w14:paraId="4B0D7855" w14:textId="77777777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 </w:t>
      </w:r>
    </w:p>
    <w:p w14:paraId="2868EFF8" w14:textId="77777777" w:rsidR="00044EEB" w:rsidRPr="00646A67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Dr Alexander Thompson</w:t>
      </w:r>
    </w:p>
    <w:p w14:paraId="5ECE2D11" w14:textId="5CCACBD8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alexander.thompson@ndcn.ox.ac.uk</w:t>
      </w:r>
    </w:p>
    <w:p w14:paraId="7BCC466B" w14:textId="77777777" w:rsidR="00646A67" w:rsidRPr="00646A67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Nuffield Department of Clinical Neurosciences, University of Oxford</w:t>
      </w:r>
    </w:p>
    <w:p w14:paraId="7EE67DF5" w14:textId="77777777" w:rsidR="00646A67" w:rsidRPr="00646A67" w:rsidRDefault="00646A67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6A67">
        <w:rPr>
          <w:rFonts w:ascii="Times New Roman" w:hAnsi="Times New Roman" w:cs="Times New Roman"/>
          <w:sz w:val="20"/>
          <w:szCs w:val="20"/>
        </w:rPr>
        <w:br w:type="page"/>
      </w:r>
    </w:p>
    <w:p w14:paraId="75D64971" w14:textId="66B668FC" w:rsidR="00044EEB" w:rsidRPr="00044EEB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6A6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SUPP. FIG. 1. CONSORT diagram demonstrating flow of patient </w:t>
      </w:r>
      <w:r w:rsidRPr="00044EEB">
        <w:rPr>
          <w:rFonts w:ascii="Times New Roman" w:hAnsi="Times New Roman" w:cs="Times New Roman"/>
          <w:b/>
          <w:bCs/>
          <w:sz w:val="20"/>
          <w:szCs w:val="20"/>
        </w:rPr>
        <w:t>data through eligibility assessment and allocation.</w:t>
      </w:r>
    </w:p>
    <w:p w14:paraId="3D639F80" w14:textId="3D5E96FD" w:rsidR="00044EEB" w:rsidRPr="00646A67" w:rsidRDefault="00044EEB" w:rsidP="00646A6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A67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6903CCC" wp14:editId="378C1FE2">
            <wp:extent cx="5731510" cy="3223895"/>
            <wp:effectExtent l="0" t="0" r="0" b="1905"/>
            <wp:docPr id="51949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9681" name="Picture 519496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F3671" w14:textId="77777777" w:rsidR="00176297" w:rsidRDefault="00044EEB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44EEB">
        <w:rPr>
          <w:rFonts w:ascii="Times New Roman" w:hAnsi="Times New Roman" w:cs="Times New Roman"/>
          <w:sz w:val="20"/>
          <w:szCs w:val="20"/>
        </w:rPr>
        <w:t>PRO-ACT, Pooled Resource Open-Access ALS Clinical Trials; ALS, amyotrophic</w:t>
      </w:r>
      <w:r w:rsidRPr="00646A67">
        <w:rPr>
          <w:rFonts w:ascii="Times New Roman" w:hAnsi="Times New Roman" w:cs="Times New Roman"/>
          <w:sz w:val="20"/>
          <w:szCs w:val="20"/>
        </w:rPr>
        <w:t xml:space="preserve"> lateral sclerosis; MND, motor neuron disease.</w:t>
      </w:r>
    </w:p>
    <w:p w14:paraId="0FC2BEDD" w14:textId="77777777" w:rsidR="00176297" w:rsidRDefault="0017629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7F07D10" w14:textId="20E86DA3" w:rsidR="007D6BE2" w:rsidRPr="00176297" w:rsidRDefault="007D6BE2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63A6E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SUPP. TABLE 1.</w:t>
      </w:r>
      <w:r w:rsidR="00263A6E" w:rsidRPr="00263A6E">
        <w:rPr>
          <w:rFonts w:ascii="Times New Roman" w:hAnsi="Times New Roman" w:cs="Times New Roman"/>
          <w:b/>
          <w:bCs/>
          <w:sz w:val="20"/>
          <w:szCs w:val="20"/>
        </w:rPr>
        <w:t xml:space="preserve"> Patient demographic information</w:t>
      </w:r>
      <w:r w:rsidR="00263A6E">
        <w:rPr>
          <w:rFonts w:ascii="Times New Roman" w:hAnsi="Times New Roman" w:cs="Times New Roman"/>
          <w:b/>
          <w:bCs/>
          <w:sz w:val="20"/>
          <w:szCs w:val="20"/>
        </w:rPr>
        <w:t>: 11 baseline predictors and additional survival and disease progression rate information.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1681"/>
        <w:gridCol w:w="1181"/>
        <w:gridCol w:w="1906"/>
        <w:gridCol w:w="1183"/>
      </w:tblGrid>
      <w:tr w:rsidR="00263A6E" w:rsidRPr="007D6BE2" w14:paraId="371E109F" w14:textId="77777777" w:rsidTr="00CF09B8">
        <w:trPr>
          <w:trHeight w:hRule="exact" w:val="255"/>
        </w:trPr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36750F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35A2C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DEVELOPMENT</w:t>
            </w:r>
          </w:p>
        </w:tc>
        <w:tc>
          <w:tcPr>
            <w:tcW w:w="2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B1ABF1" w14:textId="5265884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VALIDATION</w:t>
            </w:r>
          </w:p>
        </w:tc>
      </w:tr>
      <w:tr w:rsidR="00263A6E" w:rsidRPr="007D6BE2" w14:paraId="4CAAAC1E" w14:textId="77777777" w:rsidTr="00CF09B8">
        <w:trPr>
          <w:trHeight w:hRule="exact" w:val="255"/>
        </w:trPr>
        <w:tc>
          <w:tcPr>
            <w:tcW w:w="1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075F6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6A1BCF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PRO-ACT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B9ABF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Answer ALS</w:t>
            </w: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060AE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Oxford MND Centre</w:t>
            </w: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DDFFC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Overall</w:t>
            </w:r>
          </w:p>
        </w:tc>
      </w:tr>
      <w:tr w:rsidR="00263A6E" w:rsidRPr="007D6BE2" w14:paraId="6501E23F" w14:textId="77777777" w:rsidTr="00CF09B8">
        <w:trPr>
          <w:trHeight w:hRule="exact" w:val="255"/>
        </w:trPr>
        <w:tc>
          <w:tcPr>
            <w:tcW w:w="1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DC88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AE1AE3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N=3289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4A22E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N=298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29A06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N=104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FA866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N=402</w:t>
            </w:r>
          </w:p>
        </w:tc>
      </w:tr>
      <w:tr w:rsidR="00263A6E" w:rsidRPr="007D6BE2" w14:paraId="08A1D2AB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516EC5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Age (years)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1333EA" w14:textId="1C297FF5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BB6243" w14:textId="7F1E990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B57E67" w14:textId="53E12570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BF1BFE" w14:textId="7F66249B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24BAA0D3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1B931B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E75A5D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56.0 (16.0)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82565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60.0 (15.0)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35FB33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64.0 (16.3)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F2BFF3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61.0 (15.0)</w:t>
            </w:r>
          </w:p>
        </w:tc>
      </w:tr>
      <w:tr w:rsidR="00263A6E" w:rsidRPr="007D6BE2" w14:paraId="419F8D12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B8866F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0A2A9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20 (0.6%)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119E2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ED253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B8BFB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</w:tr>
      <w:tr w:rsidR="00263A6E" w:rsidRPr="007D6BE2" w14:paraId="5C083706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F3D138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Gender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AE177A" w14:textId="0C97563B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C77DC2" w14:textId="24D3DBF1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305E88" w14:textId="6EA983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A76631" w14:textId="7825610A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52382D7F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33B71F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Female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05073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1214 (36.9%)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F2927C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109 (36.6%)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EA802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38 (36.5%)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43419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147 (36.6%)</w:t>
            </w:r>
          </w:p>
        </w:tc>
      </w:tr>
      <w:tr w:rsidR="00263A6E" w:rsidRPr="007D6BE2" w14:paraId="569E6593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3653B4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Male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35EFD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2075 (63.1%)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3DED14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189 (63.4%)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BD156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66 (63.5%)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EAAA9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255 (63.4%)</w:t>
            </w:r>
          </w:p>
        </w:tc>
      </w:tr>
      <w:tr w:rsidR="00263A6E" w:rsidRPr="007D6BE2" w14:paraId="7BBA0412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AB9DA2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CB128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9304EF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3125B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80654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</w:tr>
      <w:tr w:rsidR="00263A6E" w:rsidRPr="007D6BE2" w14:paraId="120BF89D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A3B180F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Time since symptom onset (years)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16B21E" w14:textId="4D08C3BA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BC0B5A" w14:textId="6449A39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0C6F76" w14:textId="7815BCB5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1CCDB1" w14:textId="74F55852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00740DD7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4D556E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D3583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1.18 (0.671)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EC2E8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1.13 (0.750)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C247F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0.861 (0.786)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4E99E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1.06 (0.776)</w:t>
            </w:r>
          </w:p>
        </w:tc>
      </w:tr>
      <w:tr w:rsidR="00263A6E" w:rsidRPr="007D6BE2" w14:paraId="793A785B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43A46E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07FA0F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A10FEA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04E63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FFA3C4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</w:tr>
      <w:tr w:rsidR="00263A6E" w:rsidRPr="007D6BE2" w14:paraId="5BE811D5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3283950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Diagnostic latency (years)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2B8E73" w14:textId="034A49A3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04AA32" w14:textId="53F7B1D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9020086" w14:textId="606DF406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DB1601" w14:textId="75376B22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1F9213FF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0100AD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83E70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0.646 (0.501)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43E7D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0.679 (0.474)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210DB4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0.767 (0.510)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175E8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0.702 (0.533)</w:t>
            </w:r>
          </w:p>
        </w:tc>
      </w:tr>
      <w:tr w:rsidR="00263A6E" w:rsidRPr="007D6BE2" w14:paraId="394AD827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15E4E5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FAF51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1051 (32.0%)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9858C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240 (80.5%)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92AEB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46 (44.2%)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44CBC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286 (71.1%)</w:t>
            </w:r>
          </w:p>
        </w:tc>
      </w:tr>
      <w:tr w:rsidR="00263A6E" w:rsidRPr="007D6BE2" w14:paraId="06BD3F4E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532CDC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Onset site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EC9B7D" w14:textId="6A15F933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15BA4A" w14:textId="6806117C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988559" w14:textId="4BD9BAD5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406059" w14:textId="7AE14FB9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52457DB2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324850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Bulbar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0CE8A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488 (14.8%)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45FC0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101 (33.9%)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E161B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35 (33.7%)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6EA1E3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136 (33.8%)</w:t>
            </w:r>
          </w:p>
        </w:tc>
      </w:tr>
      <w:tr w:rsidR="00263A6E" w:rsidRPr="007D6BE2" w14:paraId="56AAC100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F3F5A6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Non-bulbar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23AEEF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1516 (46.1%)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FAC13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197 (66.1%)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D261BF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69 (66.3%)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FCC8A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266 (66.2%)</w:t>
            </w:r>
          </w:p>
        </w:tc>
      </w:tr>
      <w:tr w:rsidR="00263A6E" w:rsidRPr="007D6BE2" w14:paraId="299EAB7F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BB1362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E3968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1285 (39.1%)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11AF1A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577430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522693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</w:tr>
      <w:tr w:rsidR="00263A6E" w:rsidRPr="007D6BE2" w14:paraId="13DCFD95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25F5A9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Body mass index (kg/m2)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4E3C06" w14:textId="30BC5DF3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616DAC" w14:textId="456D02C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B941DD" w14:textId="02105B6C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20A815" w14:textId="488FEA8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3D220E72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F8E957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1C688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25.6 (5.52)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E2C62D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26.4 (6.60)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D9A2F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25.1 (4.32)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4D7F8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25.9 (6.07)</w:t>
            </w:r>
          </w:p>
        </w:tc>
      </w:tr>
      <w:tr w:rsidR="00263A6E" w:rsidRPr="007D6BE2" w14:paraId="206F71CB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91124A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7789C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EDA2E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 (0.3%)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8EA13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 (0%)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CC01D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 (0.2%)</w:t>
            </w:r>
          </w:p>
        </w:tc>
      </w:tr>
      <w:tr w:rsidR="00263A6E" w:rsidRPr="007D6BE2" w14:paraId="133ABDD8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6D46AB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Forced vital capacity (%)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3D0AB9" w14:textId="5424B135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D15E1B" w14:textId="1EAF1446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414183C" w14:textId="3DA988FD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F29B40" w14:textId="2BF9174C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7C26F5DB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91C7E8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AEF13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79.2 (23.0)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688DF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83.0 (25.8)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1B256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88.5 (29.3)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76D71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85.0 (24.8)</w:t>
            </w:r>
          </w:p>
        </w:tc>
      </w:tr>
      <w:tr w:rsidR="00263A6E" w:rsidRPr="007D6BE2" w14:paraId="6207326A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B2C499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2D0CF4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1686 (51.3%)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56D1B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160 (53.7%)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B85AF4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 (3.8%)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863E0C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164 (40.8%)</w:t>
            </w:r>
          </w:p>
        </w:tc>
      </w:tr>
      <w:tr w:rsidR="00263A6E" w:rsidRPr="007D6BE2" w14:paraId="14A9160D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260777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ALSFRS-R bulbar </w:t>
            </w:r>
            <w:proofErr w:type="spellStart"/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subscore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F93CD7" w14:textId="0DFF79BB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9FF16D" w14:textId="1CEDBA7A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FDBCF7" w14:textId="67178EFE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470574" w14:textId="0DD59AB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7A170F72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BF9B35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B219B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11.0 (3.00)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917D0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10.0 (4.00)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76B044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12.0 (2.00)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54ED0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11.0 (4.00)</w:t>
            </w:r>
          </w:p>
        </w:tc>
      </w:tr>
      <w:tr w:rsidR="00263A6E" w:rsidRPr="007D6BE2" w14:paraId="7F54E104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B86EB1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7B53E3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691 (21.0%)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4E38A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 (1.3%)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DF5A6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29 (27.9%)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9CA43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33 (8.2%)</w:t>
            </w:r>
          </w:p>
        </w:tc>
      </w:tr>
      <w:tr w:rsidR="00263A6E" w:rsidRPr="007D6BE2" w14:paraId="4FEC1783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494D23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ALSFRS-R fine motor </w:t>
            </w:r>
            <w:proofErr w:type="spellStart"/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subscore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212D20" w14:textId="569D1C4C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CD16BE" w14:textId="645363D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EE4314" w14:textId="6E299C25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9017C1" w14:textId="4D58395E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4F35EC9D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4ED29C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F2723A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9.00 (4.00)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1506D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9.00 (4.00)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B3616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11.0 (3.00)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ACB8A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9.00 (4.00)</w:t>
            </w:r>
          </w:p>
        </w:tc>
      </w:tr>
      <w:tr w:rsidR="00263A6E" w:rsidRPr="007D6BE2" w14:paraId="6567D4DD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C3112F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772338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694 (21.1%)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8F11CF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 (1.3%)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AAEC6A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29 (27.9%)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3CA3E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33 (8.2%)</w:t>
            </w:r>
          </w:p>
        </w:tc>
      </w:tr>
      <w:tr w:rsidR="00263A6E" w:rsidRPr="007D6BE2" w14:paraId="641CF807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5E123A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ALSFRS-R gross motor </w:t>
            </w:r>
            <w:proofErr w:type="spellStart"/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subscore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EE2325" w14:textId="4C9DA3A3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C727BF" w14:textId="569B91E9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4C940B" w14:textId="29396E7D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FD832AD" w14:textId="1B5078E5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5F971891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6414EF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84005A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8.00 (5.00)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0E22E9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8.00 (5.00)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5E108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10.0 (2.50)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ADA4C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9.00 (5.00)</w:t>
            </w:r>
          </w:p>
        </w:tc>
      </w:tr>
      <w:tr w:rsidR="00263A6E" w:rsidRPr="007D6BE2" w14:paraId="74919A02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966E4F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129B4D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691 (21.0%)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DCA13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 (1.3%)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2125A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29 (27.9%)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5AD4DE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33 (8.2%)</w:t>
            </w:r>
          </w:p>
        </w:tc>
      </w:tr>
      <w:tr w:rsidR="00263A6E" w:rsidRPr="007D6BE2" w14:paraId="48387084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CE46CD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ALSFRS-R respiratory </w:t>
            </w:r>
            <w:proofErr w:type="spellStart"/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subscore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7ED48D" w14:textId="793AA79A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AD1A43" w14:textId="5A3CCAE9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D54B8A" w14:textId="6941322C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0BFC6C0" w14:textId="052EA08C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04635011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415DB5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B4B5DB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12.0 (2.00)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B168E0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12.0 (3.00)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2113CCD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12.0 (0)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56861A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12.0 (3.00)</w:t>
            </w:r>
          </w:p>
        </w:tc>
      </w:tr>
      <w:tr w:rsidR="00263A6E" w:rsidRPr="007D6BE2" w14:paraId="56F09857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034DA0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C5EED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691 (21.0%)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68370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 (1.3%)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13AC4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29 (27.9%)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C439F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33 (8.2%)</w:t>
            </w:r>
          </w:p>
        </w:tc>
      </w:tr>
      <w:tr w:rsidR="00263A6E" w:rsidRPr="007D6BE2" w14:paraId="237FC466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1112C0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Survival from onset (years)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094517" w14:textId="68D1D72D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AC4811" w14:textId="5538BBA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557D4F" w14:textId="7C83DB7E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B4FDF6" w14:textId="69886B3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05244807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9E4475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B540AE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2.91 (1.37)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7F169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2.90 (1.00)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91C432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2.53 (1.95)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206DE1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2.86 (1.41)</w:t>
            </w:r>
          </w:p>
        </w:tc>
      </w:tr>
      <w:tr w:rsidR="00263A6E" w:rsidRPr="007D6BE2" w14:paraId="10B26D67" w14:textId="77777777" w:rsidTr="00CF09B8">
        <w:trPr>
          <w:trHeight w:hRule="exact" w:val="255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EBEE9C" w14:textId="77777777" w:rsidR="007D6BE2" w:rsidRPr="007D6BE2" w:rsidRDefault="007D6BE2" w:rsidP="00263A6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Progression rate (ΔFRS-R/month)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52DCE1D" w14:textId="3185A27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48D02D" w14:textId="6EB5F994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673D8B" w14:textId="5634A0DE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8B0C640" w14:textId="3C0C5976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3A6E" w:rsidRPr="007D6BE2" w14:paraId="49EF5EFE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1BCE54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Median (IQR)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C7320C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0.691 (0.603)</w:t>
            </w:r>
          </w:p>
        </w:tc>
        <w:tc>
          <w:tcPr>
            <w:tcW w:w="655" w:type="pct"/>
            <w:tcBorders>
              <w:lef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D7E5C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0.844 (0.826)</w:t>
            </w:r>
          </w:p>
        </w:tc>
        <w:tc>
          <w:tcPr>
            <w:tcW w:w="1057" w:type="pct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96E0F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0.488 (0.452)</w:t>
            </w:r>
          </w:p>
        </w:tc>
        <w:tc>
          <w:tcPr>
            <w:tcW w:w="656" w:type="pct"/>
            <w:tcBorders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40CC6D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0.727 (0.805)</w:t>
            </w:r>
          </w:p>
        </w:tc>
      </w:tr>
      <w:tr w:rsidR="00263A6E" w:rsidRPr="007D6BE2" w14:paraId="2D1AB863" w14:textId="77777777" w:rsidTr="00CF09B8">
        <w:trPr>
          <w:trHeight w:hRule="exact" w:val="255"/>
        </w:trPr>
        <w:tc>
          <w:tcPr>
            <w:tcW w:w="1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1C179A" w14:textId="77777777" w:rsidR="007D6BE2" w:rsidRPr="007D6BE2" w:rsidRDefault="007D6BE2" w:rsidP="00263A6E">
            <w:pPr>
              <w:spacing w:line="480" w:lineRule="auto"/>
              <w:ind w:left="720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Missing</w:t>
            </w:r>
          </w:p>
        </w:tc>
        <w:tc>
          <w:tcPr>
            <w:tcW w:w="9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C26D4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694 (21.1%)</w:t>
            </w:r>
          </w:p>
        </w:tc>
        <w:tc>
          <w:tcPr>
            <w:tcW w:w="65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E6F9B7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4 (1.3%)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068885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29 (27.9%)</w:t>
            </w:r>
          </w:p>
        </w:tc>
        <w:tc>
          <w:tcPr>
            <w:tcW w:w="65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B02226" w14:textId="77777777" w:rsidR="007D6BE2" w:rsidRPr="007D6BE2" w:rsidRDefault="007D6BE2" w:rsidP="00CF09B8">
            <w:pPr>
              <w:spacing w:line="48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D6BE2">
              <w:rPr>
                <w:rFonts w:ascii="Times New Roman" w:hAnsi="Times New Roman" w:cs="Times New Roman"/>
                <w:sz w:val="19"/>
                <w:szCs w:val="19"/>
              </w:rPr>
              <w:t>33 (8.2%)</w:t>
            </w:r>
          </w:p>
        </w:tc>
      </w:tr>
    </w:tbl>
    <w:p w14:paraId="20D25D9B" w14:textId="77777777" w:rsidR="00263A6E" w:rsidRDefault="00263A6E" w:rsidP="00263A6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20B3AF8" w14:textId="4797DFC0" w:rsidR="000723CC" w:rsidRPr="00646A67" w:rsidRDefault="00263A6E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26F07">
        <w:rPr>
          <w:rFonts w:ascii="Times New Roman" w:hAnsi="Times New Roman" w:cs="Times New Roman"/>
          <w:sz w:val="20"/>
          <w:szCs w:val="20"/>
        </w:rPr>
        <w:t>PRO-ACT, Pooled Resource Open-Access ALS Clinical Trials; ALS, amyotrophic</w:t>
      </w:r>
      <w:r w:rsidRPr="00646A67">
        <w:rPr>
          <w:rFonts w:ascii="Times New Roman" w:hAnsi="Times New Roman" w:cs="Times New Roman"/>
          <w:sz w:val="20"/>
          <w:szCs w:val="20"/>
        </w:rPr>
        <w:t xml:space="preserve"> </w:t>
      </w:r>
      <w:r w:rsidRPr="00F26F07">
        <w:rPr>
          <w:rFonts w:ascii="Times New Roman" w:hAnsi="Times New Roman" w:cs="Times New Roman"/>
          <w:sz w:val="20"/>
          <w:szCs w:val="20"/>
        </w:rPr>
        <w:t>lateral sclerosis; MND, motor neuron disease</w:t>
      </w:r>
      <w:r w:rsidR="00176297">
        <w:rPr>
          <w:rFonts w:ascii="Times New Roman" w:hAnsi="Times New Roman" w:cs="Times New Roman"/>
          <w:sz w:val="20"/>
          <w:szCs w:val="20"/>
        </w:rPr>
        <w:t>;</w:t>
      </w:r>
      <w:r w:rsidRPr="00F26F07">
        <w:rPr>
          <w:rFonts w:ascii="Times New Roman" w:hAnsi="Times New Roman" w:cs="Times New Roman"/>
          <w:sz w:val="20"/>
          <w:szCs w:val="20"/>
        </w:rPr>
        <w:t xml:space="preserve"> IQR, interquartile range; ALSFRS-R,</w:t>
      </w:r>
      <w:r w:rsidRPr="00646A67">
        <w:rPr>
          <w:rFonts w:ascii="Times New Roman" w:hAnsi="Times New Roman" w:cs="Times New Roman"/>
          <w:sz w:val="20"/>
          <w:szCs w:val="20"/>
        </w:rPr>
        <w:t xml:space="preserve"> Revised Amyotrophic Lateral Sclerosis Functional Rating Scale.</w:t>
      </w:r>
      <w:r w:rsidR="000723CC" w:rsidRPr="00646A67">
        <w:rPr>
          <w:rFonts w:ascii="Times New Roman" w:hAnsi="Times New Roman" w:cs="Times New Roman"/>
          <w:sz w:val="20"/>
          <w:szCs w:val="20"/>
        </w:rPr>
        <w:br w:type="page"/>
      </w:r>
    </w:p>
    <w:p w14:paraId="4EF417A8" w14:textId="39E8D8D6" w:rsidR="00646A67" w:rsidRDefault="00646A67" w:rsidP="00646A6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46A6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SUPP. TABLE 2. </w:t>
      </w:r>
      <w:r w:rsidR="00894896">
        <w:rPr>
          <w:rFonts w:ascii="Times New Roman" w:hAnsi="Times New Roman" w:cs="Times New Roman"/>
          <w:b/>
          <w:bCs/>
          <w:sz w:val="20"/>
          <w:szCs w:val="20"/>
        </w:rPr>
        <w:t>Cox proportional hazards and random survival forest model summaries</w:t>
      </w:r>
      <w:r w:rsidRPr="00646A67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55"/>
        <w:gridCol w:w="2216"/>
        <w:gridCol w:w="816"/>
        <w:gridCol w:w="2429"/>
      </w:tblGrid>
      <w:tr w:rsidR="00CF09B8" w:rsidRPr="00646A67" w14:paraId="13A65627" w14:textId="77777777" w:rsidTr="00646A67">
        <w:trPr>
          <w:trHeight w:val="276"/>
        </w:trPr>
        <w:tc>
          <w:tcPr>
            <w:tcW w:w="1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E5CD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bookmarkStart w:id="0" w:name="RANGE!A1:D13"/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bookmarkEnd w:id="0"/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B5FA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Cox proportional hazards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FCC1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Random survival forest</w:t>
            </w:r>
          </w:p>
        </w:tc>
      </w:tr>
      <w:tr w:rsidR="00CF09B8" w:rsidRPr="00646A67" w14:paraId="1F02108D" w14:textId="77777777" w:rsidTr="00646A67">
        <w:trPr>
          <w:trHeight w:val="276"/>
        </w:trPr>
        <w:tc>
          <w:tcPr>
            <w:tcW w:w="19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3C811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F3355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Hazard ratio (95% CI)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100CB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-value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5F70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Variable importance</w:t>
            </w:r>
          </w:p>
        </w:tc>
      </w:tr>
      <w:tr w:rsidR="00CF09B8" w:rsidRPr="00646A67" w14:paraId="3ED0A92F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A1ED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 (years)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DD7C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1.02 (1.01-1.02)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B676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&lt;0.01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B398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7.82</w:t>
            </w:r>
          </w:p>
        </w:tc>
      </w:tr>
      <w:tr w:rsidR="00CF09B8" w:rsidRPr="00646A67" w14:paraId="07227A7E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372E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(male)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C803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1.15 (1.00-1.32)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EEEE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2A7B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0.09</w:t>
            </w:r>
          </w:p>
        </w:tc>
      </w:tr>
      <w:tr w:rsidR="00CF09B8" w:rsidRPr="00646A67" w14:paraId="7DA8AD14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E407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Onset site (non-bulbar)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B97C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0.63 (0.51-0.80)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94D4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&lt;0.01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4721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2.68</w:t>
            </w:r>
          </w:p>
        </w:tc>
      </w:tr>
      <w:tr w:rsidR="00CF09B8" w:rsidRPr="00646A67" w14:paraId="5B3B36AF" w14:textId="77777777" w:rsidTr="00646A67">
        <w:trPr>
          <w:trHeight w:val="310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CE47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Body mass index (kg/m</w:t>
            </w: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56EF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 (0.99-1.02)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B9D6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0.62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0442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0.47</w:t>
            </w:r>
          </w:p>
        </w:tc>
      </w:tr>
      <w:tr w:rsidR="00CF09B8" w:rsidRPr="00646A67" w14:paraId="1AC66C49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C832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 since symptom onset (years)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D9DD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 (1.00-1.00)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D9DE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C063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1.55</w:t>
            </w:r>
          </w:p>
        </w:tc>
      </w:tr>
      <w:tr w:rsidR="00CF09B8" w:rsidRPr="00646A67" w14:paraId="626A761C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E996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Diagnostic latency (years)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FAC2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1.00 (1.00-1.00)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A119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0.14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ED89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1.74</w:t>
            </w:r>
          </w:p>
        </w:tc>
      </w:tr>
      <w:tr w:rsidR="00CF09B8" w:rsidRPr="00646A67" w14:paraId="260A590B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0C1B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Forced vital capacity (%)</w:t>
            </w:r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2BEB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0.99 (0.98-0.99)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B47C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&lt;0.01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B1EC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8.92</w:t>
            </w:r>
          </w:p>
        </w:tc>
      </w:tr>
      <w:tr w:rsidR="00CF09B8" w:rsidRPr="00646A67" w14:paraId="6D4BAC65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B836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ALSFRS-R bulbar </w:t>
            </w:r>
            <w:proofErr w:type="spellStart"/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subscore</w:t>
            </w:r>
            <w:proofErr w:type="spellEnd"/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D8D0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 (0.91-0.98)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A4A9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E667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11.39</w:t>
            </w:r>
          </w:p>
        </w:tc>
      </w:tr>
      <w:tr w:rsidR="00CF09B8" w:rsidRPr="00646A67" w14:paraId="7C3D14AA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9AA1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ALSFRS-R fine motor </w:t>
            </w:r>
            <w:proofErr w:type="spellStart"/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subscore</w:t>
            </w:r>
            <w:proofErr w:type="spellEnd"/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C72A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0.95 (0.92-0.98)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6455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&lt;0.01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F510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2.84</w:t>
            </w:r>
          </w:p>
        </w:tc>
      </w:tr>
      <w:tr w:rsidR="00CF09B8" w:rsidRPr="00646A67" w14:paraId="36DE59BC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C441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ALSFRS-R gross motor </w:t>
            </w:r>
            <w:proofErr w:type="spellStart"/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subscore</w:t>
            </w:r>
            <w:proofErr w:type="spellEnd"/>
          </w:p>
        </w:tc>
        <w:tc>
          <w:tcPr>
            <w:tcW w:w="1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CD40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 (0.95-1.01)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EFB6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0.23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DC53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4.32</w:t>
            </w:r>
          </w:p>
        </w:tc>
      </w:tr>
      <w:tr w:rsidR="00CF09B8" w:rsidRPr="00646A67" w14:paraId="6FE92386" w14:textId="77777777" w:rsidTr="00646A67">
        <w:trPr>
          <w:trHeight w:val="276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4543" w14:textId="77777777" w:rsidR="00646A67" w:rsidRPr="00646A67" w:rsidRDefault="00646A67" w:rsidP="00646A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ALSFRS-R respiratory </w:t>
            </w:r>
            <w:proofErr w:type="spellStart"/>
            <w:r w:rsidRPr="00646A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subscore</w:t>
            </w:r>
            <w:proofErr w:type="spellEnd"/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EC527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0.98 (0.94-1.03)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E2A49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0.45</w:t>
            </w:r>
          </w:p>
        </w:tc>
        <w:tc>
          <w:tcPr>
            <w:tcW w:w="1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E014" w14:textId="77777777" w:rsidR="00646A67" w:rsidRPr="00646A67" w:rsidRDefault="00646A67" w:rsidP="00646A6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46A6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5.84</w:t>
            </w:r>
          </w:p>
        </w:tc>
      </w:tr>
    </w:tbl>
    <w:p w14:paraId="36DA7341" w14:textId="77777777" w:rsidR="00894896" w:rsidRDefault="00894896" w:rsidP="00646A67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7D28CD6" w14:textId="66610250" w:rsidR="007D6BE2" w:rsidRDefault="00646A67" w:rsidP="0017629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46A67">
        <w:rPr>
          <w:rFonts w:ascii="Times New Roman" w:hAnsi="Times New Roman" w:cs="Times New Roman"/>
          <w:sz w:val="20"/>
          <w:szCs w:val="20"/>
        </w:rPr>
        <w:t>Cox proportional hazards data are multivariable raw hazard ratios. CI, confidence interval; ALSFRS-R, Revised Amyotrophic Lateral Sclerosis Functional Rating Scale.</w:t>
      </w:r>
      <w:r w:rsidR="007D6BE2">
        <w:rPr>
          <w:rFonts w:ascii="Times New Roman" w:hAnsi="Times New Roman" w:cs="Times New Roman"/>
          <w:sz w:val="20"/>
          <w:szCs w:val="20"/>
        </w:rPr>
        <w:br w:type="page"/>
      </w:r>
    </w:p>
    <w:p w14:paraId="02A69468" w14:textId="10955C01" w:rsidR="00176297" w:rsidRPr="00176297" w:rsidRDefault="007D6BE2" w:rsidP="0017629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SUPP. FIG. 2. </w:t>
      </w:r>
      <w:r w:rsidR="00176297" w:rsidRPr="00176297">
        <w:rPr>
          <w:rFonts w:ascii="Times New Roman" w:hAnsi="Times New Roman" w:cs="Times New Roman"/>
          <w:b/>
          <w:bCs/>
          <w:sz w:val="20"/>
          <w:szCs w:val="20"/>
        </w:rPr>
        <w:t xml:space="preserve">Complete case </w:t>
      </w:r>
      <w:r w:rsidR="00176297">
        <w:rPr>
          <w:rFonts w:ascii="Times New Roman" w:hAnsi="Times New Roman" w:cs="Times New Roman"/>
          <w:b/>
          <w:bCs/>
          <w:sz w:val="20"/>
          <w:szCs w:val="20"/>
        </w:rPr>
        <w:t xml:space="preserve">(top) </w:t>
      </w:r>
      <w:r w:rsidR="00176297" w:rsidRPr="00176297">
        <w:rPr>
          <w:rFonts w:ascii="Times New Roman" w:hAnsi="Times New Roman" w:cs="Times New Roman"/>
          <w:b/>
          <w:bCs/>
          <w:sz w:val="20"/>
          <w:szCs w:val="20"/>
        </w:rPr>
        <w:t xml:space="preserve">and zero imputation </w:t>
      </w:r>
      <w:r w:rsidR="00176297">
        <w:rPr>
          <w:rFonts w:ascii="Times New Roman" w:hAnsi="Times New Roman" w:cs="Times New Roman"/>
          <w:b/>
          <w:bCs/>
          <w:sz w:val="20"/>
          <w:szCs w:val="20"/>
        </w:rPr>
        <w:t xml:space="preserve">(bottom) </w:t>
      </w:r>
      <w:r w:rsidR="00176297" w:rsidRPr="00176297">
        <w:rPr>
          <w:rFonts w:ascii="Times New Roman" w:hAnsi="Times New Roman" w:cs="Times New Roman"/>
          <w:b/>
          <w:bCs/>
          <w:sz w:val="20"/>
          <w:szCs w:val="20"/>
        </w:rPr>
        <w:t>sensitivity analyses in validation data.</w:t>
      </w:r>
    </w:p>
    <w:p w14:paraId="49ECBA32" w14:textId="1E9A9D5A" w:rsidR="00176297" w:rsidRDefault="00176297" w:rsidP="0017629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BCEAEA0" wp14:editId="54778666">
            <wp:extent cx="5256000" cy="4061665"/>
            <wp:effectExtent l="0" t="0" r="1905" b="2540"/>
            <wp:docPr id="11383038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303853" name="Picture 11383038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40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2C934709" wp14:editId="0F8D6717">
            <wp:extent cx="5256000" cy="4061665"/>
            <wp:effectExtent l="0" t="0" r="1905" b="2540"/>
            <wp:docPr id="2897123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12385" name="Picture 2897123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40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9904E" w14:textId="2C631BEB" w:rsidR="00044EEB" w:rsidRPr="00176297" w:rsidRDefault="00176297" w:rsidP="0017629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76297">
        <w:rPr>
          <w:rFonts w:ascii="Times New Roman" w:hAnsi="Times New Roman" w:cs="Times New Roman"/>
          <w:sz w:val="20"/>
          <w:szCs w:val="20"/>
        </w:rPr>
        <w:t>WLS, weight loss score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044EEB" w:rsidRPr="00176297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4DF9B" w14:textId="77777777" w:rsidR="00286F57" w:rsidRDefault="00286F57" w:rsidP="00044EEB">
      <w:r>
        <w:separator/>
      </w:r>
    </w:p>
  </w:endnote>
  <w:endnote w:type="continuationSeparator" w:id="0">
    <w:p w14:paraId="4898E7FA" w14:textId="77777777" w:rsidR="00286F57" w:rsidRDefault="00286F57" w:rsidP="0004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55327762"/>
      <w:docPartObj>
        <w:docPartGallery w:val="Page Numbers (Bottom of Page)"/>
        <w:docPartUnique/>
      </w:docPartObj>
    </w:sdtPr>
    <w:sdtContent>
      <w:p w14:paraId="0C63D16D" w14:textId="1F0E2388" w:rsidR="00044EEB" w:rsidRDefault="00044EEB" w:rsidP="00D145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2ADCC2" w14:textId="77777777" w:rsidR="00044EEB" w:rsidRDefault="00044EEB" w:rsidP="00044E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3397095"/>
      <w:docPartObj>
        <w:docPartGallery w:val="Page Numbers (Bottom of Page)"/>
        <w:docPartUnique/>
      </w:docPartObj>
    </w:sdtPr>
    <w:sdtContent>
      <w:p w14:paraId="36DCDF28" w14:textId="094B3BE7" w:rsidR="00044EEB" w:rsidRDefault="00044EEB" w:rsidP="00D145BA">
        <w:pPr>
          <w:pStyle w:val="Footer"/>
          <w:framePr w:wrap="none" w:vAnchor="text" w:hAnchor="margin" w:xAlign="right" w:y="1"/>
          <w:rPr>
            <w:rStyle w:val="PageNumber"/>
          </w:rPr>
        </w:pPr>
        <w:r w:rsidRPr="00044EE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044EEB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044EE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044EEB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044EEB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88D7C0E" w14:textId="77777777" w:rsidR="00044EEB" w:rsidRDefault="00044EEB" w:rsidP="00044E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0932A" w14:textId="77777777" w:rsidR="00286F57" w:rsidRDefault="00286F57" w:rsidP="00044EEB">
      <w:r>
        <w:separator/>
      </w:r>
    </w:p>
  </w:footnote>
  <w:footnote w:type="continuationSeparator" w:id="0">
    <w:p w14:paraId="39BB55E1" w14:textId="77777777" w:rsidR="00286F57" w:rsidRDefault="00286F57" w:rsidP="00044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EB"/>
    <w:rsid w:val="00044EEB"/>
    <w:rsid w:val="000723CC"/>
    <w:rsid w:val="000E3DE6"/>
    <w:rsid w:val="00176297"/>
    <w:rsid w:val="00263A6E"/>
    <w:rsid w:val="00286F57"/>
    <w:rsid w:val="002B3308"/>
    <w:rsid w:val="004E1075"/>
    <w:rsid w:val="005B1B12"/>
    <w:rsid w:val="00646A67"/>
    <w:rsid w:val="007B7721"/>
    <w:rsid w:val="007D6BE2"/>
    <w:rsid w:val="00894896"/>
    <w:rsid w:val="008E5660"/>
    <w:rsid w:val="00CF09B8"/>
    <w:rsid w:val="00F2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9B9A4"/>
  <w15:chartTrackingRefBased/>
  <w15:docId w15:val="{F97E655A-ED8F-9A40-8127-17A11179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E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E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E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E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E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E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E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EE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44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EEB"/>
  </w:style>
  <w:style w:type="character" w:styleId="PageNumber">
    <w:name w:val="page number"/>
    <w:basedOn w:val="DefaultParagraphFont"/>
    <w:uiPriority w:val="99"/>
    <w:semiHidden/>
    <w:unhideWhenUsed/>
    <w:rsid w:val="00044EEB"/>
  </w:style>
  <w:style w:type="paragraph" w:styleId="Header">
    <w:name w:val="header"/>
    <w:basedOn w:val="Normal"/>
    <w:link w:val="HeaderChar"/>
    <w:uiPriority w:val="99"/>
    <w:unhideWhenUsed/>
    <w:rsid w:val="00044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Lester</dc:creator>
  <cp:keywords/>
  <dc:description/>
  <cp:lastModifiedBy>David Lester</cp:lastModifiedBy>
  <cp:revision>8</cp:revision>
  <dcterms:created xsi:type="dcterms:W3CDTF">2024-09-02T10:25:00Z</dcterms:created>
  <dcterms:modified xsi:type="dcterms:W3CDTF">2024-10-18T12:24:00Z</dcterms:modified>
</cp:coreProperties>
</file>