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828FF" w14:textId="77777777" w:rsidR="00AD5F12" w:rsidRPr="00D92EA5" w:rsidRDefault="00AD5F12" w:rsidP="00AD5F12">
      <w:pPr>
        <w:spacing w:line="259" w:lineRule="auto"/>
        <w:rPr>
          <w:rFonts w:ascii="Calibri" w:eastAsia="SimSun" w:hAnsi="Calibri" w:cs="Times New Roman"/>
          <w:sz w:val="22"/>
          <w:szCs w:val="22"/>
        </w:rPr>
      </w:pPr>
      <w:r w:rsidRPr="00D92EA5">
        <w:rPr>
          <w:rFonts w:eastAsia="SimSun" w:cs="Times New Roman"/>
        </w:rPr>
        <w:t>Table 1. Descriptive statistics, analysis of variance, broad sense heritability, least significant difference (LSD) and coefficient of variation of agronomic traits under drought and optimal conditions</w:t>
      </w:r>
      <w:r w:rsidRPr="00D92EA5">
        <w:rPr>
          <w:rFonts w:ascii="Calibri" w:eastAsia="SimSun" w:hAnsi="Calibri" w:cs="Times New Roman"/>
          <w:sz w:val="22"/>
          <w:szCs w:val="22"/>
        </w:rPr>
        <w:t>.</w:t>
      </w:r>
    </w:p>
    <w:tbl>
      <w:tblPr>
        <w:tblW w:w="10534" w:type="dxa"/>
        <w:tblLook w:val="04A0" w:firstRow="1" w:lastRow="0" w:firstColumn="1" w:lastColumn="0" w:noHBand="0" w:noVBand="1"/>
      </w:tblPr>
      <w:tblGrid>
        <w:gridCol w:w="990"/>
        <w:gridCol w:w="1157"/>
        <w:gridCol w:w="876"/>
        <w:gridCol w:w="1548"/>
        <w:gridCol w:w="1312"/>
        <w:gridCol w:w="1340"/>
        <w:gridCol w:w="909"/>
        <w:gridCol w:w="709"/>
        <w:gridCol w:w="883"/>
        <w:gridCol w:w="895"/>
      </w:tblGrid>
      <w:tr w:rsidR="00AD5F12" w:rsidRPr="00D92EA5" w14:paraId="329EBA78" w14:textId="77777777" w:rsidTr="00422336">
        <w:trPr>
          <w:trHeight w:val="312"/>
        </w:trPr>
        <w:tc>
          <w:tcPr>
            <w:tcW w:w="9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9BA9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Statistic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7372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Min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B8AF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Max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FF21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Mean ± SD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8131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σ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G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0F09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σ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GE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9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A69C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σ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e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9F05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H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14:ligatures w14:val="none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5C75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vertAlign w:val="subscript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LSD</w:t>
            </w:r>
            <w:r w:rsidRPr="00D92EA5">
              <w:rPr>
                <w:rFonts w:eastAsia="Times New Roman" w:cs="Times New Roman"/>
                <w:color w:val="000000"/>
                <w:kern w:val="0"/>
                <w:vertAlign w:val="subscript"/>
                <w14:ligatures w14:val="none"/>
              </w:rPr>
              <w:t>5%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C517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CV (%)</w:t>
            </w:r>
          </w:p>
        </w:tc>
      </w:tr>
      <w:tr w:rsidR="00AD5F12" w:rsidRPr="00D92EA5" w14:paraId="72D6E333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5ED2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4DD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249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F17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A9E2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14:ligatures w14:val="none"/>
              </w:rPr>
              <w:t>Drought Conditions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2C8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005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3C5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3E7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AD5F12" w:rsidRPr="00D92EA5" w14:paraId="4431864C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18A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GY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CC0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2BE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3.84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D9B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2.13±0.47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51B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0.06**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CCA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0.28**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B6C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B14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0.25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B0B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1.85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0D5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22.23</w:t>
            </w:r>
          </w:p>
        </w:tc>
      </w:tr>
      <w:tr w:rsidR="00AD5F12" w:rsidRPr="00D92EA5" w14:paraId="4C1FB54D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DF7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AD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812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60.56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22A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77.11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8C6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67.56±2.33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318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4.71**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917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0.97**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5DC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E73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0.85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1FF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3.10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31A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2.69</w:t>
            </w:r>
          </w:p>
        </w:tc>
      </w:tr>
      <w:tr w:rsidR="00AD5F12" w:rsidRPr="00D92EA5" w14:paraId="21DB5BF0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1872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SD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C69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63.31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C44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76.98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A21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70.36±2.36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A68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4.98**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FA3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1.68**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9E7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5.38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311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0EC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3.85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B0B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3.60</w:t>
            </w:r>
          </w:p>
        </w:tc>
      </w:tr>
      <w:tr w:rsidR="00AD5F12" w:rsidRPr="00D92EA5" w14:paraId="19A87E45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B88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ASI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625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0.56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A11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6.64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D8C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2.77±1.02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B13D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0.49*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13F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0.69**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DEE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FF6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418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1.64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9E7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95.88</w:t>
            </w:r>
          </w:p>
        </w:tc>
      </w:tr>
      <w:tr w:rsidR="00AD5F12" w:rsidRPr="00D92EA5" w14:paraId="1342A960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EFA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EPO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207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91B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0.64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CA6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0.55±0.04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E92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0.002**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29D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0.0003**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676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EB6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0.87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A202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024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5.94</w:t>
            </w:r>
          </w:p>
        </w:tc>
      </w:tr>
      <w:tr w:rsidR="00AD5F12" w:rsidRPr="00D92EA5" w14:paraId="3BF3F093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8F3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EPP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BB1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0.50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75A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D9F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0.75±0.08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940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0.0031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917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0.01**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C81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013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0.28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D37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0.14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5A8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19.72</w:t>
            </w:r>
          </w:p>
        </w:tc>
      </w:tr>
      <w:tr w:rsidR="00AD5F12" w:rsidRPr="00D92EA5" w14:paraId="11AA7986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FBF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PH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EDE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174.71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639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245.72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083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214.69±12.82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678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140.23**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39F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56.48**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EB6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260.31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E35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0.24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FDD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22.72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B8E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8.58</w:t>
            </w:r>
          </w:p>
        </w:tc>
      </w:tr>
      <w:tr w:rsidR="00AD5F12" w:rsidRPr="00D92EA5" w14:paraId="5C59335E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D53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EH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2FB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86.41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602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145.30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BE7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116.88±10.33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E1E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86.29**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37E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28.48**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5CA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103.41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2E3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0.69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770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16.12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18B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11.02</w:t>
            </w:r>
          </w:p>
        </w:tc>
      </w:tr>
      <w:tr w:rsidR="00AD5F12" w:rsidRPr="00D92EA5" w14:paraId="3F3D98D1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85E5" w14:textId="77777777" w:rsidR="00AD5F12" w:rsidRPr="00D92EA5" w:rsidRDefault="00AD5F12" w:rsidP="004223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9FD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12C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8EE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A8A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14:ligatures w14:val="none"/>
              </w:rPr>
              <w:t>Optimal Conditions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EB9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95B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6ED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B34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AD5F12" w:rsidRPr="00D92EA5" w14:paraId="3BA63C37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6FD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GY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F30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6.05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2E2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8.51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BF1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7.38 ± 0.48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102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0.44**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556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0.54**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DF4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991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682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1.36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03E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23.18</w:t>
            </w:r>
          </w:p>
        </w:tc>
      </w:tr>
      <w:tr w:rsidR="00AD5F12" w:rsidRPr="00D92EA5" w14:paraId="5BC3552C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EEC2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AD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6E1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61.57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DAC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69.82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7C4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65.27 ± 1.64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9F2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3.82**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FE8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1.74**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521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7.47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EAD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0.74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F8B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2.87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656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4.18</w:t>
            </w:r>
          </w:p>
        </w:tc>
      </w:tr>
      <w:tr w:rsidR="00AD5F12" w:rsidRPr="00D92EA5" w14:paraId="695924C7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70F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SD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C65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62.85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A39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70.13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A33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66.04 ± 1.50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044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3.37**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A6B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1.65**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4CF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9.91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A0C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0.67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BDF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2.99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E49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4.77</w:t>
            </w:r>
          </w:p>
        </w:tc>
      </w:tr>
      <w:tr w:rsidR="00AD5F12" w:rsidRPr="00D92EA5" w14:paraId="26A7D275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D68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ASI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235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0.33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2EE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1.77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38E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0.74 ± 0.33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63D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0.21**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D160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0.13**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43C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763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0.49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3A6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0.91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74C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14:ligatures w14:val="none"/>
              </w:rPr>
              <w:t>13.10</w:t>
            </w:r>
          </w:p>
        </w:tc>
      </w:tr>
      <w:tr w:rsidR="00AD5F12" w:rsidRPr="00D92EA5" w14:paraId="12F1374E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1960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EPO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4E42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2928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0.54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FCE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0.49 ± 0.02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EB69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0.0004**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F405A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0.0005**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4AEC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32D9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0.67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9C7E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61FD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5.30</w:t>
            </w:r>
          </w:p>
        </w:tc>
      </w:tr>
      <w:tr w:rsidR="00AD5F12" w:rsidRPr="00D92EA5" w14:paraId="796A5A67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372E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EPP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B809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0.97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068E2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1.03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48C0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1.00 ± 0.01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BDD6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0.001**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9867E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0.002**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9741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7EB9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0.21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64AD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0.06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1D02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11.53</w:t>
            </w:r>
          </w:p>
        </w:tc>
      </w:tr>
      <w:tr w:rsidR="00AD5F12" w:rsidRPr="00D92EA5" w14:paraId="278149AD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082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PH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4E7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192.18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92C3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249.47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0F0B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225.94 ± 9.77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E86C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139.39**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3F64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117.15**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B619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369.56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9D9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0.65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B91F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19.86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992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8.49</w:t>
            </w:r>
          </w:p>
        </w:tc>
      </w:tr>
      <w:tr w:rsidR="00AD5F12" w:rsidRPr="00D92EA5" w14:paraId="63716743" w14:textId="77777777" w:rsidTr="00422336">
        <w:trPr>
          <w:trHeight w:val="297"/>
        </w:trPr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43EA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EH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4471D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97.96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8F11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129.19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5B2C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112.27 ± 5.60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7875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53.22**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F8CF6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58.49**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FA557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104.82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6CAA1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0.66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85C08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12.18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F54B5" w14:textId="77777777" w:rsidR="00AD5F12" w:rsidRPr="00D92EA5" w:rsidRDefault="00AD5F12" w:rsidP="00422336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14:ligatures w14:val="none"/>
              </w:rPr>
              <w:t>9.13</w:t>
            </w:r>
          </w:p>
        </w:tc>
      </w:tr>
    </w:tbl>
    <w:p w14:paraId="1093686F" w14:textId="77777777" w:rsidR="00AD5F12" w:rsidRPr="00D92EA5" w:rsidRDefault="00AD5F12" w:rsidP="00AD5F12">
      <w:pPr>
        <w:spacing w:after="0" w:line="240" w:lineRule="auto"/>
        <w:rPr>
          <w:rFonts w:eastAsia="SimSun" w:cs="Times New Roman"/>
          <w:color w:val="000000"/>
          <w:kern w:val="0"/>
          <w:sz w:val="22"/>
          <w:szCs w:val="22"/>
          <w14:ligatures w14:val="none"/>
        </w:rPr>
      </w:pPr>
      <w:r w:rsidRPr="00D92EA5">
        <w:rPr>
          <w:rFonts w:eastAsia="SimSun" w:cs="Times New Roman"/>
          <w:sz w:val="22"/>
          <w:szCs w:val="22"/>
        </w:rPr>
        <w:t xml:space="preserve">¥Min, minimum value; Max, maximum value, SD, standard deviation;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G</m:t>
            </m:r>
          </m:sub>
          <m:sup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2</m:t>
            </m:r>
          </m:sup>
        </m:sSubSup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14:ligatures w14:val="none"/>
          </w:rPr>
          <m:t xml:space="preserve"> </m:t>
        </m:r>
      </m:oMath>
      <w:r w:rsidRPr="00D92EA5">
        <w:rPr>
          <w:rFonts w:eastAsia="SimSun" w:cs="Times New Roman"/>
          <w:sz w:val="22"/>
          <w:szCs w:val="22"/>
        </w:rPr>
        <w:t xml:space="preserve">genetic variance;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GE</m:t>
            </m:r>
          </m:sub>
          <m:sup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2</m:t>
            </m:r>
          </m:sup>
        </m:sSubSup>
      </m:oMath>
      <w:r w:rsidRPr="00D92EA5">
        <w:rPr>
          <w:rFonts w:eastAsia="SimSun" w:cs="Times New Roman"/>
          <w:sz w:val="22"/>
          <w:szCs w:val="22"/>
        </w:rPr>
        <w:t>, genotype–environment interactions variance;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e</m:t>
            </m:r>
          </m:sub>
          <m:sup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2</m:t>
            </m:r>
          </m:sup>
        </m:sSubSup>
      </m:oMath>
      <w:r w:rsidRPr="00D92EA5">
        <w:rPr>
          <w:rFonts w:eastAsia="SimSun" w:cs="Times New Roman"/>
          <w:color w:val="000000"/>
          <w:kern w:val="0"/>
          <w:sz w:val="22"/>
          <w:szCs w:val="22"/>
          <w14:ligatures w14:val="none"/>
        </w:rPr>
        <w:t xml:space="preserve"> residual variance;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H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14:ligatures w14:val="none"/>
              </w:rPr>
              <m:t>2</m:t>
            </m:r>
          </m:sup>
        </m:sSup>
      </m:oMath>
      <w:r w:rsidRPr="00D92EA5">
        <w:rPr>
          <w:rFonts w:eastAsia="SimSun" w:cs="Times New Roman"/>
          <w:color w:val="000000"/>
          <w:kern w:val="0"/>
          <w:sz w:val="22"/>
          <w:szCs w:val="22"/>
          <w14:ligatures w14:val="none"/>
        </w:rPr>
        <w:t xml:space="preserve"> Broad sense heritability; LSD, Least Significant Difference; CV</w:t>
      </w:r>
      <w:r w:rsidRPr="00D92EA5">
        <w:rPr>
          <w:rFonts w:eastAsia="SimSun" w:cs="Times New Roman"/>
          <w:sz w:val="22"/>
          <w:szCs w:val="22"/>
        </w:rPr>
        <w:t xml:space="preserve">, coefficient of variation; </w:t>
      </w:r>
      <w:r w:rsidRPr="00D92EA5">
        <w:rPr>
          <w:rFonts w:eastAsia="SimSun" w:cs="Times New Roman"/>
          <w:color w:val="000000"/>
          <w:kern w:val="0"/>
          <w:sz w:val="22"/>
          <w:szCs w:val="22"/>
          <w14:ligatures w14:val="none"/>
        </w:rPr>
        <w:t>GY=grain yield; AD=days to 50% anthesis; SD=days to 50 % silking; ASI=anthesis-silking interval; EPO=Ear position , EPP=ear per plant, PH=plant height and  EH=Ear height</w:t>
      </w:r>
    </w:p>
    <w:p w14:paraId="021A1DCE" w14:textId="77777777" w:rsidR="00AD5F12" w:rsidRPr="00D92EA5" w:rsidRDefault="00AD5F12" w:rsidP="00AD5F12">
      <w:pPr>
        <w:spacing w:after="0" w:line="240" w:lineRule="auto"/>
        <w:rPr>
          <w:rFonts w:eastAsia="SimSun" w:cs="Times New Roman"/>
          <w:sz w:val="22"/>
          <w:szCs w:val="22"/>
        </w:rPr>
      </w:pPr>
      <w:r w:rsidRPr="00D92EA5">
        <w:rPr>
          <w:rFonts w:eastAsia="SimSun" w:cs="Times New Roman"/>
          <w:sz w:val="22"/>
          <w:szCs w:val="22"/>
        </w:rPr>
        <w:t xml:space="preserve"> * Significant at 0.05 probability level. ** Significant at 0.01 probability level.</w:t>
      </w:r>
    </w:p>
    <w:p w14:paraId="3EF61325" w14:textId="77777777" w:rsidR="00AD5F12" w:rsidRPr="00D92EA5" w:rsidRDefault="00AD5F12" w:rsidP="00AD5F12">
      <w:pPr>
        <w:spacing w:after="0" w:line="240" w:lineRule="auto"/>
        <w:rPr>
          <w:rFonts w:eastAsia="SimSun" w:cs="Times New Roman"/>
          <w:sz w:val="22"/>
          <w:szCs w:val="22"/>
        </w:rPr>
        <w:sectPr w:rsidR="00AD5F12" w:rsidRPr="00D92EA5" w:rsidSect="00AD5F12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1494BD6" w14:textId="77777777" w:rsidR="00AD5F12" w:rsidRPr="00D92EA5" w:rsidRDefault="00AD5F12" w:rsidP="00AD5F12">
      <w:pPr>
        <w:spacing w:after="0" w:line="240" w:lineRule="auto"/>
        <w:rPr>
          <w:rFonts w:eastAsia="SimSun" w:cs="Times New Roman"/>
          <w:sz w:val="22"/>
          <w:szCs w:val="22"/>
        </w:rPr>
      </w:pPr>
      <w:r w:rsidRPr="00D92EA5">
        <w:rPr>
          <w:rFonts w:eastAsia="SimSun" w:cs="Times New Roman"/>
          <w:sz w:val="22"/>
          <w:szCs w:val="22"/>
        </w:rPr>
        <w:lastRenderedPageBreak/>
        <w:t xml:space="preserve">Table 2. Candidate genes for grain yield, flowering traits, plant and ear height, ear position and ear per plant under drought and optimum conditions </w:t>
      </w:r>
    </w:p>
    <w:tbl>
      <w:tblPr>
        <w:tblW w:w="14260" w:type="dxa"/>
        <w:tblLook w:val="04A0" w:firstRow="1" w:lastRow="0" w:firstColumn="1" w:lastColumn="0" w:noHBand="0" w:noVBand="1"/>
      </w:tblPr>
      <w:tblGrid>
        <w:gridCol w:w="750"/>
        <w:gridCol w:w="1636"/>
        <w:gridCol w:w="1790"/>
        <w:gridCol w:w="1060"/>
        <w:gridCol w:w="1520"/>
        <w:gridCol w:w="2120"/>
        <w:gridCol w:w="5600"/>
      </w:tblGrid>
      <w:tr w:rsidR="00AD5F12" w:rsidRPr="00D92EA5" w14:paraId="51ABB9E7" w14:textId="77777777" w:rsidTr="00422336">
        <w:trPr>
          <w:trHeight w:val="330"/>
        </w:trPr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F0F9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Trait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6965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QTN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31FC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SNP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65B9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Chrom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4DBA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Position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BF5D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proofErr w:type="spellStart"/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Gene_name</w:t>
            </w:r>
            <w:proofErr w:type="spellEnd"/>
          </w:p>
        </w:tc>
        <w:tc>
          <w:tcPr>
            <w:tcW w:w="5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3980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Annotation</w:t>
            </w:r>
          </w:p>
        </w:tc>
      </w:tr>
      <w:tr w:rsidR="00AD5F12" w:rsidRPr="00D92EA5" w14:paraId="11CF7A96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B4B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127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  <w:tc>
          <w:tcPr>
            <w:tcW w:w="42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439B" w14:textId="77777777" w:rsidR="00AD5F12" w:rsidRPr="00D92EA5" w:rsidRDefault="00AD5F12" w:rsidP="0042233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color w:val="000000"/>
                <w:kern w:val="0"/>
                <w:lang w:eastAsia="en-US"/>
                <w14:ligatures w14:val="none"/>
              </w:rPr>
              <w:t>Drought Conditions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60F6" w14:textId="77777777" w:rsidR="00AD5F12" w:rsidRPr="00D92EA5" w:rsidRDefault="00AD5F12" w:rsidP="004223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741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</w:tr>
      <w:tr w:rsidR="00AD5F12" w:rsidRPr="00D92EA5" w14:paraId="0CB9CFE0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7EC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20D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qGY_DS1.1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805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S1_216149215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783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1A4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216149215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5F2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Zm00001eb041070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E4D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AP2-EREBP transcription factor 60</w:t>
            </w:r>
          </w:p>
        </w:tc>
      </w:tr>
      <w:tr w:rsidR="00AD5F12" w:rsidRPr="00D92EA5" w14:paraId="59A5B52D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72D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208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qGY_DS9.2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E25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S9_32284156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E56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3FB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32284156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52E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Zm00001d045665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329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Ubiquitin receptor RAD23c</w:t>
            </w:r>
          </w:p>
        </w:tc>
      </w:tr>
      <w:tr w:rsidR="00AD5F12" w:rsidRPr="00D92EA5" w14:paraId="55315418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75E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469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qAD_DS1.1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6FA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S1_286187136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773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A54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286187136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BF7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Zm00001eb058200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A2F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Rubisco LSMT substrate-binding domain-containing protein</w:t>
            </w:r>
          </w:p>
        </w:tc>
      </w:tr>
      <w:tr w:rsidR="00AD5F12" w:rsidRPr="00D92EA5" w14:paraId="6A6296E8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FF8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8E1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qAD_DS1.2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590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S1_32228028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5CB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16B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32228028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982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Zm00001eb010210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5EC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plant U-box type E3 ubiquitin ligase21 </w:t>
            </w:r>
          </w:p>
        </w:tc>
      </w:tr>
      <w:tr w:rsidR="00AD5F12" w:rsidRPr="00D92EA5" w14:paraId="5D4C3457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341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798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qAD_DS1.3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E13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S1_41437741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411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F31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41437741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63C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Zm00001eb012590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28B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Trifunctional UDP-glucose 46-dehydratase</w:t>
            </w:r>
          </w:p>
        </w:tc>
      </w:tr>
      <w:tr w:rsidR="00AD5F12" w:rsidRPr="00D92EA5" w14:paraId="00370B76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DB3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0FF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qSD_DS10.1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828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S10_2032146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E65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1A3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2032146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50D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Zm00001d023278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4B2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Mad3/BUB1 homolog region 1</w:t>
            </w:r>
          </w:p>
        </w:tc>
      </w:tr>
      <w:tr w:rsidR="00AD5F12" w:rsidRPr="00D92EA5" w14:paraId="5F0FEAB8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5DB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44D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qASI_DS1.1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269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S1_242493792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7BFD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18B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242493792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B8C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Zm00001eb047160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D97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kaurene synthase1</w:t>
            </w:r>
          </w:p>
        </w:tc>
      </w:tr>
      <w:tr w:rsidR="00AD5F12" w:rsidRPr="00D92EA5" w14:paraId="44655998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870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373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qASI_DS8.2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15B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S8_167256316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FA7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2B9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167256316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94C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Zm00001eb364110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38C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TCP-transcription factor 20</w:t>
            </w:r>
          </w:p>
        </w:tc>
      </w:tr>
      <w:tr w:rsidR="00AD5F12" w:rsidRPr="00D92EA5" w14:paraId="41FD44DB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045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766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qASI_DS10.3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D2D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S10_144315228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787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535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144315228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003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Zm00001eb430770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8749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Ribosomal protein s11-beta</w:t>
            </w:r>
          </w:p>
        </w:tc>
      </w:tr>
      <w:tr w:rsidR="00AD5F12" w:rsidRPr="00D92EA5" w14:paraId="0B3B7AC7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5F6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9DB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qASI_DS10.2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C1F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S10_133367573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C89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3AF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133367573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2E7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Zm00001eb426690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393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Hexosyltransferase </w:t>
            </w:r>
          </w:p>
        </w:tc>
      </w:tr>
      <w:tr w:rsidR="00AD5F12" w:rsidRPr="00D92EA5" w14:paraId="64EE1735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EA9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F1C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qASI_DS10.1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3A1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S10_1280961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FD5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E32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1280961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FBE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Zm00001d023240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915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Serine/threonine-protein kinase BLUS1</w:t>
            </w:r>
          </w:p>
        </w:tc>
      </w:tr>
      <w:tr w:rsidR="00AD5F12" w:rsidRPr="00D92EA5" w14:paraId="3C71673C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485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DD4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qEPO_DS3.3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35C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S3_230335236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E6B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87E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230335236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497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Zm00001d044508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472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Cysteine-rich receptor-like protein kinase 2</w:t>
            </w:r>
          </w:p>
        </w:tc>
      </w:tr>
      <w:tr w:rsidR="00AD5F12" w:rsidRPr="00D92EA5" w14:paraId="0C55FEA5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332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33A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qEPO_DS4.1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967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S4_157554490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06C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256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157554490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404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Zm00001d051412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9A4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CGI-like protein</w:t>
            </w:r>
          </w:p>
        </w:tc>
      </w:tr>
      <w:tr w:rsidR="00AD5F12" w:rsidRPr="00D92EA5" w14:paraId="08B0022F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AE8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09F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qEPO_DS10.1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87F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S10_132009667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F78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271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132009667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A62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Zm00001eb426230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B3A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GDSL-motif esterase/acyltransferase/lipase</w:t>
            </w:r>
          </w:p>
        </w:tc>
      </w:tr>
      <w:tr w:rsidR="00AD5F12" w:rsidRPr="00D92EA5" w14:paraId="6EAEED7C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89D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8D0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qEPO_DS10.3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D95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S10_145943876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1D3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CB2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145943876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5AC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Zm00001d026371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2B9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anthocyanidin reductase3</w:t>
            </w:r>
          </w:p>
        </w:tc>
      </w:tr>
      <w:tr w:rsidR="00AD5F12" w:rsidRPr="00D92EA5" w14:paraId="1324AEE7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9FA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182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qEPP_DS1.2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F47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S1_79999858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8B5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5AF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79999858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C7C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Zm00001eb021070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AAD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chloroplast thymidine kinase 1</w:t>
            </w:r>
          </w:p>
        </w:tc>
      </w:tr>
      <w:tr w:rsidR="00AD5F12" w:rsidRPr="00D92EA5" w14:paraId="30F2F282" w14:textId="77777777" w:rsidTr="0042233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966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E57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qEPP_DS2.1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264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S2_8915850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7CB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48E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8915850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DBD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Zm00001d002247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FF6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MATH-BTB domain proteins</w:t>
            </w:r>
          </w:p>
        </w:tc>
      </w:tr>
      <w:tr w:rsidR="00AD5F12" w:rsidRPr="00D92EA5" w14:paraId="54FBD0FB" w14:textId="77777777" w:rsidTr="00422336">
        <w:trPr>
          <w:trHeight w:val="330"/>
        </w:trPr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E2D0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EPP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1800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qEPP_DS10.1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8EEA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S10_138487351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81DE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14C8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138487351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2277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Zm00001eb428440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1F33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TNF receptor-associated factor 38 </w:t>
            </w:r>
          </w:p>
        </w:tc>
      </w:tr>
      <w:tr w:rsidR="00AD5F12" w:rsidRPr="00D92EA5" w14:paraId="4C02C679" w14:textId="77777777" w:rsidTr="00422336">
        <w:trPr>
          <w:trHeight w:val="315"/>
        </w:trPr>
        <w:tc>
          <w:tcPr>
            <w:tcW w:w="1426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04EC" w14:textId="77777777" w:rsidR="00AD5F12" w:rsidRPr="00D92EA5" w:rsidRDefault="00AD5F12" w:rsidP="00422336">
            <w:pPr>
              <w:spacing w:after="0" w:line="240" w:lineRule="auto"/>
              <w:jc w:val="right"/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i/>
                <w:iCs/>
                <w:color w:val="000000"/>
                <w:kern w:val="0"/>
                <w:lang w:eastAsia="en-US"/>
                <w14:ligatures w14:val="none"/>
              </w:rPr>
              <w:t>Continued</w:t>
            </w:r>
          </w:p>
        </w:tc>
      </w:tr>
    </w:tbl>
    <w:p w14:paraId="2184E9A6" w14:textId="77777777" w:rsidR="00AD5F12" w:rsidRPr="00D92EA5" w:rsidRDefault="00AD5F12" w:rsidP="00AD5F12">
      <w:pPr>
        <w:spacing w:after="0" w:line="240" w:lineRule="auto"/>
        <w:rPr>
          <w:rFonts w:eastAsia="SimSun" w:cs="Times New Roman"/>
          <w:sz w:val="22"/>
          <w:szCs w:val="22"/>
        </w:rPr>
      </w:pPr>
    </w:p>
    <w:p w14:paraId="0304490B" w14:textId="77777777" w:rsidR="00AD5F12" w:rsidRPr="00D92EA5" w:rsidRDefault="00AD5F12" w:rsidP="00AD5F12">
      <w:pPr>
        <w:spacing w:line="259" w:lineRule="auto"/>
        <w:rPr>
          <w:rFonts w:eastAsia="SimSun" w:cs="Times New Roman"/>
          <w:sz w:val="22"/>
          <w:szCs w:val="22"/>
        </w:rPr>
      </w:pPr>
    </w:p>
    <w:p w14:paraId="5672E643" w14:textId="77777777" w:rsidR="00AD5F12" w:rsidRPr="00D92EA5" w:rsidRDefault="00AD5F12" w:rsidP="00AD5F12">
      <w:pPr>
        <w:spacing w:line="259" w:lineRule="auto"/>
        <w:rPr>
          <w:rFonts w:eastAsia="SimSun" w:cs="Times New Roman"/>
          <w:sz w:val="22"/>
          <w:szCs w:val="22"/>
        </w:rPr>
      </w:pPr>
    </w:p>
    <w:p w14:paraId="10F88C2F" w14:textId="77777777" w:rsidR="00AD5F12" w:rsidRPr="00D92EA5" w:rsidRDefault="00AD5F12" w:rsidP="00AD5F12">
      <w:pPr>
        <w:spacing w:line="259" w:lineRule="auto"/>
        <w:rPr>
          <w:rFonts w:eastAsia="SimSun" w:cs="Times New Roman"/>
          <w:sz w:val="22"/>
          <w:szCs w:val="22"/>
        </w:rPr>
      </w:pPr>
    </w:p>
    <w:p w14:paraId="2A26AA83" w14:textId="77777777" w:rsidR="00AD5F12" w:rsidRPr="00D92EA5" w:rsidRDefault="00AD5F12" w:rsidP="00AD5F12">
      <w:pPr>
        <w:spacing w:line="259" w:lineRule="auto"/>
        <w:rPr>
          <w:rFonts w:eastAsia="SimSun" w:cs="Times New Roman"/>
          <w:sz w:val="22"/>
          <w:szCs w:val="22"/>
        </w:rPr>
      </w:pPr>
    </w:p>
    <w:tbl>
      <w:tblPr>
        <w:tblW w:w="14230" w:type="dxa"/>
        <w:tblLook w:val="04A0" w:firstRow="1" w:lastRow="0" w:firstColumn="1" w:lastColumn="0" w:noHBand="0" w:noVBand="1"/>
      </w:tblPr>
      <w:tblGrid>
        <w:gridCol w:w="710"/>
        <w:gridCol w:w="1890"/>
        <w:gridCol w:w="1898"/>
        <w:gridCol w:w="487"/>
        <w:gridCol w:w="1420"/>
        <w:gridCol w:w="2396"/>
        <w:gridCol w:w="5429"/>
      </w:tblGrid>
      <w:tr w:rsidR="00AD5F12" w:rsidRPr="00D92EA5" w14:paraId="1609220A" w14:textId="77777777" w:rsidTr="00422336">
        <w:trPr>
          <w:trHeight w:val="332"/>
        </w:trPr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8295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lastRenderedPageBreak/>
              <w:t> 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7194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 </w:t>
            </w:r>
          </w:p>
        </w:tc>
        <w:tc>
          <w:tcPr>
            <w:tcW w:w="1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2238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 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A686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 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4409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 </w:t>
            </w:r>
          </w:p>
        </w:tc>
        <w:tc>
          <w:tcPr>
            <w:tcW w:w="23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F90E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O</w:t>
            </w: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ptimum condition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s</w:t>
            </w:r>
          </w:p>
        </w:tc>
        <w:tc>
          <w:tcPr>
            <w:tcW w:w="54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73E9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b/>
                <w:bCs/>
                <w:color w:val="000000"/>
                <w:kern w:val="0"/>
                <w:lang w:eastAsia="en-US"/>
                <w14:ligatures w14:val="none"/>
              </w:rPr>
              <w:t> </w:t>
            </w:r>
          </w:p>
        </w:tc>
      </w:tr>
      <w:tr w:rsidR="00AD5F12" w:rsidRPr="00D92EA5" w14:paraId="226185CA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A4C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93F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qGY_OPT2.1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B97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S2_188371742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9D0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52E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188371742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A88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Zm00001d005785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299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pentatricopeptide (PPR) repeat-containing protein </w:t>
            </w:r>
          </w:p>
        </w:tc>
      </w:tr>
      <w:tr w:rsidR="00AD5F12" w:rsidRPr="00D92EA5" w14:paraId="389667EC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65B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9E7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qGY_OPT1.1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D5F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S1_191855978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185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149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191855978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1ED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Zm00001eb034820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383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proofErr w:type="spellStart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PfkB</w:t>
            </w:r>
            <w:proofErr w:type="spellEnd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-like carbohydrate kinase family protein</w:t>
            </w:r>
          </w:p>
        </w:tc>
      </w:tr>
      <w:tr w:rsidR="00AD5F12" w:rsidRPr="00D92EA5" w14:paraId="3A98DDD1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A47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8FD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qGY_OPT10.1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10A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S10_128990374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F57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7FB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128990374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ADD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Zm00001eb425230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440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Trihelix-transcription factor 25 </w:t>
            </w:r>
          </w:p>
        </w:tc>
      </w:tr>
      <w:tr w:rsidR="00AD5F12" w:rsidRPr="00D92EA5" w14:paraId="3AF06E1B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7EE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636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qAD_OPT1.1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C60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S1_287728649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EEC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2118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287728649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46D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Zm00001d034188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043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cold-regulated 413-plasma membrane 2</w:t>
            </w:r>
          </w:p>
        </w:tc>
      </w:tr>
      <w:tr w:rsidR="00AD5F12" w:rsidRPr="00D92EA5" w14:paraId="0E93C8F1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C26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8C8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qSD_OPT1.1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2B0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S1_84434846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A18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E7D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84434846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223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Zm00001eb022070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676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ABI3VP1 transcription factor </w:t>
            </w:r>
          </w:p>
        </w:tc>
      </w:tr>
      <w:tr w:rsidR="00AD5F12" w:rsidRPr="00D92EA5" w14:paraId="02AD65EB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75F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ASI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F88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ascii="Calibri" w:eastAsia="Times New Roman" w:hAnsi="Calibri" w:cs="Calibri"/>
                <w:kern w:val="0"/>
                <w:lang w:eastAsia="en-US"/>
                <w14:ligatures w14:val="none"/>
              </w:rPr>
            </w:pPr>
            <w:r w:rsidRPr="00D92EA5">
              <w:rPr>
                <w:rFonts w:ascii="Calibri" w:eastAsia="Times New Roman" w:hAnsi="Calibri" w:cs="Calibri"/>
                <w:kern w:val="0"/>
                <w:lang w:eastAsia="en-US"/>
                <w14:ligatures w14:val="none"/>
              </w:rPr>
              <w:t>qASI_OPT6.2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C8D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S6_166798723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386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704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166798723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6D7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Zm00001d038908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835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Lipid phosphate phosphatase 2</w:t>
            </w:r>
          </w:p>
        </w:tc>
      </w:tr>
      <w:tr w:rsidR="00AD5F12" w:rsidRPr="00D92EA5" w14:paraId="1B4B3DCB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9C8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845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qPH_OPT1.2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EF4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S1_242503021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18F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689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242503021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214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Zm00001eb047160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981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ks1 - kaurene synthase1   </w:t>
            </w:r>
          </w:p>
        </w:tc>
      </w:tr>
      <w:tr w:rsidR="00AD5F12" w:rsidRPr="00D92EA5" w14:paraId="35B550D5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637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D54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qPH_OPT1.3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E6D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S1_283188006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368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6E8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283188006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CFB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Zm00001eb057310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9E2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 </w:t>
            </w:r>
            <w:proofErr w:type="gramStart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actin</w:t>
            </w:r>
            <w:proofErr w:type="gramEnd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 depolymerizing factor 15 </w:t>
            </w:r>
          </w:p>
        </w:tc>
      </w:tr>
      <w:tr w:rsidR="00AD5F12" w:rsidRPr="00D92EA5" w14:paraId="286E5535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DA9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8DB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qPH_OPT2.2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15F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S2_2224782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B44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7BF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2224782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4B1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Zm00001d001877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65F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Phytosulfokine receptor 1</w:t>
            </w:r>
          </w:p>
        </w:tc>
      </w:tr>
      <w:tr w:rsidR="00AD5F12" w:rsidRPr="00D92EA5" w14:paraId="53FE484A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91D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D3A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qPH_OPT6.1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9DF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S6_96553422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B11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032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96553422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6DF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Zm00001eb274400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A08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ALA-interacting subunit 1</w:t>
            </w:r>
          </w:p>
        </w:tc>
      </w:tr>
      <w:tr w:rsidR="00AD5F12" w:rsidRPr="00D92EA5" w14:paraId="287FD7CE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126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CDB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qEH_OPT1.1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CC4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S1_7555731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EE2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41B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7555731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C03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Zm00001eb002720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954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4-coumarate--CoA ligase </w:t>
            </w:r>
          </w:p>
        </w:tc>
      </w:tr>
      <w:tr w:rsidR="00AD5F12" w:rsidRPr="00D92EA5" w14:paraId="14902E56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BBD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4EA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qEH_OPT1.2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EF7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S1_86945492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E58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329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86945492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E76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Zm00001eb022630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CF2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NEP1-interacting protein-like 1</w:t>
            </w:r>
          </w:p>
        </w:tc>
      </w:tr>
      <w:tr w:rsidR="00AD5F12" w:rsidRPr="00D92EA5" w14:paraId="3DC8467C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4AB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640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qEH_OPT10.1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765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S10_141529588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E59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ABD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141529588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5D1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Zm00001eb429480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996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gar2 - gibberellin responsive2</w:t>
            </w:r>
          </w:p>
        </w:tc>
      </w:tr>
      <w:tr w:rsidR="00AD5F12" w:rsidRPr="00D92EA5" w14:paraId="0FFBDCCA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C7C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269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qEH_OPT10.2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ECE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S10_144933522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8AD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BAF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144933522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738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Zm00001eb431080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5ED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bhlh7 - </w:t>
            </w:r>
            <w:proofErr w:type="spellStart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bHLH</w:t>
            </w:r>
            <w:proofErr w:type="spellEnd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-transcription factor 7 </w:t>
            </w:r>
          </w:p>
        </w:tc>
      </w:tr>
      <w:tr w:rsidR="00AD5F12" w:rsidRPr="00D92EA5" w14:paraId="11B5F6D9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F41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235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qEH_OPT10.3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A16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S10_88758826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2D0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723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88758826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72A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Zm00001eb417450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811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HXXXD-type acyl-transferase family protein</w:t>
            </w:r>
          </w:p>
        </w:tc>
      </w:tr>
      <w:tr w:rsidR="00AD5F12" w:rsidRPr="00D92EA5" w14:paraId="02942906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8BD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B87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qEH_OPT2.1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FB3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S2_2224782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06D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E66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2224782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F32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Zm00001d001877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208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Phytosulfokine receptor 1</w:t>
            </w:r>
          </w:p>
        </w:tc>
      </w:tr>
      <w:tr w:rsidR="00AD5F12" w:rsidRPr="00D92EA5" w14:paraId="019DDBEB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8B5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8ED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qEH_OPT3.1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054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S3_221276451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038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766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221276451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480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Zm00001d044181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082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S-type anion channel SLAH3 </w:t>
            </w:r>
          </w:p>
        </w:tc>
      </w:tr>
      <w:tr w:rsidR="00AD5F12" w:rsidRPr="00D92EA5" w14:paraId="096D847E" w14:textId="77777777" w:rsidTr="00422336">
        <w:trPr>
          <w:trHeight w:val="332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788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8DD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qEH_OPT5.1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06B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S5_3429314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BD6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E15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3429314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B6A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Zm00001d013023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06E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Protein GLE1</w:t>
            </w:r>
          </w:p>
        </w:tc>
      </w:tr>
      <w:tr w:rsidR="00AD5F12" w:rsidRPr="00D92EA5" w14:paraId="3D320524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8E9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44B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qEH_OPT8.1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EE5D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S8_8273703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283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D72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8273703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939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Zm00001d008420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BA8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 </w:t>
            </w:r>
            <w:proofErr w:type="spellStart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bHLH</w:t>
            </w:r>
            <w:proofErr w:type="spellEnd"/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-transcription factor 203</w:t>
            </w:r>
          </w:p>
        </w:tc>
      </w:tr>
      <w:tr w:rsidR="00AD5F12" w:rsidRPr="00D92EA5" w14:paraId="6A26A639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1B1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C8C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qEPO_OPT3.1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2D1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S3_223539203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D16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348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223539203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36A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Zm00001d044273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5D3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 xml:space="preserve">stomatal cytokinesis defective </w:t>
            </w:r>
          </w:p>
        </w:tc>
      </w:tr>
      <w:tr w:rsidR="00AD5F12" w:rsidRPr="00D92EA5" w14:paraId="296B6298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CF1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A54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qEPO_OPT10.1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B12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S10_106248373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759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EE9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106248373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A3F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Zm00001eb420220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32C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Calmodulin-binding domain-containing protein</w:t>
            </w:r>
          </w:p>
        </w:tc>
      </w:tr>
      <w:tr w:rsidR="00AD5F12" w:rsidRPr="00D92EA5" w14:paraId="47CDD36D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2F7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EPO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F42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qEPO_OPT10.2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E19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S10_144933522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8B7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28BF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144933522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236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Zm00001eb431080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A4D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BHLH transcription factor (Transcription factor PIF4)</w:t>
            </w:r>
          </w:p>
        </w:tc>
      </w:tr>
      <w:tr w:rsidR="00AD5F12" w:rsidRPr="00D92EA5" w14:paraId="5DCB30E6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D81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EPP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9585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qEPP_OPT10.2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B46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S10_14445038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D040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F24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14445038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7AA3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Zm00001d023664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7C94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ABA-responsive protein</w:t>
            </w:r>
          </w:p>
        </w:tc>
      </w:tr>
      <w:tr w:rsidR="00AD5F12" w:rsidRPr="00D92EA5" w14:paraId="15B3B33A" w14:textId="77777777" w:rsidTr="00422336">
        <w:trPr>
          <w:trHeight w:val="31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E06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EPP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1BD2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kern w:val="0"/>
                <w:lang w:eastAsia="en-US"/>
                <w14:ligatures w14:val="none"/>
              </w:rPr>
              <w:t>qEPP_OPT1.1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34E9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S1_8623324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9E98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FFCB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8623324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C8A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Zm00001eb003210</w:t>
            </w:r>
          </w:p>
        </w:tc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0B41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CO-LIKE TIMING OF CAB1 protein domain101</w:t>
            </w:r>
          </w:p>
        </w:tc>
      </w:tr>
      <w:tr w:rsidR="00AD5F12" w:rsidRPr="00D92EA5" w14:paraId="39F10C8F" w14:textId="77777777" w:rsidTr="00422336">
        <w:trPr>
          <w:trHeight w:val="332"/>
        </w:trPr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F803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EPP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707D6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qEPP_OPT10.1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4839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S10_10170518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A2D4C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8A1D7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10170518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577DE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Zm00001eb408080</w:t>
            </w:r>
          </w:p>
        </w:tc>
        <w:tc>
          <w:tcPr>
            <w:tcW w:w="54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4536A" w14:textId="77777777" w:rsidR="00AD5F12" w:rsidRPr="00D92EA5" w:rsidRDefault="00AD5F12" w:rsidP="00422336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D92EA5">
              <w:rPr>
                <w:rFonts w:eastAsia="Times New Roman" w:cs="Times New Roman"/>
                <w:color w:val="000000"/>
                <w:kern w:val="0"/>
                <w:lang w:eastAsia="en-US"/>
                <w14:ligatures w14:val="none"/>
              </w:rPr>
              <w:t>TCP-transcription factor 12</w:t>
            </w:r>
          </w:p>
        </w:tc>
      </w:tr>
    </w:tbl>
    <w:p w14:paraId="78FB2F68" w14:textId="5A053BBE" w:rsidR="00513183" w:rsidRDefault="00AD5F12" w:rsidP="00AD5F12">
      <w:pPr>
        <w:spacing w:line="259" w:lineRule="auto"/>
        <w:jc w:val="left"/>
      </w:pPr>
      <w:r w:rsidRPr="00D92EA5">
        <w:rPr>
          <w:rFonts w:eastAsia="SimSun" w:cs="Times New Roman"/>
          <w:sz w:val="22"/>
          <w:szCs w:val="22"/>
        </w:rPr>
        <w:t>¥</w:t>
      </w:r>
      <w:r w:rsidRPr="00D92EA5">
        <w:rPr>
          <w:rFonts w:ascii="Calibri" w:eastAsia="SimSun" w:hAnsi="Calibri" w:cs="Times New Roman"/>
          <w:sz w:val="22"/>
          <w:szCs w:val="22"/>
        </w:rPr>
        <w:t xml:space="preserve"> </w:t>
      </w:r>
      <w:r w:rsidRPr="00D92EA5">
        <w:rPr>
          <w:rFonts w:eastAsia="SimSun" w:cs="Times New Roman"/>
          <w:sz w:val="22"/>
          <w:szCs w:val="22"/>
        </w:rPr>
        <w:t>GY=grain yield; AD=days to 50% anthesis; SD=days to 50 % silking; ASI=anthesis-silking interval; EPH=Ear position (Ear–plant height ratio), EPP=ear per plant, PH=plant height and EH=ear height</w:t>
      </w:r>
      <w:r>
        <w:rPr>
          <w:rFonts w:eastAsia="SimSun" w:cs="Times New Roman"/>
          <w:sz w:val="22"/>
          <w:szCs w:val="22"/>
        </w:rPr>
        <w:t>. € Chrom=Chromosome</w:t>
      </w:r>
    </w:p>
    <w:sectPr w:rsidR="00513183" w:rsidSect="00AD5F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12"/>
    <w:rsid w:val="00513183"/>
    <w:rsid w:val="009B2709"/>
    <w:rsid w:val="00AD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56E06"/>
  <w15:chartTrackingRefBased/>
  <w15:docId w15:val="{7EE99BB7-6C0B-4538-8E76-8B8F3472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F12"/>
    <w:pPr>
      <w:spacing w:line="360" w:lineRule="auto"/>
      <w:jc w:val="both"/>
    </w:pPr>
    <w:rPr>
      <w:rFonts w:ascii="Times New Roman" w:eastAsiaTheme="minorEastAsia" w:hAnsi="Times New Roman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F1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KE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F1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KE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F1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KE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F1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KE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F1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KE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F12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KE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F12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val="en-KE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F12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KE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F12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val="en-K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F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F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F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F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F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F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F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F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F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F1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KE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D5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F12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KE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D5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F12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val="en-KE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D5F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F12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lang w:val="en-KE" w:eastAsia="en-US"/>
    </w:rPr>
  </w:style>
  <w:style w:type="character" w:styleId="IntenseEmphasis">
    <w:name w:val="Intense Emphasis"/>
    <w:basedOn w:val="DefaultParagraphFont"/>
    <w:uiPriority w:val="21"/>
    <w:qFormat/>
    <w:rsid w:val="00AD5F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F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val="en-KE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F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F1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D5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943</Words>
  <Characters>5246</Characters>
  <Application>Microsoft Office Word</Application>
  <DocSecurity>0</DocSecurity>
  <Lines>349</Lines>
  <Paragraphs>281</Paragraphs>
  <ScaleCrop>false</ScaleCrop>
  <Company/>
  <LinksUpToDate>false</LinksUpToDate>
  <CharactersWithSpaces>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GOWDA, Manje (CIMMYT-Kenya)</dc:creator>
  <cp:keywords/>
  <dc:description/>
  <cp:lastModifiedBy>GOWDA, Manje (CIMMYT-Kenya)</cp:lastModifiedBy>
  <cp:revision>1</cp:revision>
  <dcterms:created xsi:type="dcterms:W3CDTF">2024-10-18T11:06:00Z</dcterms:created>
  <dcterms:modified xsi:type="dcterms:W3CDTF">2024-10-18T11:07:00Z</dcterms:modified>
</cp:coreProperties>
</file>