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EDD679" w14:textId="08E764D4" w:rsidR="003A5672" w:rsidRPr="003A5672" w:rsidRDefault="003A5672" w:rsidP="003A5672">
      <w:pPr>
        <w:spacing w:line="480" w:lineRule="auto"/>
        <w:jc w:val="center"/>
        <w:rPr>
          <w:b/>
          <w:bCs/>
          <w:sz w:val="32"/>
          <w:szCs w:val="32"/>
          <w:u w:val="single"/>
        </w:rPr>
      </w:pPr>
      <w:r w:rsidRPr="003A5672">
        <w:rPr>
          <w:b/>
          <w:bCs/>
          <w:sz w:val="32"/>
          <w:szCs w:val="32"/>
          <w:u w:val="single"/>
        </w:rPr>
        <w:t>Supplementary Material</w:t>
      </w:r>
    </w:p>
    <w:p w14:paraId="5F53B8C5" w14:textId="77777777" w:rsidR="0074412F" w:rsidRPr="0074412F" w:rsidRDefault="0074412F" w:rsidP="0074412F">
      <w:pPr>
        <w:pStyle w:val="BBAuthorName"/>
      </w:pPr>
      <w:bookmarkStart w:id="0" w:name="_Hlk176774539"/>
      <w:r w:rsidRPr="0074412F">
        <w:t>Harnessing Magnesium Ion for Innovative Fenton-Like Processes: Greener Multi-Oxidants Strategy to Depollute Water</w:t>
      </w:r>
    </w:p>
    <w:bookmarkEnd w:id="0"/>
    <w:p w14:paraId="5FD72DD4" w14:textId="77777777" w:rsidR="003A5672" w:rsidRDefault="003A5672" w:rsidP="0074412F">
      <w:pPr>
        <w:pStyle w:val="BBAuthorName"/>
      </w:pPr>
    </w:p>
    <w:p w14:paraId="5D060C02" w14:textId="77777777" w:rsidR="003A5672" w:rsidRPr="00351742" w:rsidRDefault="003A5672" w:rsidP="003A5672"/>
    <w:p w14:paraId="37DBB5FC" w14:textId="559C7515" w:rsidR="00733131" w:rsidRPr="0014232D" w:rsidRDefault="00733131" w:rsidP="00733131">
      <w:pPr>
        <w:pStyle w:val="BBAuthorName"/>
        <w:rPr>
          <w:rFonts w:ascii="Times New Roman" w:hAnsi="Times New Roman"/>
          <w:b w:val="0"/>
          <w:bCs w:val="0"/>
          <w:sz w:val="22"/>
          <w:szCs w:val="22"/>
        </w:rPr>
      </w:pPr>
      <w:r w:rsidRPr="0014232D">
        <w:rPr>
          <w:rFonts w:ascii="Times New Roman" w:hAnsi="Times New Roman"/>
          <w:b w:val="0"/>
          <w:bCs w:val="0"/>
          <w:sz w:val="22"/>
          <w:szCs w:val="22"/>
        </w:rPr>
        <w:t xml:space="preserve">Aswin Kottapurath Vijay, </w:t>
      </w:r>
      <w:r w:rsidRPr="0014232D">
        <w:rPr>
          <w:rFonts w:ascii="Times New Roman" w:hAnsi="Times New Roman"/>
          <w:b w:val="0"/>
          <w:bCs w:val="0"/>
          <w:sz w:val="22"/>
          <w:szCs w:val="22"/>
          <w:vertAlign w:val="superscript"/>
        </w:rPr>
        <w:t xml:space="preserve">a,b </w:t>
      </w:r>
      <w:r w:rsidRPr="0014232D">
        <w:rPr>
          <w:rFonts w:ascii="Times New Roman" w:hAnsi="Times New Roman"/>
          <w:b w:val="0"/>
          <w:bCs w:val="0"/>
          <w:sz w:val="22"/>
          <w:szCs w:val="22"/>
        </w:rPr>
        <w:t xml:space="preserve"> Gifty Sara Rolly, </w:t>
      </w:r>
      <w:r w:rsidRPr="0014232D">
        <w:rPr>
          <w:rFonts w:ascii="Times New Roman" w:hAnsi="Times New Roman"/>
          <w:b w:val="0"/>
          <w:bCs w:val="0"/>
          <w:sz w:val="22"/>
          <w:szCs w:val="22"/>
          <w:vertAlign w:val="superscript"/>
        </w:rPr>
        <w:t xml:space="preserve">c  </w:t>
      </w:r>
      <w:r w:rsidRPr="0014232D">
        <w:rPr>
          <w:rFonts w:ascii="Times New Roman" w:hAnsi="Times New Roman"/>
          <w:b w:val="0"/>
          <w:bCs w:val="0"/>
          <w:sz w:val="22"/>
          <w:szCs w:val="22"/>
        </w:rPr>
        <w:t xml:space="preserve">Vered Marks, </w:t>
      </w:r>
      <w:r w:rsidRPr="0014232D">
        <w:rPr>
          <w:rFonts w:ascii="Times New Roman" w:hAnsi="Times New Roman"/>
          <w:b w:val="0"/>
          <w:bCs w:val="0"/>
          <w:sz w:val="22"/>
          <w:szCs w:val="22"/>
          <w:vertAlign w:val="superscript"/>
        </w:rPr>
        <w:t>d</w:t>
      </w:r>
      <w:r w:rsidRPr="0014232D">
        <w:rPr>
          <w:rFonts w:ascii="Times New Roman" w:hAnsi="Times New Roman"/>
          <w:b w:val="0"/>
          <w:bCs w:val="0"/>
          <w:sz w:val="22"/>
          <w:szCs w:val="22"/>
        </w:rPr>
        <w:t xml:space="preserve"> Virender K. </w:t>
      </w:r>
      <w:proofErr w:type="spellStart"/>
      <w:r w:rsidRPr="0014232D">
        <w:rPr>
          <w:rFonts w:ascii="Times New Roman" w:hAnsi="Times New Roman"/>
          <w:b w:val="0"/>
          <w:bCs w:val="0"/>
          <w:sz w:val="22"/>
          <w:szCs w:val="22"/>
        </w:rPr>
        <w:t>Sharma,</w:t>
      </w:r>
      <w:r w:rsidRPr="0014232D">
        <w:rPr>
          <w:rFonts w:ascii="Times New Roman" w:hAnsi="Times New Roman"/>
          <w:b w:val="0"/>
          <w:bCs w:val="0"/>
          <w:sz w:val="22"/>
          <w:szCs w:val="22"/>
          <w:vertAlign w:val="superscript"/>
        </w:rPr>
        <w:t>e</w:t>
      </w:r>
      <w:proofErr w:type="spellEnd"/>
      <w:r w:rsidRPr="0014232D">
        <w:rPr>
          <w:rFonts w:ascii="Times New Roman" w:hAnsi="Times New Roman"/>
          <w:b w:val="0"/>
          <w:bCs w:val="0"/>
          <w:sz w:val="22"/>
          <w:szCs w:val="22"/>
        </w:rPr>
        <w:t xml:space="preserve"> </w:t>
      </w:r>
    </w:p>
    <w:p w14:paraId="02E167E8" w14:textId="77777777" w:rsidR="00733131" w:rsidRPr="0014232D" w:rsidRDefault="00733131" w:rsidP="00733131">
      <w:pPr>
        <w:pStyle w:val="BBAuthorName"/>
        <w:rPr>
          <w:rFonts w:ascii="Times New Roman" w:hAnsi="Times New Roman"/>
          <w:b w:val="0"/>
          <w:bCs w:val="0"/>
          <w:sz w:val="22"/>
          <w:szCs w:val="22"/>
        </w:rPr>
      </w:pPr>
      <w:r w:rsidRPr="0014232D">
        <w:rPr>
          <w:rFonts w:ascii="Times New Roman" w:hAnsi="Times New Roman"/>
          <w:b w:val="0"/>
          <w:bCs w:val="0"/>
          <w:sz w:val="22"/>
          <w:szCs w:val="22"/>
        </w:rPr>
        <w:t>Dan Meyerstein</w:t>
      </w:r>
      <w:r w:rsidRPr="0014232D">
        <w:rPr>
          <w:rFonts w:ascii="Times New Roman" w:hAnsi="Times New Roman"/>
          <w:b w:val="0"/>
          <w:bCs w:val="0"/>
          <w:sz w:val="22"/>
          <w:szCs w:val="22"/>
          <w:vertAlign w:val="superscript"/>
        </w:rPr>
        <w:t>* a,c</w:t>
      </w:r>
    </w:p>
    <w:p w14:paraId="1C5BDD37" w14:textId="77777777" w:rsidR="00733131" w:rsidRPr="00DC7D44" w:rsidRDefault="00733131" w:rsidP="00733131">
      <w:pPr>
        <w:jc w:val="center"/>
        <w:rPr>
          <w:sz w:val="22"/>
          <w:szCs w:val="22"/>
        </w:rPr>
      </w:pPr>
    </w:p>
    <w:p w14:paraId="0B4247B9" w14:textId="77777777" w:rsidR="00733131" w:rsidRPr="00DC7D44" w:rsidRDefault="00733131" w:rsidP="00733131">
      <w:pPr>
        <w:pStyle w:val="Adress"/>
        <w:spacing w:line="240" w:lineRule="auto"/>
        <w:ind w:left="0" w:firstLine="0"/>
        <w:rPr>
          <w:rFonts w:ascii="Times New Roman" w:hAnsi="Times New Roman"/>
          <w:sz w:val="22"/>
          <w:szCs w:val="22"/>
          <w:vertAlign w:val="superscript"/>
          <w:lang w:val="en-US"/>
        </w:rPr>
      </w:pPr>
      <w:bookmarkStart w:id="1" w:name="_Hlk96504922"/>
    </w:p>
    <w:p w14:paraId="08C64C4B" w14:textId="77777777" w:rsidR="00733131" w:rsidRPr="00DC7D44" w:rsidRDefault="00733131" w:rsidP="00733131">
      <w:pPr>
        <w:pStyle w:val="Adress"/>
        <w:spacing w:line="240" w:lineRule="auto"/>
        <w:jc w:val="center"/>
        <w:rPr>
          <w:rFonts w:ascii="Times New Roman" w:hAnsi="Times New Roman"/>
          <w:sz w:val="22"/>
          <w:szCs w:val="22"/>
          <w:vertAlign w:val="superscript"/>
          <w:lang w:val="en-US"/>
        </w:rPr>
      </w:pPr>
    </w:p>
    <w:p w14:paraId="3A6982AF" w14:textId="77777777" w:rsidR="00733131" w:rsidRDefault="00733131" w:rsidP="00733131">
      <w:pPr>
        <w:pStyle w:val="Adress"/>
        <w:spacing w:line="240" w:lineRule="auto"/>
        <w:jc w:val="center"/>
        <w:rPr>
          <w:rStyle w:val="Hyperlink"/>
          <w:rFonts w:ascii="Times New Roman" w:hAnsi="Times New Roman"/>
          <w:color w:val="0000FF"/>
          <w:sz w:val="22"/>
          <w:szCs w:val="22"/>
          <w:lang w:val="en-US"/>
        </w:rPr>
      </w:pPr>
      <w:r>
        <w:rPr>
          <w:rFonts w:ascii="Times New Roman" w:hAnsi="Times New Roman"/>
          <w:sz w:val="22"/>
          <w:szCs w:val="22"/>
          <w:vertAlign w:val="superscript"/>
          <w:lang w:val="en-US"/>
        </w:rPr>
        <w:t>a</w:t>
      </w:r>
      <w:r w:rsidRPr="00DC7D44">
        <w:rPr>
          <w:rFonts w:ascii="Times New Roman" w:hAnsi="Times New Roman"/>
          <w:sz w:val="22"/>
          <w:szCs w:val="22"/>
          <w:vertAlign w:val="superscript"/>
          <w:lang w:val="en-US"/>
        </w:rPr>
        <w:t xml:space="preserve"> </w:t>
      </w:r>
      <w:r w:rsidRPr="00DC7D44">
        <w:rPr>
          <w:rFonts w:ascii="Times New Roman" w:hAnsi="Times New Roman"/>
          <w:sz w:val="22"/>
          <w:szCs w:val="22"/>
          <w:lang w:val="en-US"/>
        </w:rPr>
        <w:t>Chemistry Department, Ben-Gurion University, Beer-Sheva, Israel</w:t>
      </w:r>
      <w:bookmarkStart w:id="2" w:name="_Hlk97735085"/>
      <w:r>
        <w:rPr>
          <w:rStyle w:val="Hyperlink"/>
          <w:rFonts w:ascii="Times New Roman" w:hAnsi="Times New Roman"/>
          <w:color w:val="0000FF"/>
          <w:sz w:val="22"/>
          <w:szCs w:val="22"/>
          <w:lang w:val="en-US"/>
        </w:rPr>
        <w:t xml:space="preserve"> </w:t>
      </w:r>
    </w:p>
    <w:p w14:paraId="7CC73835" w14:textId="77777777" w:rsidR="00733131" w:rsidRPr="00F10445" w:rsidRDefault="00733131" w:rsidP="00733131">
      <w:pPr>
        <w:jc w:val="center"/>
        <w:rPr>
          <w:rStyle w:val="Hyperlink"/>
          <w:rFonts w:eastAsiaTheme="majorEastAsia"/>
          <w:color w:val="0000FF"/>
          <w:sz w:val="22"/>
          <w:szCs w:val="22"/>
          <w:u w:val="none"/>
        </w:rPr>
      </w:pPr>
      <w:r w:rsidRPr="00DC7D44">
        <w:rPr>
          <w:sz w:val="22"/>
          <w:szCs w:val="22"/>
        </w:rPr>
        <w:t xml:space="preserve">Email: </w:t>
      </w:r>
      <w:hyperlink r:id="rId6" w:history="1">
        <w:r w:rsidRPr="00D57633">
          <w:rPr>
            <w:rStyle w:val="Hyperlink"/>
            <w:rFonts w:eastAsiaTheme="majorEastAsia"/>
            <w:sz w:val="22"/>
            <w:szCs w:val="22"/>
          </w:rPr>
          <w:t>danm@ariel.ac.il</w:t>
        </w:r>
      </w:hyperlink>
    </w:p>
    <w:p w14:paraId="01C431C8" w14:textId="77777777" w:rsidR="00733131" w:rsidRDefault="00733131" w:rsidP="00733131">
      <w:pPr>
        <w:pStyle w:val="Adress"/>
        <w:spacing w:line="240" w:lineRule="auto"/>
        <w:jc w:val="center"/>
        <w:rPr>
          <w:rFonts w:asciiTheme="majorBidi" w:hAnsiTheme="majorBidi" w:cstheme="majorBidi"/>
          <w:sz w:val="22"/>
          <w:szCs w:val="22"/>
          <w:vertAlign w:val="superscript"/>
        </w:rPr>
      </w:pPr>
      <w:r w:rsidRPr="00F10445">
        <w:rPr>
          <w:rFonts w:asciiTheme="majorBidi" w:hAnsiTheme="majorBidi" w:cstheme="majorBidi"/>
          <w:sz w:val="22"/>
          <w:szCs w:val="22"/>
          <w:vertAlign w:val="superscript"/>
        </w:rPr>
        <w:t xml:space="preserve">b </w:t>
      </w:r>
      <w:r w:rsidRPr="00F10445">
        <w:rPr>
          <w:rFonts w:asciiTheme="majorBidi" w:hAnsiTheme="majorBidi" w:cstheme="majorBidi"/>
          <w:sz w:val="22"/>
          <w:szCs w:val="22"/>
          <w:lang w:val="en-US"/>
        </w:rPr>
        <w:t>Department of Sanitary Engineering, Faculty of Civil and Environmental Engineering, Gdańsk University of Technology, Gdańsk, Poland</w:t>
      </w:r>
      <w:bookmarkEnd w:id="2"/>
    </w:p>
    <w:p w14:paraId="5EB6881E" w14:textId="77777777" w:rsidR="00733131" w:rsidRPr="00F10445" w:rsidRDefault="00733131" w:rsidP="00733131">
      <w:pPr>
        <w:pStyle w:val="Adress"/>
        <w:spacing w:line="240" w:lineRule="auto"/>
        <w:jc w:val="center"/>
        <w:rPr>
          <w:rFonts w:ascii="Times New Roman" w:hAnsi="Times New Roman"/>
          <w:sz w:val="22"/>
          <w:szCs w:val="22"/>
          <w:lang w:val="en-US"/>
        </w:rPr>
      </w:pPr>
      <w:r w:rsidRPr="00DC7D44">
        <w:rPr>
          <w:rFonts w:ascii="Times New Roman" w:hAnsi="Times New Roman"/>
          <w:sz w:val="22"/>
          <w:szCs w:val="22"/>
          <w:vertAlign w:val="superscript"/>
          <w:lang w:val="en-US"/>
        </w:rPr>
        <w:t xml:space="preserve">c </w:t>
      </w:r>
      <w:bookmarkStart w:id="3" w:name="_Hlk97735376"/>
      <w:r w:rsidRPr="00F10445">
        <w:rPr>
          <w:rFonts w:ascii="Times New Roman" w:hAnsi="Times New Roman"/>
          <w:sz w:val="22"/>
          <w:szCs w:val="22"/>
          <w:lang w:val="en-US"/>
        </w:rPr>
        <w:t>Department of Chemical Sciences and The Radical Research Center</w:t>
      </w:r>
      <w:r>
        <w:rPr>
          <w:rFonts w:ascii="Times New Roman" w:hAnsi="Times New Roman"/>
          <w:sz w:val="22"/>
          <w:szCs w:val="22"/>
          <w:lang w:val="en-US"/>
        </w:rPr>
        <w:t>,</w:t>
      </w:r>
      <w:r w:rsidRPr="00F10445">
        <w:rPr>
          <w:rFonts w:ascii="Times New Roman" w:hAnsi="Times New Roman"/>
          <w:sz w:val="22"/>
          <w:szCs w:val="22"/>
          <w:lang w:val="en-US"/>
        </w:rPr>
        <w:t xml:space="preserve"> Ariel University,</w:t>
      </w:r>
    </w:p>
    <w:p w14:paraId="1B90C52A" w14:textId="77777777" w:rsidR="00733131" w:rsidRDefault="00733131" w:rsidP="00733131">
      <w:pPr>
        <w:pStyle w:val="Adress"/>
        <w:spacing w:line="240" w:lineRule="auto"/>
        <w:jc w:val="center"/>
        <w:rPr>
          <w:rFonts w:ascii="Times New Roman" w:hAnsi="Times New Roman"/>
          <w:sz w:val="22"/>
          <w:szCs w:val="22"/>
          <w:lang w:val="en-GB"/>
        </w:rPr>
      </w:pPr>
      <w:r w:rsidRPr="00F10445">
        <w:rPr>
          <w:rFonts w:ascii="Times New Roman" w:hAnsi="Times New Roman"/>
          <w:sz w:val="22"/>
          <w:szCs w:val="22"/>
          <w:lang w:val="en-GB"/>
        </w:rPr>
        <w:t>Ariel, Israel.</w:t>
      </w:r>
    </w:p>
    <w:p w14:paraId="1BE893B5" w14:textId="77777777" w:rsidR="00733131" w:rsidRPr="00F10445" w:rsidRDefault="00733131" w:rsidP="00733131">
      <w:pPr>
        <w:pStyle w:val="Adress"/>
        <w:spacing w:line="240" w:lineRule="auto"/>
        <w:jc w:val="center"/>
        <w:rPr>
          <w:rFonts w:asciiTheme="majorBidi" w:hAnsiTheme="majorBidi" w:cstheme="majorBidi"/>
          <w:sz w:val="22"/>
          <w:szCs w:val="22"/>
          <w:vertAlign w:val="superscript"/>
        </w:rPr>
      </w:pPr>
      <w:r w:rsidRPr="00F10445">
        <w:rPr>
          <w:rFonts w:ascii="Times New Roman" w:hAnsi="Times New Roman"/>
          <w:sz w:val="22"/>
          <w:szCs w:val="22"/>
          <w:vertAlign w:val="superscript"/>
          <w:lang w:val="en-GB"/>
        </w:rPr>
        <w:t>d</w:t>
      </w:r>
      <w:r>
        <w:rPr>
          <w:rFonts w:ascii="Times New Roman" w:hAnsi="Times New Roman"/>
          <w:sz w:val="22"/>
          <w:szCs w:val="22"/>
          <w:vertAlign w:val="superscript"/>
          <w:lang w:val="en-GB"/>
        </w:rPr>
        <w:t xml:space="preserve"> </w:t>
      </w:r>
      <w:r>
        <w:rPr>
          <w:rFonts w:ascii="Times New Roman" w:hAnsi="Times New Roman"/>
          <w:sz w:val="22"/>
          <w:szCs w:val="22"/>
          <w:lang w:val="en-GB"/>
        </w:rPr>
        <w:t>D</w:t>
      </w:r>
      <w:r w:rsidRPr="00DC7D44">
        <w:rPr>
          <w:rFonts w:ascii="Times New Roman" w:hAnsi="Times New Roman"/>
          <w:sz w:val="22"/>
          <w:szCs w:val="22"/>
          <w:lang w:val="en-US"/>
        </w:rPr>
        <w:t>epartment of Chemical Sciences</w:t>
      </w:r>
      <w:bookmarkEnd w:id="3"/>
      <w:r w:rsidRPr="00DC7D44">
        <w:rPr>
          <w:rFonts w:ascii="Times New Roman" w:hAnsi="Times New Roman"/>
          <w:sz w:val="22"/>
          <w:szCs w:val="22"/>
          <w:lang w:val="en-US"/>
        </w:rPr>
        <w:t>, Ariel University, Ariel, Israel</w:t>
      </w:r>
    </w:p>
    <w:p w14:paraId="44774A1D" w14:textId="77777777" w:rsidR="00733131" w:rsidRPr="00DC7D44" w:rsidRDefault="00733131" w:rsidP="00733131">
      <w:pPr>
        <w:jc w:val="center"/>
        <w:rPr>
          <w:sz w:val="22"/>
          <w:szCs w:val="22"/>
        </w:rPr>
      </w:pPr>
      <w:r>
        <w:rPr>
          <w:sz w:val="22"/>
          <w:szCs w:val="22"/>
          <w:vertAlign w:val="superscript"/>
        </w:rPr>
        <w:t>e</w:t>
      </w:r>
      <w:r w:rsidRPr="00DC7D44">
        <w:rPr>
          <w:sz w:val="22"/>
          <w:szCs w:val="22"/>
        </w:rPr>
        <w:t xml:space="preserve"> </w:t>
      </w:r>
      <w:bookmarkStart w:id="4" w:name="_Hlk97735502"/>
      <w:r w:rsidRPr="00DC7D44">
        <w:rPr>
          <w:sz w:val="22"/>
          <w:szCs w:val="22"/>
        </w:rPr>
        <w:t>Program for the Environment and Sustainability</w:t>
      </w:r>
      <w:r w:rsidRPr="00DC7D44">
        <w:rPr>
          <w:sz w:val="22"/>
          <w:szCs w:val="22"/>
          <w:vertAlign w:val="superscript"/>
        </w:rPr>
        <w:t xml:space="preserve">, </w:t>
      </w:r>
      <w:r w:rsidRPr="00DC7D44">
        <w:rPr>
          <w:sz w:val="22"/>
          <w:szCs w:val="22"/>
        </w:rPr>
        <w:t>Department of Environmental and Occupational Health</w:t>
      </w:r>
      <w:bookmarkEnd w:id="4"/>
      <w:r w:rsidRPr="00DC7D44">
        <w:rPr>
          <w:sz w:val="22"/>
          <w:szCs w:val="22"/>
        </w:rPr>
        <w:t xml:space="preserve">, </w:t>
      </w:r>
      <w:bookmarkStart w:id="5" w:name="_Hlk97735533"/>
      <w:r w:rsidRPr="00DC7D44">
        <w:rPr>
          <w:sz w:val="22"/>
          <w:szCs w:val="22"/>
        </w:rPr>
        <w:t>Texas A&amp;M University, College Station</w:t>
      </w:r>
      <w:bookmarkEnd w:id="5"/>
      <w:r w:rsidRPr="00DC7D44">
        <w:rPr>
          <w:sz w:val="22"/>
          <w:szCs w:val="22"/>
        </w:rPr>
        <w:t xml:space="preserve">, </w:t>
      </w:r>
      <w:bookmarkStart w:id="6" w:name="_Hlk97735549"/>
      <w:r w:rsidRPr="00DC7D44">
        <w:rPr>
          <w:sz w:val="22"/>
          <w:szCs w:val="22"/>
        </w:rPr>
        <w:t>Texas 77843, United States</w:t>
      </w:r>
      <w:bookmarkEnd w:id="1"/>
      <w:bookmarkEnd w:id="6"/>
    </w:p>
    <w:p w14:paraId="08C38506" w14:textId="77777777" w:rsidR="00733131" w:rsidRPr="00DC7D44" w:rsidRDefault="00733131" w:rsidP="00733131">
      <w:pPr>
        <w:jc w:val="center"/>
        <w:rPr>
          <w:b/>
          <w:bCs/>
        </w:rPr>
      </w:pPr>
    </w:p>
    <w:p w14:paraId="126E097E" w14:textId="77777777" w:rsidR="003A5672" w:rsidRPr="00694534" w:rsidRDefault="003A5672" w:rsidP="003A5672">
      <w:pPr>
        <w:jc w:val="center"/>
        <w:rPr>
          <w:b/>
          <w:bCs/>
        </w:rPr>
      </w:pPr>
    </w:p>
    <w:p w14:paraId="226EE8DD" w14:textId="77777777" w:rsidR="003A5672" w:rsidRPr="00694534" w:rsidRDefault="003A5672" w:rsidP="003A5672">
      <w:pPr>
        <w:rPr>
          <w:b/>
          <w:bCs/>
          <w:lang w:val="de-DE"/>
        </w:rPr>
      </w:pPr>
    </w:p>
    <w:p w14:paraId="7A2D4220" w14:textId="77777777" w:rsidR="003A5672" w:rsidRDefault="003A5672" w:rsidP="004116EF">
      <w:pPr>
        <w:spacing w:line="480" w:lineRule="auto"/>
        <w:jc w:val="both"/>
        <w:rPr>
          <w:b/>
          <w:bCs/>
        </w:rPr>
      </w:pPr>
    </w:p>
    <w:p w14:paraId="2736A826" w14:textId="77777777" w:rsidR="003A5672" w:rsidRDefault="003A5672" w:rsidP="004116EF">
      <w:pPr>
        <w:spacing w:line="480" w:lineRule="auto"/>
        <w:jc w:val="both"/>
        <w:rPr>
          <w:b/>
          <w:bCs/>
        </w:rPr>
      </w:pPr>
    </w:p>
    <w:p w14:paraId="2D2E15D9" w14:textId="77777777" w:rsidR="003A5672" w:rsidRDefault="003A5672" w:rsidP="004116EF">
      <w:pPr>
        <w:spacing w:line="480" w:lineRule="auto"/>
        <w:jc w:val="both"/>
        <w:rPr>
          <w:b/>
          <w:bCs/>
        </w:rPr>
      </w:pPr>
    </w:p>
    <w:p w14:paraId="5E68109F" w14:textId="77777777" w:rsidR="003A5672" w:rsidRDefault="003A5672" w:rsidP="004116EF">
      <w:pPr>
        <w:spacing w:line="480" w:lineRule="auto"/>
        <w:jc w:val="both"/>
        <w:rPr>
          <w:b/>
          <w:bCs/>
        </w:rPr>
      </w:pPr>
    </w:p>
    <w:p w14:paraId="5160984D" w14:textId="77777777" w:rsidR="003A5672" w:rsidRDefault="003A5672" w:rsidP="004116EF">
      <w:pPr>
        <w:spacing w:line="480" w:lineRule="auto"/>
        <w:jc w:val="both"/>
        <w:rPr>
          <w:b/>
          <w:bCs/>
        </w:rPr>
      </w:pPr>
    </w:p>
    <w:p w14:paraId="2E0B94C5" w14:textId="77777777" w:rsidR="003A5672" w:rsidRDefault="003A5672" w:rsidP="004116EF">
      <w:pPr>
        <w:spacing w:line="480" w:lineRule="auto"/>
        <w:jc w:val="both"/>
        <w:rPr>
          <w:b/>
          <w:bCs/>
        </w:rPr>
      </w:pPr>
    </w:p>
    <w:p w14:paraId="63693048" w14:textId="77777777" w:rsidR="003A5672" w:rsidRDefault="003A5672" w:rsidP="004116EF">
      <w:pPr>
        <w:spacing w:line="480" w:lineRule="auto"/>
        <w:jc w:val="both"/>
        <w:rPr>
          <w:b/>
          <w:bCs/>
        </w:rPr>
      </w:pPr>
    </w:p>
    <w:p w14:paraId="7D9FB12C" w14:textId="77777777" w:rsidR="003A5672" w:rsidRDefault="003A5672" w:rsidP="004116EF">
      <w:pPr>
        <w:spacing w:line="480" w:lineRule="auto"/>
        <w:jc w:val="both"/>
        <w:rPr>
          <w:b/>
          <w:bCs/>
        </w:rPr>
      </w:pPr>
    </w:p>
    <w:p w14:paraId="7094D6F9" w14:textId="77777777" w:rsidR="003A5672" w:rsidRDefault="003A5672" w:rsidP="004116EF">
      <w:pPr>
        <w:spacing w:line="480" w:lineRule="auto"/>
        <w:jc w:val="both"/>
        <w:rPr>
          <w:b/>
          <w:bCs/>
        </w:rPr>
      </w:pPr>
    </w:p>
    <w:p w14:paraId="011D6085" w14:textId="77777777" w:rsidR="003A5672" w:rsidRDefault="003A5672" w:rsidP="004116EF">
      <w:pPr>
        <w:spacing w:line="480" w:lineRule="auto"/>
        <w:jc w:val="both"/>
        <w:rPr>
          <w:b/>
          <w:bCs/>
        </w:rPr>
      </w:pPr>
    </w:p>
    <w:p w14:paraId="58B8D018" w14:textId="77777777" w:rsidR="00901347" w:rsidRDefault="00901347" w:rsidP="003A5672">
      <w:pPr>
        <w:spacing w:line="276" w:lineRule="auto"/>
        <w:jc w:val="both"/>
        <w:rPr>
          <w:b/>
          <w:bCs/>
        </w:rPr>
      </w:pPr>
    </w:p>
    <w:p w14:paraId="12067EE8" w14:textId="6E449945" w:rsidR="004116EF" w:rsidRDefault="003A5672" w:rsidP="003A5672">
      <w:pPr>
        <w:spacing w:line="276" w:lineRule="auto"/>
        <w:jc w:val="both"/>
        <w:rPr>
          <w:b/>
          <w:bCs/>
        </w:rPr>
      </w:pPr>
      <w:r w:rsidRPr="003A5672">
        <w:rPr>
          <w:b/>
          <w:bCs/>
        </w:rPr>
        <w:lastRenderedPageBreak/>
        <w:t xml:space="preserve">Text S1 : </w:t>
      </w:r>
      <w:r w:rsidR="004116EF" w:rsidRPr="003A5672">
        <w:rPr>
          <w:b/>
          <w:bCs/>
        </w:rPr>
        <w:t>Experimental methods</w:t>
      </w:r>
    </w:p>
    <w:p w14:paraId="00DB7D1E" w14:textId="77777777" w:rsidR="003A5672" w:rsidRPr="003A5672" w:rsidRDefault="003A5672" w:rsidP="003A5672">
      <w:pPr>
        <w:spacing w:line="276" w:lineRule="auto"/>
        <w:jc w:val="both"/>
        <w:rPr>
          <w:b/>
          <w:bCs/>
        </w:rPr>
      </w:pPr>
    </w:p>
    <w:p w14:paraId="1E3F367E" w14:textId="6459E7F3" w:rsidR="004116EF" w:rsidRPr="003A5672" w:rsidRDefault="003A5672" w:rsidP="003A5672">
      <w:pPr>
        <w:spacing w:line="276" w:lineRule="auto"/>
        <w:jc w:val="both"/>
        <w:rPr>
          <w:i/>
          <w:iCs/>
          <w:sz w:val="22"/>
          <w:szCs w:val="22"/>
        </w:rPr>
      </w:pPr>
      <w:r w:rsidRPr="003A5672">
        <w:rPr>
          <w:i/>
          <w:iCs/>
          <w:sz w:val="22"/>
          <w:szCs w:val="22"/>
        </w:rPr>
        <w:t>S1</w:t>
      </w:r>
      <w:r w:rsidR="004116EF" w:rsidRPr="003A5672">
        <w:rPr>
          <w:i/>
          <w:iCs/>
          <w:sz w:val="22"/>
          <w:szCs w:val="22"/>
        </w:rPr>
        <w:t>.1.Materials</w:t>
      </w:r>
    </w:p>
    <w:p w14:paraId="7A1A39B1" w14:textId="77777777" w:rsidR="004116EF" w:rsidRPr="003A5672" w:rsidRDefault="004116EF" w:rsidP="003A5672">
      <w:pPr>
        <w:spacing w:line="276" w:lineRule="auto"/>
        <w:ind w:firstLine="720"/>
        <w:jc w:val="both"/>
        <w:rPr>
          <w:rFonts w:asciiTheme="majorBidi" w:hAnsiTheme="majorBidi" w:cstheme="majorBidi"/>
          <w:sz w:val="22"/>
          <w:szCs w:val="22"/>
        </w:rPr>
      </w:pPr>
      <w:r w:rsidRPr="003A5672">
        <w:rPr>
          <w:rFonts w:asciiTheme="majorBidi" w:hAnsiTheme="majorBidi" w:cstheme="majorBidi"/>
          <w:sz w:val="22"/>
          <w:szCs w:val="22"/>
        </w:rPr>
        <w:t>All chemicals were of analytical grades and were used without further purification. MgCl</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vertAlign w:val="superscript"/>
        </w:rPr>
        <w:t>.</w:t>
      </w:r>
      <w:r w:rsidRPr="003A5672">
        <w:rPr>
          <w:rFonts w:asciiTheme="majorBidi" w:hAnsiTheme="majorBidi" w:cstheme="majorBidi"/>
          <w:sz w:val="22"/>
          <w:szCs w:val="22"/>
        </w:rPr>
        <w:t>6H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 acetamidophenol, NaHCO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rPr>
        <w:t>, NaOH, and HClO</w:t>
      </w:r>
      <w:r w:rsidRPr="003A5672">
        <w:rPr>
          <w:rFonts w:asciiTheme="majorBidi" w:hAnsiTheme="majorBidi" w:cstheme="majorBidi"/>
          <w:sz w:val="22"/>
          <w:szCs w:val="22"/>
          <w:vertAlign w:val="subscript"/>
        </w:rPr>
        <w:t>4</w:t>
      </w:r>
      <w:r w:rsidRPr="003A5672">
        <w:rPr>
          <w:rFonts w:asciiTheme="majorBidi" w:hAnsiTheme="majorBidi" w:cstheme="majorBidi"/>
          <w:sz w:val="22"/>
          <w:szCs w:val="22"/>
        </w:rPr>
        <w:t xml:space="preserve"> were acquired from Sigma Aldrich ((Rehovot, Israel).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 was obtained from J. T. Baker. (CH</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rPr>
        <w:t>)</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SO was purchased from TCI. D</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O was bought from Tzamal D-Chem Laboratories Ltd. </w:t>
      </w:r>
      <w:r w:rsidRPr="003A5672">
        <w:rPr>
          <w:sz w:val="22"/>
          <w:szCs w:val="22"/>
        </w:rPr>
        <w:t>Water purified with a Milli-Q system with a resistivity &gt; 15 MΩ·cm</w:t>
      </w:r>
      <w:r w:rsidRPr="003A5672">
        <w:rPr>
          <w:sz w:val="22"/>
          <w:szCs w:val="22"/>
          <w:vertAlign w:val="superscript"/>
        </w:rPr>
        <w:t>-1</w:t>
      </w:r>
      <w:r w:rsidRPr="003A5672">
        <w:rPr>
          <w:sz w:val="22"/>
          <w:szCs w:val="22"/>
        </w:rPr>
        <w:t xml:space="preserve"> was used throughout the experiments.</w:t>
      </w:r>
    </w:p>
    <w:p w14:paraId="5B2424CC" w14:textId="77777777" w:rsidR="004116EF" w:rsidRPr="003A5672" w:rsidRDefault="004116EF" w:rsidP="003A5672">
      <w:pPr>
        <w:spacing w:line="276" w:lineRule="auto"/>
        <w:jc w:val="both"/>
        <w:rPr>
          <w:rFonts w:asciiTheme="majorBidi" w:hAnsiTheme="majorBidi" w:cstheme="majorBidi"/>
          <w:b/>
          <w:bCs/>
          <w:sz w:val="22"/>
          <w:szCs w:val="22"/>
        </w:rPr>
      </w:pPr>
    </w:p>
    <w:p w14:paraId="7F847332" w14:textId="77777777" w:rsidR="003A5672" w:rsidRDefault="003A5672" w:rsidP="003A5672">
      <w:pPr>
        <w:spacing w:line="276" w:lineRule="auto"/>
        <w:jc w:val="both"/>
        <w:rPr>
          <w:rFonts w:asciiTheme="majorBidi" w:hAnsiTheme="majorBidi" w:cstheme="majorBidi"/>
          <w:i/>
          <w:iCs/>
          <w:sz w:val="22"/>
          <w:szCs w:val="22"/>
        </w:rPr>
      </w:pPr>
      <w:r w:rsidRPr="003A5672">
        <w:rPr>
          <w:rFonts w:asciiTheme="majorBidi" w:hAnsiTheme="majorBidi" w:cstheme="majorBidi"/>
          <w:i/>
          <w:iCs/>
          <w:sz w:val="22"/>
          <w:szCs w:val="22"/>
        </w:rPr>
        <w:t>S1</w:t>
      </w:r>
      <w:r w:rsidR="004116EF" w:rsidRPr="003A5672">
        <w:rPr>
          <w:rFonts w:asciiTheme="majorBidi" w:hAnsiTheme="majorBidi" w:cstheme="majorBidi"/>
          <w:i/>
          <w:iCs/>
          <w:sz w:val="22"/>
          <w:szCs w:val="22"/>
        </w:rPr>
        <w:t>.2. Reaction of Mg</w:t>
      </w:r>
      <w:r w:rsidR="004116EF" w:rsidRPr="003A5672">
        <w:rPr>
          <w:rFonts w:asciiTheme="majorBidi" w:hAnsiTheme="majorBidi" w:cstheme="majorBidi"/>
          <w:i/>
          <w:iCs/>
          <w:sz w:val="22"/>
          <w:szCs w:val="22"/>
          <w:vertAlign w:val="superscript"/>
        </w:rPr>
        <w:t>II</w:t>
      </w:r>
      <w:r w:rsidR="004116EF" w:rsidRPr="003A5672">
        <w:rPr>
          <w:rFonts w:asciiTheme="majorBidi" w:hAnsiTheme="majorBidi" w:cstheme="majorBidi"/>
          <w:i/>
          <w:iCs/>
          <w:sz w:val="22"/>
          <w:szCs w:val="22"/>
          <w:vertAlign w:val="subscript"/>
        </w:rPr>
        <w:t>aq</w:t>
      </w:r>
      <w:r w:rsidR="004116EF" w:rsidRPr="003A5672">
        <w:rPr>
          <w:rFonts w:asciiTheme="majorBidi" w:hAnsiTheme="majorBidi" w:cstheme="majorBidi"/>
          <w:i/>
          <w:iCs/>
          <w:sz w:val="22"/>
          <w:szCs w:val="22"/>
        </w:rPr>
        <w:t xml:space="preserve"> + H</w:t>
      </w:r>
      <w:r w:rsidR="004116EF" w:rsidRPr="003A5672">
        <w:rPr>
          <w:rFonts w:asciiTheme="majorBidi" w:hAnsiTheme="majorBidi" w:cstheme="majorBidi"/>
          <w:i/>
          <w:iCs/>
          <w:sz w:val="22"/>
          <w:szCs w:val="22"/>
          <w:vertAlign w:val="subscript"/>
        </w:rPr>
        <w:t>2</w:t>
      </w:r>
      <w:r w:rsidR="004116EF" w:rsidRPr="003A5672">
        <w:rPr>
          <w:rFonts w:asciiTheme="majorBidi" w:hAnsiTheme="majorBidi" w:cstheme="majorBidi"/>
          <w:i/>
          <w:iCs/>
          <w:sz w:val="22"/>
          <w:szCs w:val="22"/>
        </w:rPr>
        <w:t>O</w:t>
      </w:r>
      <w:r w:rsidR="004116EF" w:rsidRPr="003A5672">
        <w:rPr>
          <w:rFonts w:asciiTheme="majorBidi" w:hAnsiTheme="majorBidi" w:cstheme="majorBidi"/>
          <w:i/>
          <w:iCs/>
          <w:sz w:val="22"/>
          <w:szCs w:val="22"/>
          <w:vertAlign w:val="subscript"/>
        </w:rPr>
        <w:t xml:space="preserve">2 </w:t>
      </w:r>
      <w:r w:rsidR="004116EF" w:rsidRPr="003A5672">
        <w:rPr>
          <w:rFonts w:asciiTheme="majorBidi" w:hAnsiTheme="majorBidi" w:cstheme="majorBidi"/>
          <w:i/>
          <w:iCs/>
          <w:sz w:val="22"/>
          <w:szCs w:val="22"/>
        </w:rPr>
        <w:t xml:space="preserve">with DMSO in the presence and absence of bicarbonate  </w:t>
      </w:r>
    </w:p>
    <w:p w14:paraId="14A49CB9" w14:textId="45E1B909" w:rsidR="004116EF" w:rsidRPr="003A5672" w:rsidRDefault="004116EF" w:rsidP="003A5672">
      <w:pPr>
        <w:spacing w:line="276" w:lineRule="auto"/>
        <w:jc w:val="both"/>
        <w:rPr>
          <w:rFonts w:asciiTheme="majorBidi" w:hAnsiTheme="majorBidi" w:cstheme="majorBidi"/>
          <w:i/>
          <w:iCs/>
          <w:sz w:val="22"/>
          <w:szCs w:val="22"/>
        </w:rPr>
      </w:pPr>
      <w:r w:rsidRPr="003A5672">
        <w:rPr>
          <w:rFonts w:asciiTheme="majorBidi" w:hAnsiTheme="majorBidi" w:cstheme="majorBidi"/>
          <w:i/>
          <w:iCs/>
          <w:sz w:val="22"/>
          <w:szCs w:val="22"/>
        </w:rPr>
        <w:t xml:space="preserve"> </w:t>
      </w:r>
    </w:p>
    <w:p w14:paraId="0A1D2D4B" w14:textId="361C093B" w:rsidR="004116EF" w:rsidRPr="003A5672" w:rsidRDefault="004116EF" w:rsidP="003A5672">
      <w:pPr>
        <w:spacing w:line="276" w:lineRule="auto"/>
        <w:jc w:val="both"/>
        <w:rPr>
          <w:rFonts w:asciiTheme="majorBidi" w:hAnsiTheme="majorBidi" w:cstheme="majorBidi"/>
          <w:sz w:val="22"/>
          <w:szCs w:val="22"/>
        </w:rPr>
      </w:pPr>
      <w:r w:rsidRPr="003A5672">
        <w:rPr>
          <w:rFonts w:asciiTheme="majorBidi" w:hAnsiTheme="majorBidi" w:cstheme="majorBidi"/>
          <w:sz w:val="22"/>
          <w:szCs w:val="22"/>
        </w:rPr>
        <w:t xml:space="preserve"> </w:t>
      </w:r>
      <w:r w:rsidRPr="003A5672">
        <w:rPr>
          <w:rFonts w:asciiTheme="majorBidi" w:hAnsiTheme="majorBidi" w:cstheme="majorBidi"/>
          <w:sz w:val="22"/>
          <w:szCs w:val="22"/>
        </w:rPr>
        <w:tab/>
        <w:t>Most of the experiments were conducted at a near-neutral pH. The pH was adjusted to 7.40 ± 0.05 using NaOH. The pH measurements were made using a Schott Instrument Lab 850 pH meter. Stock solutions of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 were prepared in water. Stock solutions of MgCl</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5.0 mM, in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 were made. All the solutions were purged with argon in glass syringes during the preparation and before carrying out studies. Several difficulties arose in the study of the effect of [HCO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vertAlign w:val="superscript"/>
        </w:rPr>
        <w:t>-</w:t>
      </w:r>
      <w:r w:rsidRPr="003A5672">
        <w:rPr>
          <w:rFonts w:asciiTheme="majorBidi" w:hAnsiTheme="majorBidi" w:cstheme="majorBidi"/>
          <w:sz w:val="22"/>
          <w:szCs w:val="22"/>
        </w:rPr>
        <w:t>] on the reaction. At pH 7.40, CO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 is also present in the solution. Removing the 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 by bubbling with an inert gas also drives CO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 out of the solution and decreases the 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vertAlign w:val="superscript"/>
        </w:rPr>
        <w:t>-</w:t>
      </w:r>
      <w:r w:rsidRPr="003A5672">
        <w:rPr>
          <w:rFonts w:asciiTheme="majorBidi" w:hAnsiTheme="majorBidi" w:cstheme="majorBidi"/>
          <w:sz w:val="22"/>
          <w:szCs w:val="22"/>
        </w:rPr>
        <w:t xml:space="preserve"> concentration considerably. To overcome this problem the argon gas was passed through a gas-washing bottle containing a solution of 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vertAlign w:val="superscript"/>
        </w:rPr>
        <w:t>-</w:t>
      </w:r>
      <w:r w:rsidRPr="003A5672">
        <w:rPr>
          <w:rFonts w:asciiTheme="majorBidi" w:hAnsiTheme="majorBidi" w:cstheme="majorBidi"/>
          <w:sz w:val="22"/>
          <w:szCs w:val="22"/>
        </w:rPr>
        <w:t xml:space="preserve"> at the same concentration. This method and its effectiveness were previously reported</w:t>
      </w:r>
      <w:r w:rsidR="0074412F">
        <w:rPr>
          <w:rFonts w:asciiTheme="majorBidi" w:hAnsiTheme="majorBidi" w:cstheme="majorBidi"/>
          <w:sz w:val="22"/>
          <w:szCs w:val="22"/>
        </w:rPr>
        <w:t xml:space="preserve"> </w:t>
      </w:r>
      <w:r w:rsidRPr="003A5672">
        <w:rPr>
          <w:rFonts w:asciiTheme="majorBidi" w:hAnsiTheme="majorBidi" w:cstheme="majorBidi"/>
          <w:sz w:val="22"/>
          <w:szCs w:val="22"/>
        </w:rPr>
        <w:fldChar w:fldCharType="begin" w:fldLock="1"/>
      </w:r>
      <w:r w:rsidRPr="003A5672">
        <w:rPr>
          <w:rFonts w:asciiTheme="majorBidi" w:hAnsiTheme="majorBidi" w:cstheme="majorBidi"/>
          <w:sz w:val="22"/>
          <w:szCs w:val="22"/>
        </w:rPr>
        <w:instrText>ADDIN CSL_CITATION {"citationItems":[{"id":"ITEM-1","itemData":{"DOI":"doi.org/10.1016/j.freeradbiomed.2018.11.015","ISSN":"08915849","PMID":"30458276","abstract":"The Fenton reaction, Fe(H2O)62+ + H2O2 → Oxidizing product, is of major importance in biology as the major cause of oxidative stress, and in advanced oxidation processes. It is commonly assumed that ·OH is the product of the Fenton reaction. The results presented herein point out that ·OH is indeed the oxidizing product in acidic solutions for [Fe(H2O)62+] &gt; [H2O2]; FeIVaq is the active oxidizing product in neutral solutions; in slightly acidic solutions for [H2O2] &gt; [Fe(H2O)62+] a mixture of ·OH and FeIVaq is formed. However CO3·- is the active oxidizing product in neutral solutions containing HCO3- even at low concentrations, i.e. under physiological conditions. The implications to our understanding of the origins of oxidative stress and of catalytic oxidations in advanced oxidation processes are discussed.","author":[{"dropping-particle":"","family":"Illés","given":"Erzsébet","non-dropping-particle":"","parse-names":false,"suffix":""},{"dropping-particle":"","family":"Mizrahi","given":"Amir","non-dropping-particle":"","parse-names":false,"suffix":""},{"dropping-particle":"","family":"Marks","given":"Vered","non-dropping-particle":"","parse-names":false,"suffix":""},{"dropping-particle":"","family":"Meyerstein","given":"Dan","non-dropping-particle":"","parse-names":false,"suffix":""}],"container-title":"Free Radical Biology and Medicine","id":"ITEM-1","issue":"November 2018","issued":{"date-parts":[["2019","2"]]},"page":"1-6","title":"Carbonate-radical-anions, and not hydroxyl radicals, are the products of the Fenton reaction in neutral solutions containing bicarbonate","type":"article-journal","volume":"131"},"uris":["http://www.mendeley.com/documents/?uuid=478165d6-a768-4cad-ada1-957cb664d22d"]}],"mendeley":{"formattedCitation":"(Illés et al. 2019)","plainTextFormattedCitation":"(Illés et al. 2019)","previouslyFormattedCitation":"(Illés et al. 2019)"},"properties":{"noteIndex":0},"schema":"https://github.com/citation-style-language/schema/raw/master/csl-citation.json"}</w:instrText>
      </w:r>
      <w:r w:rsidRPr="003A5672">
        <w:rPr>
          <w:rFonts w:asciiTheme="majorBidi" w:hAnsiTheme="majorBidi" w:cstheme="majorBidi"/>
          <w:sz w:val="22"/>
          <w:szCs w:val="22"/>
        </w:rPr>
        <w:fldChar w:fldCharType="separate"/>
      </w:r>
      <w:r w:rsidRPr="003A5672">
        <w:rPr>
          <w:rFonts w:asciiTheme="majorBidi" w:hAnsiTheme="majorBidi" w:cstheme="majorBidi"/>
          <w:noProof/>
          <w:sz w:val="22"/>
          <w:szCs w:val="22"/>
        </w:rPr>
        <w:t>(Illés et al. 2019)</w:t>
      </w:r>
      <w:r w:rsidRPr="003A5672">
        <w:rPr>
          <w:rFonts w:asciiTheme="majorBidi" w:hAnsiTheme="majorBidi" w:cstheme="majorBidi"/>
          <w:sz w:val="22"/>
          <w:szCs w:val="22"/>
        </w:rPr>
        <w:fldChar w:fldCharType="end"/>
      </w:r>
      <w:r w:rsidR="0074412F">
        <w:rPr>
          <w:rFonts w:asciiTheme="majorBidi" w:hAnsiTheme="majorBidi" w:cstheme="majorBidi"/>
          <w:sz w:val="22"/>
          <w:szCs w:val="22"/>
        </w:rPr>
        <w:t>.</w:t>
      </w:r>
    </w:p>
    <w:p w14:paraId="1C5F3FAF" w14:textId="3D88523A" w:rsidR="004116EF" w:rsidRPr="003A5672" w:rsidRDefault="004116EF" w:rsidP="003A5672">
      <w:pPr>
        <w:spacing w:line="276" w:lineRule="auto"/>
        <w:ind w:firstLine="720"/>
        <w:jc w:val="both"/>
        <w:rPr>
          <w:rFonts w:asciiTheme="majorBidi" w:hAnsiTheme="majorBidi" w:cstheme="majorBidi"/>
          <w:color w:val="000000" w:themeColor="text1"/>
          <w:sz w:val="22"/>
          <w:szCs w:val="22"/>
        </w:rPr>
      </w:pPr>
      <w:r w:rsidRPr="003A5672">
        <w:rPr>
          <w:rFonts w:asciiTheme="majorBidi" w:hAnsiTheme="majorBidi" w:cstheme="majorBidi"/>
          <w:sz w:val="22"/>
          <w:szCs w:val="22"/>
        </w:rPr>
        <w:t xml:space="preserve">To analyze the products formed by the oxidation </w:t>
      </w:r>
      <w:r w:rsidRPr="003A5672">
        <w:rPr>
          <w:rFonts w:asciiTheme="majorBidi" w:hAnsiTheme="majorBidi" w:cstheme="majorBidi"/>
          <w:color w:val="000000" w:themeColor="text1"/>
          <w:sz w:val="22"/>
          <w:szCs w:val="22"/>
        </w:rPr>
        <w:t>of substrates by a solution containing Mg</w:t>
      </w:r>
      <w:r w:rsidRPr="003A5672">
        <w:rPr>
          <w:rFonts w:asciiTheme="majorBidi" w:hAnsiTheme="majorBidi" w:cstheme="majorBidi"/>
          <w:color w:val="000000" w:themeColor="text1"/>
          <w:sz w:val="22"/>
          <w:szCs w:val="22"/>
          <w:vertAlign w:val="superscript"/>
        </w:rPr>
        <w:t>2+</w:t>
      </w:r>
      <w:r w:rsidRPr="003A5672">
        <w:rPr>
          <w:rFonts w:asciiTheme="majorBidi" w:hAnsiTheme="majorBidi" w:cstheme="majorBidi"/>
          <w:color w:val="000000" w:themeColor="text1"/>
          <w:sz w:val="22"/>
          <w:szCs w:val="22"/>
          <w:vertAlign w:val="subscript"/>
        </w:rPr>
        <w:t>aq</w:t>
      </w:r>
      <w:r w:rsidRPr="003A5672">
        <w:rPr>
          <w:rFonts w:asciiTheme="majorBidi" w:hAnsiTheme="majorBidi" w:cstheme="majorBidi"/>
          <w:color w:val="000000" w:themeColor="text1"/>
          <w:sz w:val="22"/>
          <w:szCs w:val="22"/>
        </w:rPr>
        <w:t xml:space="preserve"> and H</w:t>
      </w:r>
      <w:r w:rsidRPr="003A5672">
        <w:rPr>
          <w:rFonts w:asciiTheme="majorBidi" w:hAnsiTheme="majorBidi" w:cstheme="majorBidi"/>
          <w:color w:val="000000" w:themeColor="text1"/>
          <w:sz w:val="22"/>
          <w:szCs w:val="22"/>
          <w:vertAlign w:val="subscript"/>
        </w:rPr>
        <w:t>2</w:t>
      </w:r>
      <w:r w:rsidRPr="003A5672">
        <w:rPr>
          <w:rFonts w:asciiTheme="majorBidi" w:hAnsiTheme="majorBidi" w:cstheme="majorBidi"/>
          <w:color w:val="000000" w:themeColor="text1"/>
          <w:sz w:val="22"/>
          <w:szCs w:val="22"/>
        </w:rPr>
        <w:t>O</w:t>
      </w:r>
      <w:r w:rsidRPr="003A5672">
        <w:rPr>
          <w:rFonts w:asciiTheme="majorBidi" w:hAnsiTheme="majorBidi" w:cstheme="majorBidi"/>
          <w:color w:val="000000" w:themeColor="text1"/>
          <w:sz w:val="22"/>
          <w:szCs w:val="22"/>
          <w:vertAlign w:val="subscript"/>
        </w:rPr>
        <w:t>2</w:t>
      </w:r>
      <w:r w:rsidRPr="003A5672">
        <w:rPr>
          <w:rFonts w:asciiTheme="majorBidi" w:hAnsiTheme="majorBidi" w:cstheme="majorBidi"/>
          <w:color w:val="000000" w:themeColor="text1"/>
          <w:sz w:val="22"/>
          <w:szCs w:val="22"/>
        </w:rPr>
        <w:t>,  DMSO ((CH</w:t>
      </w:r>
      <w:r w:rsidRPr="003A5672">
        <w:rPr>
          <w:rFonts w:asciiTheme="majorBidi" w:hAnsiTheme="majorBidi" w:cstheme="majorBidi"/>
          <w:color w:val="000000" w:themeColor="text1"/>
          <w:sz w:val="22"/>
          <w:szCs w:val="22"/>
          <w:vertAlign w:val="subscript"/>
        </w:rPr>
        <w:t>3</w:t>
      </w:r>
      <w:r w:rsidRPr="003A5672">
        <w:rPr>
          <w:rFonts w:asciiTheme="majorBidi" w:hAnsiTheme="majorBidi" w:cstheme="majorBidi"/>
          <w:color w:val="000000" w:themeColor="text1"/>
          <w:sz w:val="22"/>
          <w:szCs w:val="22"/>
        </w:rPr>
        <w:t>)</w:t>
      </w:r>
      <w:r w:rsidRPr="003A5672">
        <w:rPr>
          <w:rFonts w:asciiTheme="majorBidi" w:hAnsiTheme="majorBidi" w:cstheme="majorBidi"/>
          <w:color w:val="000000" w:themeColor="text1"/>
          <w:sz w:val="22"/>
          <w:szCs w:val="22"/>
          <w:vertAlign w:val="subscript"/>
        </w:rPr>
        <w:t>2</w:t>
      </w:r>
      <w:r w:rsidRPr="003A5672">
        <w:rPr>
          <w:rFonts w:asciiTheme="majorBidi" w:hAnsiTheme="majorBidi" w:cstheme="majorBidi"/>
          <w:color w:val="000000" w:themeColor="text1"/>
          <w:sz w:val="22"/>
          <w:szCs w:val="22"/>
        </w:rPr>
        <w:t xml:space="preserve">SO) was added to the solutions, and the products were monitored by </w:t>
      </w:r>
      <w:r w:rsidRPr="003A5672">
        <w:rPr>
          <w:rFonts w:asciiTheme="majorBidi" w:hAnsiTheme="majorBidi" w:cstheme="majorBidi"/>
          <w:color w:val="000000" w:themeColor="text1"/>
          <w:sz w:val="22"/>
          <w:szCs w:val="22"/>
          <w:vertAlign w:val="superscript"/>
        </w:rPr>
        <w:t>1</w:t>
      </w:r>
      <w:r w:rsidRPr="003A5672">
        <w:rPr>
          <w:rFonts w:asciiTheme="majorBidi" w:hAnsiTheme="majorBidi" w:cstheme="majorBidi"/>
          <w:color w:val="000000" w:themeColor="text1"/>
          <w:sz w:val="22"/>
          <w:szCs w:val="22"/>
        </w:rPr>
        <w:t xml:space="preserve">H NMR spectroscopy. DMSO was chosen as a substrate as its oxidation processes </w:t>
      </w:r>
      <w:r w:rsidRPr="003A5672">
        <w:rPr>
          <w:rFonts w:asciiTheme="majorBidi" w:hAnsiTheme="majorBidi" w:cstheme="majorBidi"/>
          <w:sz w:val="22"/>
          <w:szCs w:val="22"/>
        </w:rPr>
        <w:t>are well documented</w:t>
      </w:r>
      <w:r w:rsidR="0074412F">
        <w:rPr>
          <w:rFonts w:asciiTheme="majorBidi" w:hAnsiTheme="majorBidi" w:cstheme="majorBidi"/>
          <w:sz w:val="22"/>
          <w:szCs w:val="22"/>
        </w:rPr>
        <w:t xml:space="preserve"> </w:t>
      </w:r>
      <w:r w:rsidRPr="003A5672">
        <w:rPr>
          <w:rFonts w:asciiTheme="majorBidi" w:hAnsiTheme="majorBidi" w:cstheme="majorBidi"/>
          <w:sz w:val="22"/>
          <w:szCs w:val="22"/>
        </w:rPr>
        <w:fldChar w:fldCharType="begin" w:fldLock="1"/>
      </w:r>
      <w:r w:rsidRPr="003A5672">
        <w:rPr>
          <w:rFonts w:asciiTheme="majorBidi" w:hAnsiTheme="majorBidi" w:cstheme="majorBidi"/>
          <w:sz w:val="22"/>
          <w:szCs w:val="22"/>
        </w:rPr>
        <w:instrText>ADDIN CSL_CITATION {"citationItems":[{"id":"ITEM-1","itemData":{"DOI":"10.1038/s41929-019-0398-0","ISSN":"2520-1158","author":[{"dropping-particle":"","family":"Song","given":"Song","non-dropping-particle":"","parse-names":false,"suffix":""},{"dropping-particle":"","family":"Li","given":"Xinyao","non-dropping-particle":"","parse-names":false,"suffix":""},{"dropping-particle":"","family":"Wei","given":"Jialiang","non-dropping-particle":"","parse-names":false,"suffix":""},{"dropping-particle":"","family":"Wang","given":"Weijin","non-dropping-particle":"","parse-names":false,"suffix":""},{"dropping-particle":"","family":"Zhang","given":"Yiqun","non-dropping-particle":"","parse-names":false,"suffix":""},{"dropping-particle":"","family":"Ai","given":"Lingsheng","non-dropping-particle":"","parse-names":false,"suffix":""},{"dropping-particle":"","family":"Zhu","given":"Yuchao","non-dropping-particle":"","parse-names":false,"suffix":""},{"dropping-particle":"","family":"Shi","given":"Xiaomeng","non-dropping-particle":"","parse-names":false,"suffix":""},{"dropping-particle":"","family":"Zhang","given":"Xiaohui","non-dropping-particle":"","parse-names":false,"suffix":""},{"dropping-particle":"","family":"Jiao","given":"Ning","non-dropping-particle":"","parse-names":false,"suffix":""}],"container-title":"Nature Catalysis","id":"ITEM-1","issue":"2","issued":{"date-parts":[["2019","12","23"]]},"page":"107-115","title":"DMSO-catalysed late-stage chlorination of (hetero)arenes","type":"article-journal","volume":"3"},"uris":["http://www.mendeley.com/documents/?uuid=830ad832-3ef3-4e63-8f53-fdf600603a5f"]},{"id":"ITEM-2","itemData":{"DOI":"10.1016/j.freeradbiomed.2020.11.012","ISSN":"08915849","abstract":"Breast cancer is predominantly seen in women and is the leading cause of death in females worldwide. Diagnosis of breast cancer using biopsy tissue images is expensive, time-intensive, and fraught with conflicts among doctors. Pathologists can now diagnose breast cancer more consistently and promptly because of advances in the Computer- Aided Diagnosis (CAD) system. As a result, there has been a surge in demand for CAD-based machine learning techniques. This study describes a \"BreastMultiNet\" framework that focuses on the transfer learning concept for identifying distinct types of breast cancer by utilizing two publicly available datasets. The suggested \"BreastMultiNet\" architecture allows rapid and comprehensive breast cancer diagnosis. The suggested scheme extracts features from microscope images with the help of well-known conventional and deep learning models such as HOG, LBP, SURP, DenseNet201, and VGG19. Comparatively, transfer learning models provide good accuracy than conventional models. The collected properties of transfer learning models are subsequently dispatched into the summing layer, resulting in a fused vector. The proposed framework achieves 99% and 95% classification accuracy on both BreakHis and ICIAR dataset respectively, outperforming all the other state of the art techniques. In terms of accuracy, the \"BreastMultiNet\" framework may be employed as a modeling approach in hospitals and medical care contexts.","author":[{"dropping-particle":"","family":"Lerner","given":"Ana","non-dropping-particle":"","parse-names":false,"suffix":""},{"dropping-particle":"","family":"Kornweitz","given":"Haya","non-dropping-particle":"","parse-names":false,"suffix":""},{"dropping-particle":"","family":"Zilbermann","given":"Israel","non-dropping-particle":"","parse-names":false,"suffix":""},{"dropping-particle":"","family":"Yardeni","given":"Guy","non-dropping-particle":"","parse-names":false,"suffix":""},{"dropping-particle":"","family":"Saphier","given":"Magal","non-dropping-particle":"","parse-names":false,"suffix":""},{"dropping-particle":"","family":"Bar Ziv","given":"Ronen","non-dropping-particle":"","parse-names":false,"suffix":""},{"dropping-particle":"","family":"Meyerstein","given":"Dan","non-dropping-particle":"","parse-names":false,"suffix":""}],"container-title":"Free Radical Biology and Medicine","id":"ITEM-2","issued":{"date-parts":[["2021","1"]]},"page":"555-560","title":"Radicals in ‘biologically relevant’ concentrations behave differently: Uncovering new radical reactions following the reaction of hydroxyl radicals with DMSO","type":"article-journal","volume":"162"},"uris":["http://www.mendeley.com/documents/?uuid=3602e7b8-0a38-4738-b123-0fea641a83d3"]}],"mendeley":{"formattedCitation":"(Song et al. 2019; Lerner et al. 2021)","plainTextFormattedCitation":"(Song et al. 2019; Lerner et al. 2021)","previouslyFormattedCitation":"(Song et al. 2019; Lerner et al. 2021)"},"properties":{"noteIndex":0},"schema":"https://github.com/citation-style-language/schema/raw/master/csl-citation.json"}</w:instrText>
      </w:r>
      <w:r w:rsidRPr="003A5672">
        <w:rPr>
          <w:rFonts w:asciiTheme="majorBidi" w:hAnsiTheme="majorBidi" w:cstheme="majorBidi"/>
          <w:sz w:val="22"/>
          <w:szCs w:val="22"/>
        </w:rPr>
        <w:fldChar w:fldCharType="separate"/>
      </w:r>
      <w:r w:rsidRPr="003A5672">
        <w:rPr>
          <w:rFonts w:asciiTheme="majorBidi" w:hAnsiTheme="majorBidi" w:cstheme="majorBidi"/>
          <w:noProof/>
          <w:sz w:val="22"/>
          <w:szCs w:val="22"/>
        </w:rPr>
        <w:t>(Song et al. 2019; Lerner et al. 2021)</w:t>
      </w:r>
      <w:r w:rsidRPr="003A5672">
        <w:rPr>
          <w:rFonts w:asciiTheme="majorBidi" w:hAnsiTheme="majorBidi" w:cstheme="majorBidi"/>
          <w:sz w:val="22"/>
          <w:szCs w:val="22"/>
        </w:rPr>
        <w:fldChar w:fldCharType="end"/>
      </w:r>
      <w:r w:rsidR="0074412F">
        <w:rPr>
          <w:rFonts w:asciiTheme="majorBidi" w:hAnsiTheme="majorBidi" w:cstheme="majorBidi"/>
          <w:sz w:val="22"/>
          <w:szCs w:val="22"/>
        </w:rPr>
        <w:t>.</w:t>
      </w:r>
      <w:r w:rsidRPr="003A5672">
        <w:rPr>
          <w:rFonts w:asciiTheme="majorBidi" w:hAnsiTheme="majorBidi" w:cstheme="majorBidi"/>
          <w:sz w:val="22"/>
          <w:szCs w:val="22"/>
        </w:rPr>
        <w:t xml:space="preserve">  Specifically, </w:t>
      </w:r>
      <w:r w:rsidRPr="003A5672">
        <w:rPr>
          <w:rFonts w:asciiTheme="majorBidi" w:hAnsiTheme="majorBidi" w:cstheme="majorBidi"/>
          <w:sz w:val="22"/>
          <w:szCs w:val="22"/>
          <w:vertAlign w:val="superscript"/>
        </w:rPr>
        <w:t>1</w:t>
      </w:r>
      <w:r w:rsidRPr="003A5672">
        <w:rPr>
          <w:rFonts w:asciiTheme="majorBidi" w:hAnsiTheme="majorBidi" w:cstheme="majorBidi"/>
          <w:sz w:val="22"/>
          <w:szCs w:val="22"/>
        </w:rPr>
        <w:t>H NMR measurements were performed on a 400 MHz Bruker Avance spectrometer. All samples were dissolved in solutions of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 (90%)/D</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O (10%) and the NMR experiments were </w:t>
      </w:r>
      <w:r w:rsidRPr="003A5672">
        <w:rPr>
          <w:rFonts w:asciiTheme="majorBidi" w:hAnsiTheme="majorBidi" w:cstheme="majorBidi"/>
          <w:color w:val="000000" w:themeColor="text1"/>
          <w:sz w:val="22"/>
          <w:szCs w:val="22"/>
        </w:rPr>
        <w:t>performed at 300 K</w:t>
      </w:r>
      <w:r w:rsidRPr="003A5672">
        <w:rPr>
          <w:rFonts w:asciiTheme="majorBidi" w:hAnsiTheme="majorBidi" w:cstheme="majorBidi"/>
          <w:bCs/>
          <w:color w:val="000000" w:themeColor="text1"/>
          <w:sz w:val="22"/>
          <w:szCs w:val="22"/>
        </w:rPr>
        <w:t xml:space="preserve">. </w:t>
      </w:r>
      <w:r w:rsidRPr="003A5672">
        <w:rPr>
          <w:rFonts w:asciiTheme="majorBidi" w:hAnsiTheme="majorBidi" w:cstheme="majorBidi"/>
          <w:color w:val="000000" w:themeColor="text1"/>
          <w:sz w:val="22"/>
          <w:szCs w:val="22"/>
        </w:rPr>
        <w:t>The products formed by the oxidation of DMSO via the oxidation by a mixture of Mg</w:t>
      </w:r>
      <w:r w:rsidRPr="003A5672">
        <w:rPr>
          <w:rFonts w:asciiTheme="majorBidi" w:hAnsiTheme="majorBidi" w:cstheme="majorBidi"/>
          <w:color w:val="000000" w:themeColor="text1"/>
          <w:sz w:val="22"/>
          <w:szCs w:val="22"/>
          <w:vertAlign w:val="superscript"/>
        </w:rPr>
        <w:t>2+</w:t>
      </w:r>
      <w:r w:rsidRPr="003A5672">
        <w:rPr>
          <w:rFonts w:asciiTheme="majorBidi" w:hAnsiTheme="majorBidi" w:cstheme="majorBidi"/>
          <w:color w:val="000000" w:themeColor="text1"/>
          <w:sz w:val="22"/>
          <w:szCs w:val="22"/>
          <w:vertAlign w:val="subscript"/>
        </w:rPr>
        <w:t>aq</w:t>
      </w:r>
      <w:r w:rsidRPr="003A5672">
        <w:rPr>
          <w:rFonts w:asciiTheme="majorBidi" w:hAnsiTheme="majorBidi" w:cstheme="majorBidi"/>
          <w:color w:val="000000" w:themeColor="text1"/>
          <w:sz w:val="22"/>
          <w:szCs w:val="22"/>
        </w:rPr>
        <w:t xml:space="preserve"> and H</w:t>
      </w:r>
      <w:r w:rsidRPr="003A5672">
        <w:rPr>
          <w:rFonts w:asciiTheme="majorBidi" w:hAnsiTheme="majorBidi" w:cstheme="majorBidi"/>
          <w:color w:val="000000" w:themeColor="text1"/>
          <w:sz w:val="22"/>
          <w:szCs w:val="22"/>
          <w:vertAlign w:val="subscript"/>
        </w:rPr>
        <w:t>2</w:t>
      </w:r>
      <w:r w:rsidRPr="003A5672">
        <w:rPr>
          <w:rFonts w:asciiTheme="majorBidi" w:hAnsiTheme="majorBidi" w:cstheme="majorBidi"/>
          <w:color w:val="000000" w:themeColor="text1"/>
          <w:sz w:val="22"/>
          <w:szCs w:val="22"/>
        </w:rPr>
        <w:t>O</w:t>
      </w:r>
      <w:r w:rsidRPr="003A5672">
        <w:rPr>
          <w:rFonts w:asciiTheme="majorBidi" w:hAnsiTheme="majorBidi" w:cstheme="majorBidi"/>
          <w:color w:val="000000" w:themeColor="text1"/>
          <w:sz w:val="22"/>
          <w:szCs w:val="22"/>
          <w:vertAlign w:val="subscript"/>
        </w:rPr>
        <w:t xml:space="preserve">2 </w:t>
      </w:r>
      <w:r w:rsidRPr="003A5672">
        <w:rPr>
          <w:rFonts w:asciiTheme="majorBidi" w:hAnsiTheme="majorBidi" w:cstheme="majorBidi"/>
          <w:color w:val="000000" w:themeColor="text1"/>
          <w:sz w:val="22"/>
          <w:szCs w:val="22"/>
        </w:rPr>
        <w:t>were measured in the absence and presence of bicarbonate.</w:t>
      </w:r>
    </w:p>
    <w:p w14:paraId="0D1AE136" w14:textId="77777777" w:rsidR="004116EF" w:rsidRPr="003A5672" w:rsidRDefault="004116EF" w:rsidP="003A5672">
      <w:pPr>
        <w:spacing w:line="276" w:lineRule="auto"/>
        <w:ind w:firstLine="720"/>
        <w:jc w:val="both"/>
        <w:rPr>
          <w:rFonts w:asciiTheme="majorBidi" w:hAnsiTheme="majorBidi" w:cstheme="majorBidi"/>
          <w:color w:val="000000" w:themeColor="text1"/>
          <w:sz w:val="22"/>
          <w:szCs w:val="22"/>
        </w:rPr>
      </w:pPr>
    </w:p>
    <w:p w14:paraId="5B3E96C7" w14:textId="02AB584D" w:rsidR="004116EF" w:rsidRDefault="003A5672" w:rsidP="003A5672">
      <w:pPr>
        <w:spacing w:line="276" w:lineRule="auto"/>
        <w:jc w:val="both"/>
        <w:rPr>
          <w:rFonts w:asciiTheme="majorBidi" w:hAnsiTheme="majorBidi" w:cstheme="majorBidi"/>
          <w:i/>
          <w:iCs/>
          <w:sz w:val="22"/>
          <w:szCs w:val="22"/>
        </w:rPr>
      </w:pPr>
      <w:r w:rsidRPr="003A5672">
        <w:rPr>
          <w:rFonts w:asciiTheme="majorBidi" w:hAnsiTheme="majorBidi" w:cstheme="majorBidi"/>
          <w:i/>
          <w:iCs/>
          <w:sz w:val="22"/>
          <w:szCs w:val="22"/>
        </w:rPr>
        <w:t>S1</w:t>
      </w:r>
      <w:r w:rsidR="004116EF" w:rsidRPr="003A5672">
        <w:rPr>
          <w:rFonts w:asciiTheme="majorBidi" w:hAnsiTheme="majorBidi" w:cstheme="majorBidi"/>
          <w:i/>
          <w:iCs/>
          <w:sz w:val="22"/>
          <w:szCs w:val="22"/>
        </w:rPr>
        <w:t>.3. Reaction of Mg</w:t>
      </w:r>
      <w:r w:rsidR="004116EF" w:rsidRPr="003A5672">
        <w:rPr>
          <w:rFonts w:asciiTheme="majorBidi" w:hAnsiTheme="majorBidi" w:cstheme="majorBidi"/>
          <w:i/>
          <w:iCs/>
          <w:sz w:val="22"/>
          <w:szCs w:val="22"/>
          <w:vertAlign w:val="superscript"/>
        </w:rPr>
        <w:t>II</w:t>
      </w:r>
      <w:r w:rsidR="004116EF" w:rsidRPr="003A5672">
        <w:rPr>
          <w:rFonts w:asciiTheme="majorBidi" w:hAnsiTheme="majorBidi" w:cstheme="majorBidi"/>
          <w:i/>
          <w:iCs/>
          <w:sz w:val="22"/>
          <w:szCs w:val="22"/>
          <w:vertAlign w:val="subscript"/>
        </w:rPr>
        <w:t>aq</w:t>
      </w:r>
      <w:r w:rsidR="004116EF" w:rsidRPr="003A5672">
        <w:rPr>
          <w:rFonts w:asciiTheme="majorBidi" w:hAnsiTheme="majorBidi" w:cstheme="majorBidi"/>
          <w:i/>
          <w:iCs/>
          <w:sz w:val="22"/>
          <w:szCs w:val="22"/>
        </w:rPr>
        <w:t xml:space="preserve"> + H</w:t>
      </w:r>
      <w:r w:rsidR="004116EF" w:rsidRPr="003A5672">
        <w:rPr>
          <w:rFonts w:asciiTheme="majorBidi" w:hAnsiTheme="majorBidi" w:cstheme="majorBidi"/>
          <w:i/>
          <w:iCs/>
          <w:sz w:val="22"/>
          <w:szCs w:val="22"/>
          <w:vertAlign w:val="subscript"/>
        </w:rPr>
        <w:t>2</w:t>
      </w:r>
      <w:r w:rsidR="004116EF" w:rsidRPr="003A5672">
        <w:rPr>
          <w:rFonts w:asciiTheme="majorBidi" w:hAnsiTheme="majorBidi" w:cstheme="majorBidi"/>
          <w:i/>
          <w:iCs/>
          <w:sz w:val="22"/>
          <w:szCs w:val="22"/>
        </w:rPr>
        <w:t>O</w:t>
      </w:r>
      <w:r w:rsidR="004116EF" w:rsidRPr="003A5672">
        <w:rPr>
          <w:rFonts w:asciiTheme="majorBidi" w:hAnsiTheme="majorBidi" w:cstheme="majorBidi"/>
          <w:i/>
          <w:iCs/>
          <w:sz w:val="22"/>
          <w:szCs w:val="22"/>
          <w:vertAlign w:val="subscript"/>
        </w:rPr>
        <w:t xml:space="preserve">2 </w:t>
      </w:r>
      <w:r w:rsidR="004116EF" w:rsidRPr="003A5672">
        <w:rPr>
          <w:rFonts w:asciiTheme="majorBidi" w:hAnsiTheme="majorBidi" w:cstheme="majorBidi"/>
          <w:i/>
          <w:iCs/>
          <w:sz w:val="22"/>
          <w:szCs w:val="22"/>
        </w:rPr>
        <w:t>with acetamidophenol in the presence and absence of bicarbonate</w:t>
      </w:r>
    </w:p>
    <w:p w14:paraId="2F402ED4" w14:textId="77777777" w:rsidR="003A5672" w:rsidRPr="003A5672" w:rsidRDefault="003A5672" w:rsidP="003A5672">
      <w:pPr>
        <w:spacing w:line="276" w:lineRule="auto"/>
        <w:jc w:val="both"/>
        <w:rPr>
          <w:rFonts w:asciiTheme="majorBidi" w:hAnsiTheme="majorBidi" w:cstheme="majorBidi"/>
          <w:i/>
          <w:iCs/>
          <w:sz w:val="22"/>
          <w:szCs w:val="22"/>
        </w:rPr>
      </w:pPr>
    </w:p>
    <w:p w14:paraId="0B2B390C" w14:textId="77777777" w:rsidR="004116EF" w:rsidRPr="003A5672" w:rsidRDefault="004116EF" w:rsidP="003A5672">
      <w:pPr>
        <w:spacing w:line="276" w:lineRule="auto"/>
        <w:ind w:firstLine="720"/>
        <w:jc w:val="both"/>
        <w:rPr>
          <w:rFonts w:asciiTheme="majorBidi" w:hAnsiTheme="majorBidi" w:cstheme="majorBidi"/>
          <w:sz w:val="22"/>
          <w:szCs w:val="22"/>
        </w:rPr>
      </w:pPr>
      <w:r w:rsidRPr="003A5672">
        <w:rPr>
          <w:rFonts w:asciiTheme="majorBidi" w:hAnsiTheme="majorBidi" w:cstheme="majorBidi"/>
          <w:sz w:val="22"/>
          <w:szCs w:val="22"/>
        </w:rPr>
        <w:t>Transformation of acetamidophenol in the Mg</w:t>
      </w:r>
      <w:r w:rsidRPr="003A5672">
        <w:rPr>
          <w:rFonts w:asciiTheme="majorBidi" w:hAnsiTheme="majorBidi" w:cstheme="majorBidi"/>
          <w:sz w:val="22"/>
          <w:szCs w:val="22"/>
          <w:vertAlign w:val="superscript"/>
        </w:rPr>
        <w:t>2+</w:t>
      </w:r>
      <w:r w:rsidRPr="003A5672">
        <w:rPr>
          <w:rFonts w:asciiTheme="majorBidi" w:hAnsiTheme="majorBidi" w:cstheme="majorBidi"/>
          <w:sz w:val="22"/>
          <w:szCs w:val="22"/>
          <w:vertAlign w:val="subscript"/>
        </w:rPr>
        <w:t xml:space="preserve">aq </w:t>
      </w:r>
      <w:r w:rsidRPr="003A5672">
        <w:rPr>
          <w:rFonts w:asciiTheme="majorBidi" w:hAnsiTheme="majorBidi" w:cstheme="majorBidi"/>
          <w:sz w:val="22"/>
          <w:szCs w:val="22"/>
        </w:rPr>
        <w:t>+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/bicarbonate system was investigated in 20 mL EPA vials fitted with poly-tetrafluoroethylene lined caps as batch reactors at 25</w:t>
      </w:r>
      <w:r w:rsidRPr="003A5672">
        <w:rPr>
          <w:rFonts w:asciiTheme="majorBidi" w:hAnsiTheme="majorBidi" w:cstheme="majorBidi"/>
          <w:sz w:val="22"/>
          <w:szCs w:val="22"/>
          <w:vertAlign w:val="superscript"/>
        </w:rPr>
        <w:t>0</w:t>
      </w:r>
      <w:r w:rsidRPr="003A5672">
        <w:rPr>
          <w:rFonts w:asciiTheme="majorBidi" w:hAnsiTheme="majorBidi" w:cstheme="majorBidi"/>
          <w:sz w:val="22"/>
          <w:szCs w:val="22"/>
        </w:rPr>
        <w:t>C. The final concentrations of acetamidophenol and NaHCO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rPr>
        <w:t xml:space="preserve"> were 0.25 mM and 10 mM, respectively. Argon bubbled solution of Mg</w:t>
      </w:r>
      <w:r w:rsidRPr="003A5672">
        <w:rPr>
          <w:rFonts w:asciiTheme="majorBidi" w:hAnsiTheme="majorBidi" w:cstheme="majorBidi"/>
          <w:sz w:val="22"/>
          <w:szCs w:val="22"/>
          <w:vertAlign w:val="superscript"/>
        </w:rPr>
        <w:t>2+</w:t>
      </w:r>
      <w:r w:rsidRPr="003A5672">
        <w:rPr>
          <w:rFonts w:asciiTheme="majorBidi" w:hAnsiTheme="majorBidi" w:cstheme="majorBidi"/>
          <w:sz w:val="22"/>
          <w:szCs w:val="22"/>
        </w:rPr>
        <w:t xml:space="preserve"> and acetamidophenol was added to a mixture of bicarbonate and hydrogen peroxide solutions.  The solution pH was adjusted to 7.40 by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SO</w:t>
      </w:r>
      <w:r w:rsidRPr="003A5672">
        <w:rPr>
          <w:rFonts w:asciiTheme="majorBidi" w:hAnsiTheme="majorBidi" w:cstheme="majorBidi"/>
          <w:sz w:val="22"/>
          <w:szCs w:val="22"/>
          <w:vertAlign w:val="subscript"/>
        </w:rPr>
        <w:t>4</w:t>
      </w:r>
      <w:r w:rsidRPr="003A5672">
        <w:rPr>
          <w:rFonts w:asciiTheme="majorBidi" w:hAnsiTheme="majorBidi" w:cstheme="majorBidi"/>
          <w:sz w:val="22"/>
          <w:szCs w:val="22"/>
        </w:rPr>
        <w:t xml:space="preserve"> (0.10 M) or NaOH (0.10 M). Six sets of experiments were conducted: Bicarbonate-acetamidophenol (HCO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vertAlign w:val="superscript"/>
        </w:rPr>
        <w:t xml:space="preserve">- </w:t>
      </w:r>
      <w:r w:rsidRPr="003A5672">
        <w:rPr>
          <w:rFonts w:asciiTheme="majorBidi" w:hAnsiTheme="majorBidi" w:cstheme="majorBidi"/>
          <w:sz w:val="22"/>
          <w:szCs w:val="22"/>
        </w:rPr>
        <w:t>+ ACP), magnesium-acetamidophenol (Mg</w:t>
      </w:r>
      <w:r w:rsidRPr="003A5672">
        <w:rPr>
          <w:rFonts w:asciiTheme="majorBidi" w:hAnsiTheme="majorBidi" w:cstheme="majorBidi"/>
          <w:sz w:val="22"/>
          <w:szCs w:val="22"/>
          <w:vertAlign w:val="superscript"/>
        </w:rPr>
        <w:t xml:space="preserve">2+ </w:t>
      </w:r>
      <w:r w:rsidRPr="003A5672">
        <w:rPr>
          <w:rFonts w:asciiTheme="majorBidi" w:hAnsiTheme="majorBidi" w:cstheme="majorBidi"/>
          <w:sz w:val="22"/>
          <w:szCs w:val="22"/>
        </w:rPr>
        <w:t>+ ACP), hydrogen peroxide - acetamidophenol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w:t>
      </w:r>
      <w:r w:rsidRPr="003A5672">
        <w:rPr>
          <w:rFonts w:asciiTheme="majorBidi" w:hAnsiTheme="majorBidi" w:cstheme="majorBidi"/>
          <w:sz w:val="22"/>
          <w:szCs w:val="22"/>
          <w:vertAlign w:val="subscript"/>
        </w:rPr>
        <w:t xml:space="preserve">2 </w:t>
      </w:r>
      <w:r w:rsidRPr="003A5672">
        <w:rPr>
          <w:rFonts w:asciiTheme="majorBidi" w:hAnsiTheme="majorBidi" w:cstheme="majorBidi"/>
          <w:sz w:val="22"/>
          <w:szCs w:val="22"/>
        </w:rPr>
        <w:t>+ ACP), magnesium-hydrogen peroxide-acetamidophenol (Mg</w:t>
      </w:r>
      <w:r w:rsidRPr="003A5672">
        <w:rPr>
          <w:rFonts w:asciiTheme="majorBidi" w:hAnsiTheme="majorBidi" w:cstheme="majorBidi"/>
          <w:sz w:val="22"/>
          <w:szCs w:val="22"/>
          <w:vertAlign w:val="superscript"/>
        </w:rPr>
        <w:t>2+</w:t>
      </w:r>
      <w:r w:rsidRPr="003A5672">
        <w:rPr>
          <w:rFonts w:asciiTheme="majorBidi" w:hAnsiTheme="majorBidi" w:cstheme="majorBidi"/>
          <w:sz w:val="22"/>
          <w:szCs w:val="22"/>
        </w:rPr>
        <w:t xml:space="preserve"> +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 + ACP), magnesium-bicarbonate-acetamidophenol (Mg</w:t>
      </w:r>
      <w:r w:rsidRPr="003A5672">
        <w:rPr>
          <w:rFonts w:asciiTheme="majorBidi" w:hAnsiTheme="majorBidi" w:cstheme="majorBidi"/>
          <w:sz w:val="22"/>
          <w:szCs w:val="22"/>
          <w:vertAlign w:val="superscript"/>
        </w:rPr>
        <w:t>2+</w:t>
      </w:r>
      <w:r w:rsidRPr="003A5672">
        <w:rPr>
          <w:rFonts w:asciiTheme="majorBidi" w:hAnsiTheme="majorBidi" w:cstheme="majorBidi"/>
          <w:sz w:val="22"/>
          <w:szCs w:val="22"/>
        </w:rPr>
        <w:t xml:space="preserve"> + 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vertAlign w:val="superscript"/>
        </w:rPr>
        <w:t xml:space="preserve">- </w:t>
      </w:r>
      <w:r w:rsidRPr="003A5672">
        <w:rPr>
          <w:rFonts w:asciiTheme="majorBidi" w:hAnsiTheme="majorBidi" w:cstheme="majorBidi"/>
          <w:sz w:val="22"/>
          <w:szCs w:val="22"/>
        </w:rPr>
        <w:t>+ ACP), and magnesium-hydrogen peroxide-bicarbonate-acetamidophenol (Mg</w:t>
      </w:r>
      <w:r w:rsidRPr="003A5672">
        <w:rPr>
          <w:rFonts w:asciiTheme="majorBidi" w:hAnsiTheme="majorBidi" w:cstheme="majorBidi"/>
          <w:sz w:val="22"/>
          <w:szCs w:val="22"/>
          <w:vertAlign w:val="superscript"/>
        </w:rPr>
        <w:t>2+</w:t>
      </w:r>
      <w:r w:rsidRPr="003A5672">
        <w:rPr>
          <w:rFonts w:asciiTheme="majorBidi" w:hAnsiTheme="majorBidi" w:cstheme="majorBidi"/>
          <w:sz w:val="22"/>
          <w:szCs w:val="22"/>
        </w:rPr>
        <w:t xml:space="preserve"> + H</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O</w:t>
      </w:r>
      <w:r w:rsidRPr="003A5672">
        <w:rPr>
          <w:rFonts w:asciiTheme="majorBidi" w:hAnsiTheme="majorBidi" w:cstheme="majorBidi"/>
          <w:sz w:val="22"/>
          <w:szCs w:val="22"/>
          <w:vertAlign w:val="subscript"/>
        </w:rPr>
        <w:t>2</w:t>
      </w:r>
      <w:r w:rsidRPr="003A5672">
        <w:rPr>
          <w:rFonts w:asciiTheme="majorBidi" w:hAnsiTheme="majorBidi" w:cstheme="majorBidi"/>
          <w:sz w:val="22"/>
          <w:szCs w:val="22"/>
        </w:rPr>
        <w:t xml:space="preserve"> + HCO</w:t>
      </w:r>
      <w:r w:rsidRPr="003A5672">
        <w:rPr>
          <w:rFonts w:asciiTheme="majorBidi" w:hAnsiTheme="majorBidi" w:cstheme="majorBidi"/>
          <w:sz w:val="22"/>
          <w:szCs w:val="22"/>
          <w:vertAlign w:val="subscript"/>
        </w:rPr>
        <w:t>3</w:t>
      </w:r>
      <w:r w:rsidRPr="003A5672">
        <w:rPr>
          <w:rFonts w:asciiTheme="majorBidi" w:hAnsiTheme="majorBidi" w:cstheme="majorBidi"/>
          <w:sz w:val="22"/>
          <w:szCs w:val="22"/>
          <w:vertAlign w:val="superscript"/>
        </w:rPr>
        <w:t xml:space="preserve">- </w:t>
      </w:r>
      <w:r w:rsidRPr="003A5672">
        <w:rPr>
          <w:rFonts w:asciiTheme="majorBidi" w:hAnsiTheme="majorBidi" w:cstheme="majorBidi"/>
          <w:sz w:val="22"/>
          <w:szCs w:val="22"/>
        </w:rPr>
        <w:t>+ ACP). All experiments were carried out in duplicates and data were averaged.</w:t>
      </w:r>
    </w:p>
    <w:p w14:paraId="1438324A" w14:textId="77777777" w:rsidR="004116EF" w:rsidRPr="003A5672" w:rsidRDefault="004116EF" w:rsidP="003A5672">
      <w:pPr>
        <w:spacing w:line="276" w:lineRule="auto"/>
        <w:ind w:firstLine="720"/>
        <w:jc w:val="both"/>
        <w:rPr>
          <w:rFonts w:asciiTheme="majorBidi" w:hAnsiTheme="majorBidi" w:cstheme="majorBidi"/>
          <w:sz w:val="22"/>
          <w:szCs w:val="22"/>
        </w:rPr>
      </w:pPr>
    </w:p>
    <w:p w14:paraId="4AEE0BD0" w14:textId="5D7032FC" w:rsidR="004116EF" w:rsidRPr="003A5672" w:rsidRDefault="003A5672" w:rsidP="003A5672">
      <w:pPr>
        <w:spacing w:line="276" w:lineRule="auto"/>
        <w:jc w:val="both"/>
        <w:rPr>
          <w:rFonts w:asciiTheme="majorBidi" w:hAnsiTheme="majorBidi" w:cstheme="majorBidi"/>
          <w:i/>
          <w:iCs/>
          <w:sz w:val="22"/>
          <w:szCs w:val="22"/>
        </w:rPr>
      </w:pPr>
      <w:r w:rsidRPr="003A5672">
        <w:rPr>
          <w:rFonts w:asciiTheme="majorBidi" w:hAnsiTheme="majorBidi" w:cstheme="majorBidi"/>
          <w:i/>
          <w:iCs/>
          <w:sz w:val="22"/>
          <w:szCs w:val="22"/>
        </w:rPr>
        <w:t>S1</w:t>
      </w:r>
      <w:r w:rsidR="004116EF" w:rsidRPr="003A5672">
        <w:rPr>
          <w:rFonts w:asciiTheme="majorBidi" w:hAnsiTheme="majorBidi" w:cstheme="majorBidi"/>
          <w:i/>
          <w:iCs/>
          <w:sz w:val="22"/>
          <w:szCs w:val="22"/>
        </w:rPr>
        <w:t>.4. Quantification of acetamidophenol</w:t>
      </w:r>
    </w:p>
    <w:p w14:paraId="2947F69E" w14:textId="77777777" w:rsidR="004116EF" w:rsidRPr="003A5672" w:rsidRDefault="004116EF" w:rsidP="003A5672">
      <w:pPr>
        <w:spacing w:line="276" w:lineRule="auto"/>
        <w:ind w:firstLine="720"/>
        <w:jc w:val="both"/>
        <w:rPr>
          <w:sz w:val="22"/>
          <w:szCs w:val="22"/>
        </w:rPr>
      </w:pPr>
      <w:r w:rsidRPr="003A5672">
        <w:rPr>
          <w:rFonts w:asciiTheme="majorBidi" w:hAnsiTheme="majorBidi" w:cstheme="majorBidi"/>
          <w:sz w:val="22"/>
          <w:szCs w:val="22"/>
        </w:rPr>
        <w:t xml:space="preserve">Concentrations of acetamidophenol in the samples were analyzed by </w:t>
      </w:r>
      <w:r w:rsidRPr="003A5672">
        <w:rPr>
          <w:sz w:val="22"/>
          <w:szCs w:val="22"/>
        </w:rPr>
        <w:t xml:space="preserve">HPLC-UV which was performed using a Dionex Ultimate 3000 equipped with a Diode Array Detector (Thermo Scientific), Hypersil GOLD (dim. (mm)- 150 × 4.6, particle size- 3μm) column. The detection wavelength was set </w:t>
      </w:r>
      <w:r w:rsidRPr="003A5672">
        <w:rPr>
          <w:sz w:val="22"/>
          <w:szCs w:val="22"/>
        </w:rPr>
        <w:lastRenderedPageBreak/>
        <w:t>at 243 nm. The temperature of the column was set at 25</w:t>
      </w:r>
      <w:r w:rsidRPr="003A5672">
        <w:rPr>
          <w:sz w:val="22"/>
          <w:szCs w:val="22"/>
          <w:vertAlign w:val="superscript"/>
        </w:rPr>
        <w:t>0</w:t>
      </w:r>
      <w:r w:rsidRPr="003A5672">
        <w:rPr>
          <w:sz w:val="22"/>
          <w:szCs w:val="22"/>
        </w:rPr>
        <w:t>C, and a flow rate of 0.50 ml/min. The substrates were eluted using 0.3% H</w:t>
      </w:r>
      <w:r w:rsidRPr="003A5672">
        <w:rPr>
          <w:sz w:val="22"/>
          <w:szCs w:val="22"/>
          <w:vertAlign w:val="subscript"/>
        </w:rPr>
        <w:t>3</w:t>
      </w:r>
      <w:r w:rsidRPr="003A5672">
        <w:rPr>
          <w:sz w:val="22"/>
          <w:szCs w:val="22"/>
        </w:rPr>
        <w:t>PO</w:t>
      </w:r>
      <w:r w:rsidRPr="003A5672">
        <w:rPr>
          <w:sz w:val="22"/>
          <w:szCs w:val="22"/>
          <w:vertAlign w:val="subscript"/>
        </w:rPr>
        <w:t>4</w:t>
      </w:r>
      <w:r w:rsidRPr="003A5672">
        <w:rPr>
          <w:sz w:val="22"/>
          <w:szCs w:val="22"/>
        </w:rPr>
        <w:t>/CH</w:t>
      </w:r>
      <w:r w:rsidRPr="003A5672">
        <w:rPr>
          <w:sz w:val="22"/>
          <w:szCs w:val="22"/>
          <w:vertAlign w:val="subscript"/>
        </w:rPr>
        <w:t>3</w:t>
      </w:r>
      <w:r w:rsidRPr="003A5672">
        <w:rPr>
          <w:sz w:val="22"/>
          <w:szCs w:val="22"/>
        </w:rPr>
        <w:t>OH = 70:30.</w:t>
      </w:r>
    </w:p>
    <w:p w14:paraId="48CCCCE3" w14:textId="77777777" w:rsidR="004116EF" w:rsidRDefault="004116EF" w:rsidP="004116EF">
      <w:pPr>
        <w:spacing w:line="480" w:lineRule="auto"/>
        <w:ind w:firstLine="720"/>
        <w:jc w:val="both"/>
      </w:pPr>
    </w:p>
    <w:p w14:paraId="64C82B53" w14:textId="6375523F" w:rsidR="003A5672" w:rsidRPr="003A5672" w:rsidRDefault="003A5672" w:rsidP="003A5672">
      <w:pPr>
        <w:spacing w:line="480" w:lineRule="auto"/>
        <w:jc w:val="both"/>
        <w:rPr>
          <w:b/>
          <w:bCs/>
        </w:rPr>
      </w:pPr>
      <w:r w:rsidRPr="003A5672">
        <w:rPr>
          <w:b/>
          <w:bCs/>
        </w:rPr>
        <w:t>References</w:t>
      </w:r>
    </w:p>
    <w:p w14:paraId="0F2BA647" w14:textId="77777777" w:rsidR="003A5672" w:rsidRDefault="003A5672" w:rsidP="003A5672">
      <w:pPr>
        <w:widowControl w:val="0"/>
        <w:autoSpaceDE w:val="0"/>
        <w:autoSpaceDN w:val="0"/>
        <w:adjustRightInd w:val="0"/>
        <w:ind w:left="480" w:hanging="480"/>
      </w:pPr>
    </w:p>
    <w:p w14:paraId="74B0DAC6" w14:textId="2D181007" w:rsidR="003A5672" w:rsidRPr="00CD7E1C" w:rsidRDefault="003A5672" w:rsidP="00CD7E1C">
      <w:pPr>
        <w:widowControl w:val="0"/>
        <w:autoSpaceDE w:val="0"/>
        <w:autoSpaceDN w:val="0"/>
        <w:adjustRightInd w:val="0"/>
        <w:spacing w:line="276" w:lineRule="auto"/>
        <w:ind w:left="480" w:hanging="480"/>
        <w:rPr>
          <w:noProof/>
          <w:sz w:val="22"/>
          <w:szCs w:val="22"/>
        </w:rPr>
      </w:pPr>
      <w:r w:rsidRPr="00CD7E1C">
        <w:rPr>
          <w:sz w:val="22"/>
          <w:szCs w:val="22"/>
        </w:rPr>
        <w:fldChar w:fldCharType="begin" w:fldLock="1"/>
      </w:r>
      <w:r w:rsidRPr="00CD7E1C">
        <w:rPr>
          <w:sz w:val="22"/>
          <w:szCs w:val="22"/>
        </w:rPr>
        <w:instrText xml:space="preserve">ADDIN Mendeley Bibliography CSL_BIBLIOGRAPHY </w:instrText>
      </w:r>
      <w:r w:rsidRPr="00CD7E1C">
        <w:rPr>
          <w:sz w:val="22"/>
          <w:szCs w:val="22"/>
        </w:rPr>
        <w:fldChar w:fldCharType="separate"/>
      </w:r>
      <w:r w:rsidRPr="00CD7E1C">
        <w:rPr>
          <w:noProof/>
          <w:sz w:val="22"/>
          <w:szCs w:val="22"/>
        </w:rPr>
        <w:t>Illés E, Mizrahi A, Marks V, Meyerstein D (2019) Carbonate-radical-anions, and not hydroxyl radicals, are the products of the Fenton reaction in neutral solutions containing bicarbonate. Free Radic Biol Med 131:1–6. https://doi.org/doi.org/10.1016/j.freeradbiomed.2018.11.015</w:t>
      </w:r>
    </w:p>
    <w:p w14:paraId="3FC5D54A" w14:textId="77777777" w:rsidR="003A5672" w:rsidRPr="00CD7E1C" w:rsidRDefault="003A5672" w:rsidP="00CD7E1C">
      <w:pPr>
        <w:widowControl w:val="0"/>
        <w:autoSpaceDE w:val="0"/>
        <w:autoSpaceDN w:val="0"/>
        <w:adjustRightInd w:val="0"/>
        <w:spacing w:line="276" w:lineRule="auto"/>
        <w:ind w:left="480" w:hanging="480"/>
        <w:rPr>
          <w:noProof/>
          <w:sz w:val="22"/>
          <w:szCs w:val="22"/>
        </w:rPr>
      </w:pPr>
      <w:r w:rsidRPr="00CD7E1C">
        <w:rPr>
          <w:noProof/>
          <w:sz w:val="22"/>
          <w:szCs w:val="22"/>
        </w:rPr>
        <w:t>Lerner A, Kornweitz H, Zilbermann I, et al (2021) Radicals in ‘biologically relevant’ concentrations behave differently: Uncovering new radical reactions following the reaction of hydroxyl radicals with DMSO. Free Radic Biol Med 162:555–560. https://doi.org/10.1016/j.freeradbiomed.2020.11.012</w:t>
      </w:r>
    </w:p>
    <w:p w14:paraId="23945F5C" w14:textId="77777777" w:rsidR="003A5672" w:rsidRPr="00CD7E1C" w:rsidRDefault="003A5672" w:rsidP="00CD7E1C">
      <w:pPr>
        <w:widowControl w:val="0"/>
        <w:autoSpaceDE w:val="0"/>
        <w:autoSpaceDN w:val="0"/>
        <w:adjustRightInd w:val="0"/>
        <w:spacing w:line="276" w:lineRule="auto"/>
        <w:ind w:left="480" w:hanging="480"/>
        <w:rPr>
          <w:noProof/>
          <w:sz w:val="22"/>
          <w:szCs w:val="22"/>
        </w:rPr>
      </w:pPr>
      <w:r w:rsidRPr="00CD7E1C">
        <w:rPr>
          <w:noProof/>
          <w:sz w:val="22"/>
          <w:szCs w:val="22"/>
        </w:rPr>
        <w:t>Song S, Li X, Wei J, et al (2019) DMSO-catalysed late-stage chlorination of (hetero)arenes. Nat Catal 3:107–115. https://doi.org/10.1038/s41929-019-0398-0</w:t>
      </w:r>
    </w:p>
    <w:p w14:paraId="256F7455" w14:textId="47A7611E" w:rsidR="00D36DDB" w:rsidRDefault="003A5672" w:rsidP="00CD7E1C">
      <w:pPr>
        <w:spacing w:line="276" w:lineRule="auto"/>
      </w:pPr>
      <w:r w:rsidRPr="00CD7E1C">
        <w:rPr>
          <w:sz w:val="22"/>
          <w:szCs w:val="22"/>
        </w:rPr>
        <w:fldChar w:fldCharType="end"/>
      </w:r>
    </w:p>
    <w:sectPr w:rsidR="00D36D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8B68A6"/>
    <w:multiLevelType w:val="multilevel"/>
    <w:tmpl w:val="CA2A5D72"/>
    <w:lvl w:ilvl="0">
      <w:start w:val="1"/>
      <w:numFmt w:val="decimal"/>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76" w:hanging="576"/>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i w:val="0"/>
        <w:iCs w:val="0"/>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2030371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M3sjAwMTW3sDABspR0lIJTi4sz8/NACoxrAdkBs4osAAAA"/>
  </w:docVars>
  <w:rsids>
    <w:rsidRoot w:val="004116EF"/>
    <w:rsid w:val="0014232D"/>
    <w:rsid w:val="00286572"/>
    <w:rsid w:val="002B5A3F"/>
    <w:rsid w:val="00307B18"/>
    <w:rsid w:val="003A5672"/>
    <w:rsid w:val="004116EF"/>
    <w:rsid w:val="005932EB"/>
    <w:rsid w:val="00656269"/>
    <w:rsid w:val="00733131"/>
    <w:rsid w:val="0074412F"/>
    <w:rsid w:val="008A00A3"/>
    <w:rsid w:val="00901347"/>
    <w:rsid w:val="009B34A5"/>
    <w:rsid w:val="00C04E9D"/>
    <w:rsid w:val="00C11AD0"/>
    <w:rsid w:val="00CD7E1C"/>
    <w:rsid w:val="00D36DDB"/>
    <w:rsid w:val="00D95E1A"/>
    <w:rsid w:val="00DA7C67"/>
    <w:rsid w:val="00DB1D03"/>
    <w:rsid w:val="00DE3012"/>
    <w:rsid w:val="00DF5E7C"/>
    <w:rsid w:val="00FB08D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27E383"/>
  <w15:chartTrackingRefBased/>
  <w15:docId w15:val="{A0F41BDE-688C-4E3E-A01B-7D734345F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6EF"/>
    <w:pPr>
      <w:spacing w:after="0" w:line="240" w:lineRule="auto"/>
    </w:pPr>
    <w:rPr>
      <w:rFonts w:ascii="Times New Roman" w:eastAsia="Times New Roman" w:hAnsi="Times New Roman" w:cs="Times New Roman"/>
      <w:kern w:val="0"/>
      <w:sz w:val="24"/>
      <w:szCs w:val="24"/>
      <w:lang w:bidi="he-IL"/>
      <w14:ligatures w14:val="none"/>
    </w:rPr>
  </w:style>
  <w:style w:type="paragraph" w:styleId="Heading1">
    <w:name w:val="heading 1"/>
    <w:basedOn w:val="Normal"/>
    <w:next w:val="Normal"/>
    <w:link w:val="Heading1Char"/>
    <w:uiPriority w:val="9"/>
    <w:qFormat/>
    <w:rsid w:val="004116E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bidi="ar-SA"/>
      <w14:ligatures w14:val="standardContextual"/>
    </w:rPr>
  </w:style>
  <w:style w:type="paragraph" w:styleId="Heading2">
    <w:name w:val="heading 2"/>
    <w:basedOn w:val="Normal"/>
    <w:next w:val="Normal"/>
    <w:link w:val="Heading2Char"/>
    <w:uiPriority w:val="9"/>
    <w:semiHidden/>
    <w:unhideWhenUsed/>
    <w:qFormat/>
    <w:rsid w:val="004116E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bidi="ar-SA"/>
      <w14:ligatures w14:val="standardContextual"/>
    </w:rPr>
  </w:style>
  <w:style w:type="paragraph" w:styleId="Heading3">
    <w:name w:val="heading 3"/>
    <w:basedOn w:val="Normal"/>
    <w:next w:val="Normal"/>
    <w:link w:val="Heading3Char"/>
    <w:uiPriority w:val="9"/>
    <w:unhideWhenUsed/>
    <w:qFormat/>
    <w:rsid w:val="00656269"/>
    <w:pPr>
      <w:keepNext/>
      <w:keepLines/>
      <w:numPr>
        <w:ilvl w:val="2"/>
        <w:numId w:val="1"/>
      </w:numPr>
      <w:spacing w:before="40" w:line="360" w:lineRule="auto"/>
      <w:jc w:val="both"/>
      <w:outlineLvl w:val="2"/>
    </w:pPr>
    <w:rPr>
      <w:rFonts w:eastAsiaTheme="majorEastAsia" w:cstheme="majorBidi"/>
      <w:b/>
      <w:color w:val="000000" w:themeColor="text1"/>
      <w:kern w:val="2"/>
      <w:lang w:bidi="ar-SA"/>
      <w14:ligatures w14:val="standardContextual"/>
    </w:rPr>
  </w:style>
  <w:style w:type="paragraph" w:styleId="Heading4">
    <w:name w:val="heading 4"/>
    <w:basedOn w:val="Normal"/>
    <w:next w:val="Normal"/>
    <w:link w:val="Heading4Char"/>
    <w:uiPriority w:val="9"/>
    <w:semiHidden/>
    <w:unhideWhenUsed/>
    <w:qFormat/>
    <w:rsid w:val="004116EF"/>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bidi="ar-SA"/>
      <w14:ligatures w14:val="standardContextual"/>
    </w:rPr>
  </w:style>
  <w:style w:type="paragraph" w:styleId="Heading5">
    <w:name w:val="heading 5"/>
    <w:basedOn w:val="Normal"/>
    <w:next w:val="Normal"/>
    <w:link w:val="Heading5Char"/>
    <w:uiPriority w:val="9"/>
    <w:semiHidden/>
    <w:unhideWhenUsed/>
    <w:qFormat/>
    <w:rsid w:val="004116EF"/>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bidi="ar-SA"/>
      <w14:ligatures w14:val="standardContextual"/>
    </w:rPr>
  </w:style>
  <w:style w:type="paragraph" w:styleId="Heading6">
    <w:name w:val="heading 6"/>
    <w:basedOn w:val="Normal"/>
    <w:next w:val="Normal"/>
    <w:link w:val="Heading6Char"/>
    <w:uiPriority w:val="9"/>
    <w:semiHidden/>
    <w:unhideWhenUsed/>
    <w:qFormat/>
    <w:rsid w:val="004116EF"/>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bidi="ar-SA"/>
      <w14:ligatures w14:val="standardContextual"/>
    </w:rPr>
  </w:style>
  <w:style w:type="paragraph" w:styleId="Heading7">
    <w:name w:val="heading 7"/>
    <w:basedOn w:val="Normal"/>
    <w:next w:val="Normal"/>
    <w:link w:val="Heading7Char"/>
    <w:uiPriority w:val="9"/>
    <w:semiHidden/>
    <w:unhideWhenUsed/>
    <w:qFormat/>
    <w:rsid w:val="004116E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bidi="ar-SA"/>
      <w14:ligatures w14:val="standardContextual"/>
    </w:rPr>
  </w:style>
  <w:style w:type="paragraph" w:styleId="Heading8">
    <w:name w:val="heading 8"/>
    <w:basedOn w:val="Normal"/>
    <w:next w:val="Normal"/>
    <w:link w:val="Heading8Char"/>
    <w:uiPriority w:val="9"/>
    <w:semiHidden/>
    <w:unhideWhenUsed/>
    <w:qFormat/>
    <w:rsid w:val="004116EF"/>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bidi="ar-SA"/>
      <w14:ligatures w14:val="standardContextual"/>
    </w:rPr>
  </w:style>
  <w:style w:type="paragraph" w:styleId="Heading9">
    <w:name w:val="heading 9"/>
    <w:basedOn w:val="Normal"/>
    <w:next w:val="Normal"/>
    <w:link w:val="Heading9Char"/>
    <w:uiPriority w:val="9"/>
    <w:semiHidden/>
    <w:unhideWhenUsed/>
    <w:qFormat/>
    <w:rsid w:val="004116EF"/>
    <w:pPr>
      <w:keepNext/>
      <w:keepLines/>
      <w:spacing w:line="259" w:lineRule="auto"/>
      <w:outlineLvl w:val="8"/>
    </w:pPr>
    <w:rPr>
      <w:rFonts w:asciiTheme="minorHAnsi" w:eastAsiaTheme="majorEastAsia" w:hAnsiTheme="minorHAnsi" w:cstheme="majorBidi"/>
      <w:color w:val="272727" w:themeColor="text1" w:themeTint="D8"/>
      <w:kern w:val="2"/>
      <w:sz w:val="22"/>
      <w:szCs w:val="22"/>
      <w:lang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56269"/>
    <w:rPr>
      <w:rFonts w:ascii="Times New Roman" w:eastAsiaTheme="majorEastAsia" w:hAnsi="Times New Roman" w:cstheme="majorBidi"/>
      <w:b/>
      <w:color w:val="000000" w:themeColor="text1"/>
      <w:sz w:val="24"/>
      <w:szCs w:val="24"/>
    </w:rPr>
  </w:style>
  <w:style w:type="character" w:customStyle="1" w:styleId="Heading1Char">
    <w:name w:val="Heading 1 Char"/>
    <w:basedOn w:val="DefaultParagraphFont"/>
    <w:link w:val="Heading1"/>
    <w:uiPriority w:val="9"/>
    <w:rsid w:val="004116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6EF"/>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4116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6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6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6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6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6EF"/>
    <w:rPr>
      <w:rFonts w:eastAsiaTheme="majorEastAsia" w:cstheme="majorBidi"/>
      <w:color w:val="272727" w:themeColor="text1" w:themeTint="D8"/>
    </w:rPr>
  </w:style>
  <w:style w:type="paragraph" w:styleId="Title">
    <w:name w:val="Title"/>
    <w:basedOn w:val="Normal"/>
    <w:next w:val="Normal"/>
    <w:link w:val="TitleChar"/>
    <w:uiPriority w:val="10"/>
    <w:qFormat/>
    <w:rsid w:val="004116EF"/>
    <w:pPr>
      <w:spacing w:after="80"/>
      <w:contextualSpacing/>
    </w:pPr>
    <w:rPr>
      <w:rFonts w:asciiTheme="majorHAnsi" w:eastAsiaTheme="majorEastAsia" w:hAnsiTheme="majorHAnsi" w:cstheme="majorBidi"/>
      <w:spacing w:val="-10"/>
      <w:kern w:val="28"/>
      <w:sz w:val="56"/>
      <w:szCs w:val="56"/>
      <w:lang w:bidi="ar-SA"/>
      <w14:ligatures w14:val="standardContextual"/>
    </w:rPr>
  </w:style>
  <w:style w:type="character" w:customStyle="1" w:styleId="TitleChar">
    <w:name w:val="Title Char"/>
    <w:basedOn w:val="DefaultParagraphFont"/>
    <w:link w:val="Title"/>
    <w:uiPriority w:val="10"/>
    <w:rsid w:val="004116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6E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bidi="ar-SA"/>
      <w14:ligatures w14:val="standardContextual"/>
    </w:rPr>
  </w:style>
  <w:style w:type="character" w:customStyle="1" w:styleId="SubtitleChar">
    <w:name w:val="Subtitle Char"/>
    <w:basedOn w:val="DefaultParagraphFont"/>
    <w:link w:val="Subtitle"/>
    <w:uiPriority w:val="11"/>
    <w:rsid w:val="004116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6EF"/>
    <w:pPr>
      <w:spacing w:before="160" w:after="160" w:line="259" w:lineRule="auto"/>
      <w:jc w:val="center"/>
    </w:pPr>
    <w:rPr>
      <w:rFonts w:asciiTheme="minorHAnsi" w:eastAsiaTheme="minorHAnsi" w:hAnsiTheme="minorHAnsi" w:cstheme="minorBidi"/>
      <w:i/>
      <w:iCs/>
      <w:color w:val="404040" w:themeColor="text1" w:themeTint="BF"/>
      <w:kern w:val="2"/>
      <w:sz w:val="22"/>
      <w:szCs w:val="22"/>
      <w:lang w:bidi="ar-SA"/>
      <w14:ligatures w14:val="standardContextual"/>
    </w:rPr>
  </w:style>
  <w:style w:type="character" w:customStyle="1" w:styleId="QuoteChar">
    <w:name w:val="Quote Char"/>
    <w:basedOn w:val="DefaultParagraphFont"/>
    <w:link w:val="Quote"/>
    <w:uiPriority w:val="29"/>
    <w:rsid w:val="004116EF"/>
    <w:rPr>
      <w:i/>
      <w:iCs/>
      <w:color w:val="404040" w:themeColor="text1" w:themeTint="BF"/>
    </w:rPr>
  </w:style>
  <w:style w:type="paragraph" w:styleId="ListParagraph">
    <w:name w:val="List Paragraph"/>
    <w:basedOn w:val="Normal"/>
    <w:uiPriority w:val="34"/>
    <w:qFormat/>
    <w:rsid w:val="004116EF"/>
    <w:pPr>
      <w:spacing w:after="160" w:line="259" w:lineRule="auto"/>
      <w:ind w:left="720"/>
      <w:contextualSpacing/>
    </w:pPr>
    <w:rPr>
      <w:rFonts w:asciiTheme="minorHAnsi" w:eastAsiaTheme="minorHAnsi" w:hAnsiTheme="minorHAnsi" w:cstheme="minorBidi"/>
      <w:kern w:val="2"/>
      <w:sz w:val="22"/>
      <w:szCs w:val="22"/>
      <w:lang w:bidi="ar-SA"/>
      <w14:ligatures w14:val="standardContextual"/>
    </w:rPr>
  </w:style>
  <w:style w:type="character" w:styleId="IntenseEmphasis">
    <w:name w:val="Intense Emphasis"/>
    <w:basedOn w:val="DefaultParagraphFont"/>
    <w:uiPriority w:val="21"/>
    <w:qFormat/>
    <w:rsid w:val="004116EF"/>
    <w:rPr>
      <w:i/>
      <w:iCs/>
      <w:color w:val="0F4761" w:themeColor="accent1" w:themeShade="BF"/>
    </w:rPr>
  </w:style>
  <w:style w:type="paragraph" w:styleId="IntenseQuote">
    <w:name w:val="Intense Quote"/>
    <w:basedOn w:val="Normal"/>
    <w:next w:val="Normal"/>
    <w:link w:val="IntenseQuoteChar"/>
    <w:uiPriority w:val="30"/>
    <w:qFormat/>
    <w:rsid w:val="004116E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bidi="ar-SA"/>
      <w14:ligatures w14:val="standardContextual"/>
    </w:rPr>
  </w:style>
  <w:style w:type="character" w:customStyle="1" w:styleId="IntenseQuoteChar">
    <w:name w:val="Intense Quote Char"/>
    <w:basedOn w:val="DefaultParagraphFont"/>
    <w:link w:val="IntenseQuote"/>
    <w:uiPriority w:val="30"/>
    <w:rsid w:val="004116EF"/>
    <w:rPr>
      <w:i/>
      <w:iCs/>
      <w:color w:val="0F4761" w:themeColor="accent1" w:themeShade="BF"/>
    </w:rPr>
  </w:style>
  <w:style w:type="character" w:styleId="IntenseReference">
    <w:name w:val="Intense Reference"/>
    <w:basedOn w:val="DefaultParagraphFont"/>
    <w:uiPriority w:val="32"/>
    <w:qFormat/>
    <w:rsid w:val="004116EF"/>
    <w:rPr>
      <w:b/>
      <w:bCs/>
      <w:smallCaps/>
      <w:color w:val="0F4761" w:themeColor="accent1" w:themeShade="BF"/>
      <w:spacing w:val="5"/>
    </w:rPr>
  </w:style>
  <w:style w:type="paragraph" w:customStyle="1" w:styleId="BBAuthorName">
    <w:name w:val="BB_Author_Name"/>
    <w:basedOn w:val="Normal"/>
    <w:next w:val="Normal"/>
    <w:autoRedefine/>
    <w:rsid w:val="0074412F"/>
    <w:pPr>
      <w:spacing w:line="480" w:lineRule="auto"/>
      <w:jc w:val="center"/>
    </w:pPr>
    <w:rPr>
      <w:rFonts w:asciiTheme="majorBidi" w:hAnsiTheme="majorBidi" w:cstheme="majorBidi"/>
      <w:b/>
      <w:bCs/>
      <w:kern w:val="26"/>
      <w:sz w:val="32"/>
      <w:szCs w:val="32"/>
    </w:rPr>
  </w:style>
  <w:style w:type="character" w:styleId="Hyperlink">
    <w:name w:val="Hyperlink"/>
    <w:basedOn w:val="DefaultParagraphFont"/>
    <w:uiPriority w:val="99"/>
    <w:unhideWhenUsed/>
    <w:rsid w:val="003A5672"/>
    <w:rPr>
      <w:color w:val="467886" w:themeColor="hyperlink"/>
      <w:u w:val="single"/>
    </w:rPr>
  </w:style>
  <w:style w:type="paragraph" w:customStyle="1" w:styleId="Adress">
    <w:name w:val="Adress"/>
    <w:basedOn w:val="Normal"/>
    <w:qFormat/>
    <w:rsid w:val="003A5672"/>
    <w:pPr>
      <w:spacing w:line="180" w:lineRule="exact"/>
      <w:ind w:left="425" w:hanging="425"/>
    </w:pPr>
    <w:rPr>
      <w:rFonts w:ascii="Arial" w:eastAsia="MS Mincho" w:hAnsi="Arial"/>
      <w:sz w:val="14"/>
      <w:szCs w:val="20"/>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anm@ariel.ac.il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DD22FE-96FD-43A1-A45A-CDAE136AB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1786</Words>
  <Characters>10434</Characters>
  <Application>Microsoft Office Word</Application>
  <DocSecurity>0</DocSecurity>
  <Lines>226</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Aswin  Kottaputath Vijay</dc:creator>
  <cp:keywords/>
  <dc:description/>
  <cp:lastModifiedBy>Aswin  Kottaputath Vijay</cp:lastModifiedBy>
  <cp:revision>2</cp:revision>
  <dcterms:created xsi:type="dcterms:W3CDTF">2024-10-13T10:26:00Z</dcterms:created>
  <dcterms:modified xsi:type="dcterms:W3CDTF">2024-10-13T10:26:00Z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9fefec3a-58ff-4a51-80bb-1da35db45c0f</vt:lpwstr>
  </property>
  <property fmtid="{D5CDD505-2E9C-101B-9397-08002B2CF9AE}" pid="3" name="Mendeley Recent Style Id 0_1">
    <vt:lpwstr>http://www.zotero.org/styles/acs-catalysis</vt:lpwstr>
  </property>
  <property fmtid="{D5CDD505-2E9C-101B-9397-08002B2CF9AE}" pid="4" name="Mendeley Recent Style Name 0_1">
    <vt:lpwstr>ACS Catalysis</vt:lpwstr>
  </property>
  <property fmtid="{D5CDD505-2E9C-101B-9397-08002B2CF9AE}" pid="5" name="Mendeley Recent Style Id 1_1">
    <vt:lpwstr>http://www.zotero.org/styles/american-sociological-association</vt:lpwstr>
  </property>
  <property fmtid="{D5CDD505-2E9C-101B-9397-08002B2CF9AE}" pid="6" name="Mendeley Recent Style Name 1_1">
    <vt:lpwstr>American Sociological Association 6th edition</vt:lpwstr>
  </property>
  <property fmtid="{D5CDD505-2E9C-101B-9397-08002B2CF9AE}" pid="7" name="Mendeley Recent Style Id 2_1">
    <vt:lpwstr>http://www.zotero.org/styles/chemical-engineering-journal</vt:lpwstr>
  </property>
  <property fmtid="{D5CDD505-2E9C-101B-9397-08002B2CF9AE}" pid="8" name="Mendeley Recent Style Name 2_1">
    <vt:lpwstr>Chemical Engineering Journal</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Cite Them Right 10th edition - Harvard</vt:lpwstr>
  </property>
  <property fmtid="{D5CDD505-2E9C-101B-9397-08002B2CF9AE}" pid="13" name="Mendeley Recent Style Id 5_1">
    <vt:lpwstr>http://www.zotero.org/styles/environmental-chemistry-letters</vt:lpwstr>
  </property>
  <property fmtid="{D5CDD505-2E9C-101B-9397-08002B2CF9AE}" pid="14" name="Mendeley Recent Style Name 5_1">
    <vt:lpwstr>Environmental Chemistry Letters</vt:lpwstr>
  </property>
  <property fmtid="{D5CDD505-2E9C-101B-9397-08002B2CF9AE}" pid="15" name="Mendeley Recent Style Id 6_1">
    <vt:lpwstr>http://www.zotero.org/styles/free-radical-biology-and-medicine</vt:lpwstr>
  </property>
  <property fmtid="{D5CDD505-2E9C-101B-9397-08002B2CF9AE}" pid="16" name="Mendeley Recent Style Name 6_1">
    <vt:lpwstr>Free Radical Biology and Medicine</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6727d2d9-6f89-3899-aea6-5c0ee7abc3a3</vt:lpwstr>
  </property>
  <property fmtid="{D5CDD505-2E9C-101B-9397-08002B2CF9AE}" pid="25" name="Mendeley Citation Style_1">
    <vt:lpwstr>http://www.zotero.org/styles/environmental-chemistry-letters</vt:lpwstr>
  </property>
</Properties>
</file>