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2FE3D9" w14:textId="77777777" w:rsidR="00BE4BD2" w:rsidRPr="00053E1C" w:rsidRDefault="00BE4BD2" w:rsidP="00BE4BD2">
      <w:pPr>
        <w:spacing w:line="480" w:lineRule="auto"/>
        <w:rPr>
          <w:b/>
        </w:rPr>
      </w:pPr>
      <w:r w:rsidRPr="00053E1C">
        <w:rPr>
          <w:b/>
        </w:rPr>
        <w:t>SUPPLEMENTARY FIGURES</w:t>
      </w:r>
    </w:p>
    <w:p w14:paraId="2744EE53" w14:textId="77777777" w:rsidR="00BE4BD2" w:rsidRDefault="00BE4BD2" w:rsidP="00BE4BD2">
      <w:pPr>
        <w:spacing w:line="480" w:lineRule="auto"/>
      </w:pPr>
      <w:r>
        <w:rPr>
          <w:noProof/>
        </w:rPr>
        <w:drawing>
          <wp:inline distT="0" distB="0" distL="0" distR="0" wp14:anchorId="38562784" wp14:editId="345ECE45">
            <wp:extent cx="5727700" cy="4292600"/>
            <wp:effectExtent l="0" t="0" r="6350" b="0"/>
            <wp:docPr id="14" name="图片 5" descr="A close-up of several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A close-up of several images of different color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7700" cy="4292600"/>
                    </a:xfrm>
                    <a:prstGeom prst="rect">
                      <a:avLst/>
                    </a:prstGeom>
                    <a:noFill/>
                    <a:ln>
                      <a:noFill/>
                    </a:ln>
                  </pic:spPr>
                </pic:pic>
              </a:graphicData>
            </a:graphic>
          </wp:inline>
        </w:drawing>
      </w:r>
      <w:r>
        <w:t xml:space="preserve">Figure S1. Visualization of the clustering results by uniform manifold approximation and projection (UMAP) after data integration for the </w:t>
      </w:r>
      <w:r w:rsidRPr="00606639">
        <w:t>peripheral blood</w:t>
      </w:r>
      <w:r>
        <w:t xml:space="preserve"> and bone marrow datasets. (A) UMAP of the scRNA-seq data (n = 34,881 cells) revealed 31 clusters. (B) UMAP representation of the scRNA-seq data showing the 18 main cell identities. (C) UMAP showing the percentage of mitochondrial genes in each cell. (D) UMAP of the pseudotime score of the cells identified in Figure 1B.</w:t>
      </w:r>
    </w:p>
    <w:p w14:paraId="1A77AE9C" w14:textId="77777777" w:rsidR="00BE4BD2" w:rsidRDefault="00BE4BD2" w:rsidP="00BE4BD2">
      <w:pPr>
        <w:spacing w:line="480" w:lineRule="auto"/>
      </w:pPr>
      <w:r>
        <w:rPr>
          <w:noProof/>
        </w:rPr>
        <w:lastRenderedPageBreak/>
        <w:drawing>
          <wp:inline distT="0" distB="0" distL="0" distR="0" wp14:anchorId="3BA66D13" wp14:editId="341C0E19">
            <wp:extent cx="5727700" cy="8591550"/>
            <wp:effectExtent l="0" t="0" r="6350" b="0"/>
            <wp:docPr id="15" name="图片 6" descr="A pattern of black and 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A pattern of black and red squares&#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7700" cy="8591550"/>
                    </a:xfrm>
                    <a:prstGeom prst="rect">
                      <a:avLst/>
                    </a:prstGeom>
                    <a:noFill/>
                    <a:ln>
                      <a:noFill/>
                    </a:ln>
                  </pic:spPr>
                </pic:pic>
              </a:graphicData>
            </a:graphic>
          </wp:inline>
        </w:drawing>
      </w:r>
    </w:p>
    <w:p w14:paraId="7C7262F2" w14:textId="77777777" w:rsidR="00BE4BD2" w:rsidRDefault="00BE4BD2" w:rsidP="00BE4BD2">
      <w:pPr>
        <w:spacing w:line="480" w:lineRule="auto"/>
      </w:pPr>
      <w:r w:rsidRPr="00DF1444">
        <w:lastRenderedPageBreak/>
        <w:t xml:space="preserve">Figure S2. Feature plots showing </w:t>
      </w:r>
      <w:r>
        <w:t xml:space="preserve">the </w:t>
      </w:r>
      <w:r w:rsidRPr="00DF1444">
        <w:t>expression of marker genes used to identify cell identities on UMAP.</w:t>
      </w:r>
    </w:p>
    <w:p w14:paraId="4B4ADAAB" w14:textId="77777777" w:rsidR="00BE4BD2" w:rsidRDefault="00BE4BD2" w:rsidP="00BE4BD2">
      <w:r>
        <w:br w:type="page"/>
      </w:r>
    </w:p>
    <w:p w14:paraId="11B3BC99" w14:textId="77777777" w:rsidR="00BE4BD2" w:rsidRDefault="00BE4BD2" w:rsidP="00BE4BD2">
      <w:pPr>
        <w:spacing w:line="480" w:lineRule="auto"/>
      </w:pPr>
      <w:r>
        <w:rPr>
          <w:noProof/>
        </w:rPr>
        <w:lastRenderedPageBreak/>
        <w:drawing>
          <wp:inline distT="0" distB="0" distL="0" distR="0" wp14:anchorId="4D3F34BE" wp14:editId="3355B78A">
            <wp:extent cx="5416550" cy="8858250"/>
            <wp:effectExtent l="0" t="0" r="0" b="0"/>
            <wp:docPr id="16" name="图片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descr="A screenshot of a compute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16550" cy="8858250"/>
                    </a:xfrm>
                    <a:prstGeom prst="rect">
                      <a:avLst/>
                    </a:prstGeom>
                    <a:noFill/>
                    <a:ln>
                      <a:noFill/>
                    </a:ln>
                  </pic:spPr>
                </pic:pic>
              </a:graphicData>
            </a:graphic>
          </wp:inline>
        </w:drawing>
      </w:r>
    </w:p>
    <w:p w14:paraId="3756F154" w14:textId="77777777" w:rsidR="00BE4BD2" w:rsidRDefault="00BE4BD2" w:rsidP="00BE4BD2">
      <w:pPr>
        <w:spacing w:line="480" w:lineRule="auto"/>
      </w:pPr>
      <w:r>
        <w:rPr>
          <w:rFonts w:hint="eastAsia"/>
        </w:rPr>
        <w:lastRenderedPageBreak/>
        <w:t>F</w:t>
      </w:r>
      <w:r>
        <w:t>igure S3. Box plots showing the down-regulated gene expression of the actin-related pathways in GF mouse neutrophils.</w:t>
      </w:r>
    </w:p>
    <w:p w14:paraId="1D7502C0" w14:textId="77777777" w:rsidR="00BE4BD2" w:rsidRDefault="00BE4BD2" w:rsidP="00BE4BD2">
      <w:r>
        <w:br w:type="page"/>
      </w:r>
    </w:p>
    <w:p w14:paraId="2CF7546C" w14:textId="77777777" w:rsidR="00BE4BD2" w:rsidRDefault="00BE4BD2" w:rsidP="00BE4BD2">
      <w:pPr>
        <w:spacing w:line="480" w:lineRule="auto"/>
      </w:pPr>
      <w:r>
        <w:rPr>
          <w:noProof/>
        </w:rPr>
        <w:lastRenderedPageBreak/>
        <w:drawing>
          <wp:inline distT="0" distB="0" distL="0" distR="0" wp14:anchorId="3ABEE729" wp14:editId="7A6EF688">
            <wp:extent cx="5727700" cy="3759200"/>
            <wp:effectExtent l="0" t="0" r="6350" b="0"/>
            <wp:docPr id="17" name="图片 8" descr="A close-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A close-up of a map&#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7700" cy="3759200"/>
                    </a:xfrm>
                    <a:prstGeom prst="rect">
                      <a:avLst/>
                    </a:prstGeom>
                    <a:noFill/>
                    <a:ln>
                      <a:noFill/>
                    </a:ln>
                  </pic:spPr>
                </pic:pic>
              </a:graphicData>
            </a:graphic>
          </wp:inline>
        </w:drawing>
      </w:r>
    </w:p>
    <w:p w14:paraId="276E7074" w14:textId="77777777" w:rsidR="00BE4BD2" w:rsidRDefault="00BE4BD2" w:rsidP="00BE4BD2">
      <w:pPr>
        <w:spacing w:line="480" w:lineRule="auto"/>
      </w:pPr>
      <w:r>
        <w:t>Figure S4. The bone marrow scRNA data generated by the DNBelab C4 platform ware used for validation. (A) UMAP representation of the 18 cell identities. (B) UMAP showing the origin of each cell. (C) Violin plot showing the up-regulation of the Hcar2 gene. ****: p-value &lt; 0.0001. (D) Bar plot showing the ratio of cell identities in the GF and SPF bone marrow.</w:t>
      </w:r>
    </w:p>
    <w:p w14:paraId="52DCD4FA" w14:textId="77777777" w:rsidR="00BE4BD2" w:rsidRDefault="00BE4BD2" w:rsidP="00BE4BD2">
      <w:r>
        <w:br w:type="page"/>
      </w:r>
    </w:p>
    <w:p w14:paraId="7CE3558E" w14:textId="77777777" w:rsidR="00BE4BD2" w:rsidRDefault="00BE4BD2" w:rsidP="00BE4BD2">
      <w:pPr>
        <w:spacing w:line="480" w:lineRule="auto"/>
      </w:pPr>
      <w:r>
        <w:rPr>
          <w:noProof/>
        </w:rPr>
        <w:lastRenderedPageBreak/>
        <w:drawing>
          <wp:inline distT="0" distB="0" distL="0" distR="0" wp14:anchorId="2AD2F2C0" wp14:editId="0DF4B19A">
            <wp:extent cx="6241495" cy="8870950"/>
            <wp:effectExtent l="0" t="0" r="6985" b="6350"/>
            <wp:docPr id="18" name="图片 9" descr="A collection of colorful circular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A collection of colorful circular shapes&#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53103" cy="8887449"/>
                    </a:xfrm>
                    <a:prstGeom prst="rect">
                      <a:avLst/>
                    </a:prstGeom>
                    <a:noFill/>
                    <a:ln>
                      <a:noFill/>
                    </a:ln>
                  </pic:spPr>
                </pic:pic>
              </a:graphicData>
            </a:graphic>
          </wp:inline>
        </w:drawing>
      </w:r>
      <w:r>
        <w:lastRenderedPageBreak/>
        <w:t>Figure S5. Chord plot showing the top 10 most significant pathway interactions, with the exception of the BST2 pathway shown in Figure 5D.</w:t>
      </w:r>
    </w:p>
    <w:p w14:paraId="6EB8FFBE" w14:textId="77777777" w:rsidR="008C374B" w:rsidRDefault="008C374B"/>
    <w:sectPr w:rsidR="008C374B" w:rsidSect="00BE4BD2">
      <w:footerReference w:type="default" r:id="rId9"/>
      <w:footerReference w:type="first" r:id="rId10"/>
      <w:pgSz w:w="11906" w:h="16838"/>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3470596"/>
      <w:docPartObj>
        <w:docPartGallery w:val="Page Numbers (Bottom of Page)"/>
        <w:docPartUnique/>
      </w:docPartObj>
    </w:sdtPr>
    <w:sdtEndPr>
      <w:rPr>
        <w:noProof/>
      </w:rPr>
    </w:sdtEndPr>
    <w:sdtContent>
      <w:p w14:paraId="0BF0738A"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8D2251"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EDDC8B" w14:textId="77777777" w:rsidR="00000000" w:rsidRDefault="00000000" w:rsidP="00FD043C">
    <w:pPr>
      <w:pStyle w:val="Footer"/>
    </w:pPr>
    <w:r>
      <w:t>1 College of Life Sciences, University of Chinese Academy of Sciences, Beijing 100049, China</w:t>
    </w:r>
  </w:p>
  <w:p w14:paraId="7E32959C" w14:textId="77777777" w:rsidR="00000000" w:rsidRDefault="00000000" w:rsidP="00FD043C">
    <w:pPr>
      <w:pStyle w:val="Footer"/>
    </w:pPr>
    <w:r>
      <w:t>2 BGI, Shenzhen 518083, China</w:t>
    </w:r>
  </w:p>
  <w:p w14:paraId="75A28F0F" w14:textId="77777777" w:rsidR="00000000" w:rsidRDefault="00000000" w:rsidP="00FD043C">
    <w:pPr>
      <w:pStyle w:val="Footer"/>
    </w:pPr>
    <w:r>
      <w:t>3 College of Animal Sciences and Technology, Huazhong Agricultural University, Wuhan 430070, China</w:t>
    </w:r>
  </w:p>
  <w:p w14:paraId="7857295B" w14:textId="77777777" w:rsidR="00000000" w:rsidRDefault="00000000" w:rsidP="00FD043C">
    <w:pPr>
      <w:pStyle w:val="Footer"/>
    </w:pPr>
    <w:r>
      <w:t>4 BGI Research, Sanya 572025, China</w:t>
    </w:r>
  </w:p>
  <w:p w14:paraId="42DA9274" w14:textId="77777777" w:rsidR="00000000" w:rsidRDefault="00000000" w:rsidP="00FD043C">
    <w:pPr>
      <w:pStyle w:val="Footer"/>
    </w:pPr>
    <w:r>
      <w:t xml:space="preserve">5 </w:t>
    </w:r>
    <w:r w:rsidRPr="00017776">
      <w:t>BGI Research,</w:t>
    </w:r>
    <w:r>
      <w:t xml:space="preserve"> </w:t>
    </w:r>
    <w:r w:rsidRPr="00017776">
      <w:t xml:space="preserve">Qingdao </w:t>
    </w:r>
    <w:r w:rsidRPr="00017776">
      <w:t>266555, China</w:t>
    </w:r>
  </w:p>
  <w:p w14:paraId="5631327F" w14:textId="77777777" w:rsidR="00000000" w:rsidRDefault="00000000" w:rsidP="00FD043C">
    <w:pPr>
      <w:pStyle w:val="Footer"/>
    </w:pPr>
    <w:r>
      <w:t>6 Precision Medicine Institute, The First Affiliated Hospital, Sun Yat-sen University, Guangzhou 510080, China</w:t>
    </w:r>
  </w:p>
  <w:p w14:paraId="386B217B" w14:textId="77777777" w:rsidR="00000000" w:rsidRDefault="00000000" w:rsidP="00FD043C">
    <w:pPr>
      <w:pStyle w:val="Footer"/>
    </w:pPr>
    <w:r>
      <w:t>7</w:t>
    </w:r>
    <w:r>
      <w:t xml:space="preserve"> </w:t>
    </w:r>
    <w:r w:rsidRPr="00C12F9B">
      <w:t>Department of Scientific Research</w:t>
    </w:r>
    <w:r>
      <w:t xml:space="preserve">, </w:t>
    </w:r>
    <w:r w:rsidRPr="00C12F9B">
      <w:t xml:space="preserve">Kangmeihuada GeneTech Co., Ltd. (KMHD), </w:t>
    </w:r>
    <w:r>
      <w:t>Shenzhen 518000, China</w:t>
    </w:r>
  </w:p>
  <w:p w14:paraId="00F04261" w14:textId="77777777" w:rsidR="00000000" w:rsidRDefault="00000000" w:rsidP="00FD043C">
    <w:pPr>
      <w:pStyle w:val="Footer"/>
    </w:pPr>
    <w:r>
      <w:t>† These authors share the first authorship</w:t>
    </w:r>
  </w:p>
  <w:p w14:paraId="1C2F3CC9" w14:textId="77777777" w:rsidR="00000000" w:rsidRDefault="00000000" w:rsidP="00FD043C">
    <w:pPr>
      <w:pStyle w:val="Footer"/>
    </w:pPr>
    <w:r>
      <w:t>Correspondence*:</w:t>
    </w:r>
  </w:p>
  <w:p w14:paraId="5B3BB1AD" w14:textId="77777777" w:rsidR="00000000" w:rsidRDefault="00000000" w:rsidP="00FD043C">
    <w:pPr>
      <w:pStyle w:val="Footer"/>
    </w:pPr>
    <w:r>
      <w:t xml:space="preserve">Xiaodong Fang: fangxd@bgi.com </w:t>
    </w:r>
  </w:p>
  <w:p w14:paraId="1C1C2A35" w14:textId="77777777" w:rsidR="00000000" w:rsidRDefault="00000000">
    <w:pPr>
      <w:pStyle w:val="Footer"/>
    </w:pPr>
    <w:r>
      <w:t>Hong Wei: weihong63528@163.com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BD2"/>
    <w:rsid w:val="002A5090"/>
    <w:rsid w:val="003F36CB"/>
    <w:rsid w:val="005C6F5D"/>
    <w:rsid w:val="008C374B"/>
    <w:rsid w:val="00954821"/>
    <w:rsid w:val="00AF416B"/>
    <w:rsid w:val="00BE4BD2"/>
    <w:rsid w:val="00E459B1"/>
    <w:rsid w:val="00E910FB"/>
    <w:rsid w:val="00F254B4"/>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1AB22"/>
  <w15:chartTrackingRefBased/>
  <w15:docId w15:val="{1124B6AE-F314-4D79-B8E6-866D219DB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BD2"/>
    <w:rPr>
      <w:rFonts w:eastAsiaTheme="minorEastAsia"/>
      <w:kern w:val="0"/>
      <w:lang w:val="en-HK" w:eastAsia="zh-CN"/>
      <w14:ligatures w14:val="none"/>
    </w:rPr>
  </w:style>
  <w:style w:type="paragraph" w:styleId="Heading1">
    <w:name w:val="heading 1"/>
    <w:basedOn w:val="Normal"/>
    <w:next w:val="Normal"/>
    <w:link w:val="Heading1Char"/>
    <w:uiPriority w:val="9"/>
    <w:qFormat/>
    <w:rsid w:val="00BE4BD2"/>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BE4BD2"/>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BE4BD2"/>
    <w:pPr>
      <w:keepNext/>
      <w:keepLines/>
      <w:spacing w:before="160" w:after="80"/>
      <w:outlineLvl w:val="2"/>
    </w:pPr>
    <w:rPr>
      <w:rFonts w:eastAsiaTheme="majorEastAsia"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BE4BD2"/>
    <w:pPr>
      <w:keepNext/>
      <w:keepLines/>
      <w:spacing w:before="80" w:after="40"/>
      <w:outlineLvl w:val="3"/>
    </w:pPr>
    <w:rPr>
      <w:rFonts w:eastAsiaTheme="majorEastAsia"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BE4BD2"/>
    <w:pPr>
      <w:keepNext/>
      <w:keepLines/>
      <w:spacing w:before="80" w:after="40"/>
      <w:outlineLvl w:val="4"/>
    </w:pPr>
    <w:rPr>
      <w:rFonts w:eastAsiaTheme="majorEastAsia"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BE4BD2"/>
    <w:pPr>
      <w:keepNext/>
      <w:keepLines/>
      <w:spacing w:before="40" w:after="0"/>
      <w:outlineLvl w:val="5"/>
    </w:pPr>
    <w:rPr>
      <w:rFonts w:eastAsiaTheme="majorEastAsia"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BE4BD2"/>
    <w:pPr>
      <w:keepNext/>
      <w:keepLines/>
      <w:spacing w:before="40" w:after="0"/>
      <w:outlineLvl w:val="6"/>
    </w:pPr>
    <w:rPr>
      <w:rFonts w:eastAsiaTheme="majorEastAsia"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BE4BD2"/>
    <w:pPr>
      <w:keepNext/>
      <w:keepLines/>
      <w:spacing w:after="0"/>
      <w:outlineLvl w:val="7"/>
    </w:pPr>
    <w:rPr>
      <w:rFonts w:eastAsiaTheme="majorEastAsia"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BE4BD2"/>
    <w:pPr>
      <w:keepNext/>
      <w:keepLines/>
      <w:spacing w:after="0"/>
      <w:outlineLvl w:val="8"/>
    </w:pPr>
    <w:rPr>
      <w:rFonts w:eastAsiaTheme="majorEastAsia"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4B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4B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4B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4B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4B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4B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4B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4B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4BD2"/>
    <w:rPr>
      <w:rFonts w:eastAsiaTheme="majorEastAsia" w:cstheme="majorBidi"/>
      <w:color w:val="272727" w:themeColor="text1" w:themeTint="D8"/>
    </w:rPr>
  </w:style>
  <w:style w:type="paragraph" w:styleId="Title">
    <w:name w:val="Title"/>
    <w:basedOn w:val="Normal"/>
    <w:next w:val="Normal"/>
    <w:link w:val="TitleChar"/>
    <w:uiPriority w:val="10"/>
    <w:qFormat/>
    <w:rsid w:val="00BE4BD2"/>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BE4B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4BD2"/>
    <w:pPr>
      <w:numPr>
        <w:ilvl w:val="1"/>
      </w:numPr>
    </w:pPr>
    <w:rPr>
      <w:rFonts w:eastAsiaTheme="majorEastAsia"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BE4B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4BD2"/>
    <w:pPr>
      <w:spacing w:before="160"/>
      <w:jc w:val="center"/>
    </w:pPr>
    <w:rPr>
      <w:rFonts w:eastAsiaTheme="minorHAns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BE4BD2"/>
    <w:rPr>
      <w:i/>
      <w:iCs/>
      <w:color w:val="404040" w:themeColor="text1" w:themeTint="BF"/>
    </w:rPr>
  </w:style>
  <w:style w:type="paragraph" w:styleId="ListParagraph">
    <w:name w:val="List Paragraph"/>
    <w:basedOn w:val="Normal"/>
    <w:uiPriority w:val="34"/>
    <w:qFormat/>
    <w:rsid w:val="00BE4BD2"/>
    <w:pPr>
      <w:ind w:left="720"/>
      <w:contextualSpacing/>
    </w:pPr>
    <w:rPr>
      <w:rFonts w:eastAsiaTheme="minorHAnsi"/>
      <w:kern w:val="2"/>
      <w:lang w:val="en-US" w:eastAsia="en-US"/>
      <w14:ligatures w14:val="standardContextual"/>
    </w:rPr>
  </w:style>
  <w:style w:type="character" w:styleId="IntenseEmphasis">
    <w:name w:val="Intense Emphasis"/>
    <w:basedOn w:val="DefaultParagraphFont"/>
    <w:uiPriority w:val="21"/>
    <w:qFormat/>
    <w:rsid w:val="00BE4BD2"/>
    <w:rPr>
      <w:i/>
      <w:iCs/>
      <w:color w:val="0F4761" w:themeColor="accent1" w:themeShade="BF"/>
    </w:rPr>
  </w:style>
  <w:style w:type="paragraph" w:styleId="IntenseQuote">
    <w:name w:val="Intense Quote"/>
    <w:basedOn w:val="Normal"/>
    <w:next w:val="Normal"/>
    <w:link w:val="IntenseQuoteChar"/>
    <w:uiPriority w:val="30"/>
    <w:qFormat/>
    <w:rsid w:val="00BE4BD2"/>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BE4BD2"/>
    <w:rPr>
      <w:i/>
      <w:iCs/>
      <w:color w:val="0F4761" w:themeColor="accent1" w:themeShade="BF"/>
    </w:rPr>
  </w:style>
  <w:style w:type="character" w:styleId="IntenseReference">
    <w:name w:val="Intense Reference"/>
    <w:basedOn w:val="DefaultParagraphFont"/>
    <w:uiPriority w:val="32"/>
    <w:qFormat/>
    <w:rsid w:val="00BE4BD2"/>
    <w:rPr>
      <w:b/>
      <w:bCs/>
      <w:smallCaps/>
      <w:color w:val="0F4761" w:themeColor="accent1" w:themeShade="BF"/>
      <w:spacing w:val="5"/>
    </w:rPr>
  </w:style>
  <w:style w:type="paragraph" w:styleId="Footer">
    <w:name w:val="footer"/>
    <w:basedOn w:val="Normal"/>
    <w:link w:val="FooterChar"/>
    <w:uiPriority w:val="99"/>
    <w:unhideWhenUsed/>
    <w:rsid w:val="00BE4B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4BD2"/>
    <w:rPr>
      <w:rFonts w:eastAsiaTheme="minorEastAsia"/>
      <w:kern w:val="0"/>
      <w:lang w:val="en-HK"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footer" Target="footer2.xml"/><Relationship Id="rId4" Type="http://schemas.openxmlformats.org/officeDocument/2006/relationships/image" Target="media/image1.jpe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184</Words>
  <Characters>1053</Characters>
  <Application>Microsoft Office Word</Application>
  <DocSecurity>0</DocSecurity>
  <Lines>8</Lines>
  <Paragraphs>2</Paragraphs>
  <ScaleCrop>false</ScaleCrop>
  <Company>Springer Nature</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2024-10-31T09:11:00Z</dcterms:created>
  <dcterms:modified xsi:type="dcterms:W3CDTF">2024-10-31T09:11:00Z</dcterms:modified>
</cp:coreProperties>
</file>