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4C15" w:rsidRPr="000A034E" w:rsidRDefault="000C4C15" w:rsidP="000C4C15">
      <w:pPr>
        <w:spacing w:line="276" w:lineRule="auto"/>
        <w:jc w:val="both"/>
        <w:rPr>
          <w:rFonts w:asciiTheme="majorBidi" w:hAnsiTheme="majorBidi" w:cstheme="majorBidi"/>
          <w:b/>
          <w:bCs/>
          <w:color w:val="000000" w:themeColor="text1"/>
        </w:rPr>
      </w:pPr>
      <w:r w:rsidRPr="000A034E">
        <w:rPr>
          <w:rFonts w:asciiTheme="majorBidi" w:hAnsiTheme="majorBidi" w:cstheme="majorBidi"/>
          <w:b/>
          <w:bCs/>
          <w:color w:val="000000" w:themeColor="text1"/>
        </w:rPr>
        <w:t>Supplementary information</w:t>
      </w:r>
    </w:p>
    <w:p w:rsidR="000C4C15" w:rsidRPr="000A034E" w:rsidRDefault="000C4C15" w:rsidP="000C4C15">
      <w:pPr>
        <w:spacing w:line="276" w:lineRule="auto"/>
        <w:jc w:val="both"/>
        <w:rPr>
          <w:rFonts w:asciiTheme="majorBidi" w:hAnsiTheme="majorBidi" w:cstheme="majorBidi"/>
          <w:b/>
          <w:bCs/>
          <w:color w:val="000000" w:themeColor="text1"/>
        </w:rPr>
      </w:pPr>
    </w:p>
    <w:p w:rsidR="000C4C15" w:rsidRPr="000A034E" w:rsidRDefault="000C4C15" w:rsidP="000C4C15">
      <w:pPr>
        <w:spacing w:line="276" w:lineRule="auto"/>
        <w:jc w:val="both"/>
        <w:rPr>
          <w:rFonts w:ascii="Times New Roman" w:hAnsi="Times New Roman" w:cs="Times New Roman"/>
          <w:b/>
          <w:color w:val="000000" w:themeColor="text1"/>
        </w:rPr>
      </w:pPr>
      <w:r w:rsidRPr="000A034E">
        <w:rPr>
          <w:rFonts w:ascii="Times New Roman" w:eastAsia="Calibri" w:hAnsi="Times New Roman" w:cs="Times New Roman"/>
          <w:b/>
          <w:color w:val="000000"/>
        </w:rPr>
        <w:t>Lakes</w:t>
      </w:r>
      <w:r w:rsidRPr="000A034E">
        <w:rPr>
          <w:rFonts w:ascii="Times New Roman" w:hAnsi="Times New Roman" w:cs="Times New Roman"/>
          <w:b/>
          <w:color w:val="000000" w:themeColor="text1"/>
        </w:rPr>
        <w:t xml:space="preserve"> and regional hydrology</w:t>
      </w:r>
    </w:p>
    <w:p w:rsidR="000C4C15" w:rsidRPr="000A034E" w:rsidRDefault="000C4C15" w:rsidP="000C4C15">
      <w:pPr>
        <w:spacing w:line="276" w:lineRule="auto"/>
        <w:jc w:val="both"/>
        <w:rPr>
          <w:rFonts w:ascii="Times New Roman" w:eastAsia="Times New Roman" w:hAnsi="Times New Roman" w:cs="Times New Roman"/>
          <w:color w:val="000000" w:themeColor="text1"/>
        </w:rPr>
      </w:pPr>
      <w:r w:rsidRPr="000A034E">
        <w:rPr>
          <w:rFonts w:ascii="Times New Roman" w:hAnsi="Times New Roman" w:cs="Times New Roman"/>
          <w:color w:val="000000" w:themeColor="text1"/>
        </w:rPr>
        <w:t>Lake Yoa (</w:t>
      </w:r>
      <w:r w:rsidRPr="000A034E">
        <w:rPr>
          <w:rFonts w:ascii="Times New Roman" w:eastAsia="Calibri" w:hAnsi="Times New Roman" w:cs="Times New Roman"/>
          <w:color w:val="000000" w:themeColor="text1"/>
        </w:rPr>
        <w:t xml:space="preserve">19°03´ N, 020°31´ E, 379 m a.s.l.) is located in the Eastern Sahara on the Erdi </w:t>
      </w:r>
      <w:r w:rsidRPr="000A034E">
        <w:rPr>
          <w:rFonts w:ascii="Times New Roman" w:eastAsia="Calibri" w:hAnsi="Times New Roman" w:cs="Times New Roman"/>
          <w:color w:val="000000"/>
        </w:rPr>
        <w:t>Plateau</w:t>
      </w:r>
      <w:r w:rsidRPr="000A034E">
        <w:rPr>
          <w:rFonts w:ascii="Times New Roman" w:eastAsia="Calibri" w:hAnsi="Times New Roman" w:cs="Times New Roman"/>
          <w:color w:val="000000" w:themeColor="text1"/>
        </w:rPr>
        <w:t xml:space="preserve"> between the Tibesti and the Ennedi mountain ranges in northern Chad (Fig. 1). The lake is part of the Ounianga Lake District, the largest permanent aquatic ecosystem of the Sahara. This district comprises Ounianga Kebir (19°02’N, 20°31’E) to the west and Ounianga Serir (18°56’N, 20°52’E) to the </w:t>
      </w:r>
      <w:r w:rsidRPr="000A034E">
        <w:rPr>
          <w:rFonts w:ascii="Times New Roman" w:eastAsia="Calibri" w:hAnsi="Times New Roman" w:cs="Times New Roman"/>
          <w:color w:val="000000"/>
        </w:rPr>
        <w:t>east</w:t>
      </w:r>
      <w:r w:rsidRPr="000A034E">
        <w:rPr>
          <w:rFonts w:ascii="Times New Roman" w:eastAsia="Calibri" w:hAnsi="Times New Roman" w:cs="Times New Roman"/>
          <w:color w:val="000000" w:themeColor="text1"/>
        </w:rPr>
        <w:t xml:space="preserve"> (Fig. 1), </w:t>
      </w:r>
      <w:r>
        <w:rPr>
          <w:rFonts w:ascii="Times New Roman" w:eastAsia="Calibri" w:hAnsi="Times New Roman" w:cs="Times New Roman"/>
          <w:color w:val="000000" w:themeColor="text1"/>
        </w:rPr>
        <w:t xml:space="preserve">which have been </w:t>
      </w:r>
      <w:r w:rsidRPr="000A034E">
        <w:rPr>
          <w:rFonts w:ascii="Times New Roman" w:hAnsi="Times New Roman" w:cs="Times New Roman"/>
          <w:color w:val="000000" w:themeColor="text1"/>
        </w:rPr>
        <w:t xml:space="preserve">classified together since 2012 as a natural world heritage site by the United Nations Educational, Scientific and Cultural Organization (UNESCO) in recognition of the </w:t>
      </w:r>
      <w:r w:rsidRPr="000A034E">
        <w:rPr>
          <w:rFonts w:ascii="Times New Roman" w:eastAsia="Calibri" w:hAnsi="Times New Roman" w:cs="Times New Roman"/>
          <w:color w:val="000000"/>
        </w:rPr>
        <w:t>unique</w:t>
      </w:r>
      <w:r w:rsidRPr="000A034E">
        <w:rPr>
          <w:rFonts w:ascii="Times New Roman" w:hAnsi="Times New Roman" w:cs="Times New Roman"/>
          <w:color w:val="000000" w:themeColor="text1"/>
        </w:rPr>
        <w:t xml:space="preserve"> natural occurrence of several permanent lakes despite the hyperarid climate prevailing in this region</w:t>
      </w:r>
      <w:r w:rsidRPr="000A034E">
        <w:rPr>
          <w:rFonts w:ascii="Times New Roman" w:eastAsia="Calibri" w:hAnsi="Times New Roman" w:cs="Times New Roman"/>
          <w:color w:val="000000" w:themeColor="text1"/>
        </w:rPr>
        <w:t>.</w:t>
      </w:r>
    </w:p>
    <w:p w:rsidR="000C4C15" w:rsidRPr="000A034E" w:rsidRDefault="000C4C15" w:rsidP="000C4C15">
      <w:pPr>
        <w:spacing w:line="276" w:lineRule="auto"/>
        <w:ind w:firstLine="708"/>
        <w:jc w:val="both"/>
        <w:rPr>
          <w:rFonts w:ascii="Times New Roman" w:hAnsi="Times New Roman" w:cs="Times New Roman"/>
          <w:color w:val="000000" w:themeColor="text1"/>
        </w:rPr>
      </w:pPr>
      <w:r w:rsidRPr="000A034E">
        <w:rPr>
          <w:rFonts w:ascii="Times New Roman" w:eastAsia="Calibri" w:hAnsi="Times New Roman" w:cs="Times New Roman"/>
          <w:color w:val="000000" w:themeColor="text1"/>
        </w:rPr>
        <w:t>The lakes spread in Pleistocene deflation basins at the foot of an E–W</w:t>
      </w:r>
      <w:r w:rsidRPr="000A034E">
        <w:rPr>
          <w:rFonts w:ascii="Times New Roman" w:eastAsia="Calibri" w:hAnsi="Times New Roman" w:cs="Times New Roman"/>
          <w:color w:val="000000"/>
        </w:rPr>
        <w:t>-</w:t>
      </w:r>
      <w:r w:rsidRPr="000A034E">
        <w:rPr>
          <w:rFonts w:ascii="Times New Roman" w:eastAsia="Calibri" w:hAnsi="Times New Roman" w:cs="Times New Roman"/>
          <w:color w:val="000000" w:themeColor="text1"/>
        </w:rPr>
        <w:t xml:space="preserve">oriented escarpment of the Mesozoic Nubian Sandstone Complex </w:t>
      </w:r>
      <w:r w:rsidRPr="000A034E">
        <w:rPr>
          <w:rFonts w:ascii="Times New Roman" w:eastAsia="Calibri" w:hAnsi="Times New Roman" w:cs="Times New Roman"/>
          <w:color w:val="000000" w:themeColor="text1"/>
          <w:vertAlign w:val="superscript"/>
        </w:rPr>
        <w:t>1,2</w:t>
      </w:r>
      <w:r w:rsidRPr="00EE0920">
        <w:rPr>
          <w:rFonts w:ascii="Times New Roman" w:eastAsia="Calibri" w:hAnsi="Times New Roman" w:cs="Times New Roman"/>
          <w:color w:val="000000"/>
        </w:rPr>
        <w:t>,</w:t>
      </w:r>
      <w:r w:rsidRPr="00EE0920">
        <w:rPr>
          <w:rFonts w:ascii="Times New Roman" w:eastAsia="Calibri" w:hAnsi="Times New Roman" w:cs="Times New Roman"/>
          <w:color w:val="000000" w:themeColor="text1"/>
        </w:rPr>
        <w:t xml:space="preserve"> </w:t>
      </w:r>
      <w:r w:rsidRPr="000A034E">
        <w:rPr>
          <w:rFonts w:ascii="Times New Roman" w:eastAsia="Calibri" w:hAnsi="Times New Roman" w:cs="Times New Roman"/>
          <w:color w:val="000000" w:themeColor="text1"/>
        </w:rPr>
        <w:t xml:space="preserve">forming the northeastern rim of the Chad Basin. Lake Yoa is part of Ounianga Kebir and represents the largest lake </w:t>
      </w:r>
      <w:r w:rsidRPr="000A034E">
        <w:rPr>
          <w:rFonts w:ascii="Times New Roman" w:eastAsia="Calibri" w:hAnsi="Times New Roman" w:cs="Times New Roman"/>
          <w:color w:val="000000"/>
        </w:rPr>
        <w:t>in</w:t>
      </w:r>
      <w:r w:rsidRPr="000A034E">
        <w:rPr>
          <w:rFonts w:ascii="Times New Roman" w:eastAsia="Calibri" w:hAnsi="Times New Roman" w:cs="Times New Roman"/>
          <w:color w:val="000000" w:themeColor="text1"/>
        </w:rPr>
        <w:t xml:space="preserve"> this province. It is included in a desert landscape partly covered by aeolian sand deposits that developed below </w:t>
      </w:r>
      <w:r>
        <w:rPr>
          <w:rFonts w:ascii="Times New Roman" w:eastAsia="Calibri" w:hAnsi="Times New Roman" w:cs="Times New Roman"/>
          <w:color w:val="000000" w:themeColor="text1"/>
        </w:rPr>
        <w:t xml:space="preserve">the </w:t>
      </w:r>
      <w:r w:rsidRPr="000A034E">
        <w:rPr>
          <w:rFonts w:ascii="Times New Roman" w:eastAsia="Calibri" w:hAnsi="Times New Roman" w:cs="Times New Roman"/>
          <w:color w:val="000000" w:themeColor="text1"/>
        </w:rPr>
        <w:t xml:space="preserve">cliffs and partially </w:t>
      </w:r>
      <w:r w:rsidRPr="000A034E">
        <w:rPr>
          <w:rFonts w:ascii="Times New Roman" w:eastAsia="Calibri" w:hAnsi="Times New Roman" w:cs="Times New Roman"/>
          <w:color w:val="000000"/>
        </w:rPr>
        <w:t>penetrate</w:t>
      </w:r>
      <w:r>
        <w:rPr>
          <w:rFonts w:ascii="Times New Roman" w:eastAsia="Calibri" w:hAnsi="Times New Roman" w:cs="Times New Roman"/>
          <w:color w:val="000000"/>
        </w:rPr>
        <w:t xml:space="preserve"> </w:t>
      </w:r>
      <w:r w:rsidRPr="000A034E">
        <w:rPr>
          <w:rFonts w:ascii="Times New Roman" w:eastAsia="Calibri" w:hAnsi="Times New Roman" w:cs="Times New Roman"/>
          <w:color w:val="000000" w:themeColor="text1"/>
        </w:rPr>
        <w:t xml:space="preserve">the lake. The elevation of the plateau north of Lake Yoa </w:t>
      </w:r>
      <w:r w:rsidRPr="000A034E">
        <w:rPr>
          <w:rFonts w:ascii="Times New Roman" w:eastAsia="Calibri" w:hAnsi="Times New Roman" w:cs="Times New Roman"/>
          <w:color w:val="000000"/>
        </w:rPr>
        <w:t>is approximately</w:t>
      </w:r>
      <w:r w:rsidRPr="000A034E">
        <w:rPr>
          <w:rFonts w:ascii="Times New Roman" w:eastAsia="Calibri" w:hAnsi="Times New Roman" w:cs="Times New Roman"/>
          <w:color w:val="000000" w:themeColor="text1"/>
        </w:rPr>
        <w:t xml:space="preserve"> 510 m asl, while </w:t>
      </w:r>
      <w:r w:rsidRPr="000A034E">
        <w:rPr>
          <w:rFonts w:ascii="Times New Roman" w:eastAsia="Calibri" w:hAnsi="Times New Roman" w:cs="Times New Roman"/>
          <w:color w:val="000000"/>
        </w:rPr>
        <w:t xml:space="preserve">that of </w:t>
      </w:r>
      <w:r w:rsidRPr="000A034E">
        <w:rPr>
          <w:rFonts w:ascii="Times New Roman" w:eastAsia="Calibri" w:hAnsi="Times New Roman" w:cs="Times New Roman"/>
          <w:color w:val="000000" w:themeColor="text1"/>
        </w:rPr>
        <w:t xml:space="preserve">the plateau containing Lake Yoa is 400 m asl. The total water catchment area </w:t>
      </w:r>
      <w:r w:rsidRPr="000A034E">
        <w:rPr>
          <w:rFonts w:ascii="Times New Roman" w:eastAsia="Calibri" w:hAnsi="Times New Roman" w:cs="Times New Roman"/>
          <w:color w:val="000000"/>
        </w:rPr>
        <w:t>is approximately</w:t>
      </w:r>
      <w:r w:rsidRPr="000A034E">
        <w:rPr>
          <w:rFonts w:ascii="Times New Roman" w:eastAsia="Calibri" w:hAnsi="Times New Roman" w:cs="Times New Roman"/>
          <w:color w:val="000000" w:themeColor="text1"/>
        </w:rPr>
        <w:t xml:space="preserve"> 67,300 km</w:t>
      </w:r>
      <w:r w:rsidRPr="000A034E">
        <w:rPr>
          <w:rFonts w:ascii="Times New Roman" w:eastAsia="Calibri" w:hAnsi="Times New Roman" w:cs="Times New Roman"/>
          <w:color w:val="000000" w:themeColor="text1"/>
          <w:vertAlign w:val="superscript"/>
        </w:rPr>
        <w:t>2</w:t>
      </w:r>
      <w:r w:rsidRPr="000A034E">
        <w:rPr>
          <w:rFonts w:ascii="Times New Roman" w:eastAsia="Calibri" w:hAnsi="Times New Roman" w:cs="Times New Roman"/>
          <w:color w:val="000000" w:themeColor="text1"/>
        </w:rPr>
        <w:t xml:space="preserve">, </w:t>
      </w:r>
      <w:r w:rsidRPr="000A034E">
        <w:rPr>
          <w:rFonts w:ascii="Times New Roman" w:eastAsia="Calibri" w:hAnsi="Times New Roman" w:cs="Times New Roman"/>
          <w:color w:val="000000"/>
        </w:rPr>
        <w:t>28% of</w:t>
      </w:r>
      <w:r w:rsidRPr="000A034E">
        <w:rPr>
          <w:rFonts w:ascii="Times New Roman" w:eastAsia="Calibri" w:hAnsi="Times New Roman" w:cs="Times New Roman"/>
          <w:color w:val="000000" w:themeColor="text1"/>
        </w:rPr>
        <w:t xml:space="preserve"> which </w:t>
      </w:r>
      <w:r w:rsidRPr="000A034E">
        <w:rPr>
          <w:rFonts w:ascii="Times New Roman" w:eastAsia="Calibri" w:hAnsi="Times New Roman" w:cs="Times New Roman"/>
          <w:color w:val="000000"/>
        </w:rPr>
        <w:t>is</w:t>
      </w:r>
      <w:r w:rsidRPr="000A034E">
        <w:rPr>
          <w:rFonts w:ascii="Times New Roman" w:eastAsia="Calibri" w:hAnsi="Times New Roman" w:cs="Times New Roman"/>
          <w:color w:val="000000" w:themeColor="text1"/>
        </w:rPr>
        <w:t xml:space="preserve"> from the Tibesti </w:t>
      </w:r>
      <w:r w:rsidRPr="000A034E">
        <w:rPr>
          <w:rFonts w:ascii="Times New Roman" w:eastAsia="Calibri" w:hAnsi="Times New Roman" w:cs="Times New Roman"/>
          <w:color w:val="000000"/>
        </w:rPr>
        <w:t>Mountains</w:t>
      </w:r>
      <w:r w:rsidRPr="000A034E">
        <w:rPr>
          <w:rFonts w:ascii="Times New Roman" w:eastAsia="Calibri" w:hAnsi="Times New Roman" w:cs="Times New Roman"/>
          <w:color w:val="000000" w:themeColor="text1"/>
        </w:rPr>
        <w:t xml:space="preserve"> </w:t>
      </w:r>
      <w:r w:rsidRPr="000A034E">
        <w:rPr>
          <w:rFonts w:ascii="Times New Roman" w:eastAsia="Calibri" w:hAnsi="Times New Roman" w:cs="Times New Roman"/>
          <w:color w:val="000000" w:themeColor="text1"/>
          <w:vertAlign w:val="superscript"/>
        </w:rPr>
        <w:t>3</w:t>
      </w:r>
      <w:r w:rsidRPr="000A034E">
        <w:rPr>
          <w:rFonts w:ascii="Times New Roman" w:eastAsia="Calibri" w:hAnsi="Times New Roman" w:cs="Times New Roman"/>
          <w:color w:val="000000" w:themeColor="text1"/>
        </w:rPr>
        <w:t>. The flow paths from the plateau follow valleys</w:t>
      </w:r>
      <w:r w:rsidRPr="000A034E">
        <w:rPr>
          <w:rFonts w:ascii="Times New Roman" w:eastAsia="Calibri" w:hAnsi="Times New Roman" w:cs="Times New Roman"/>
          <w:color w:val="000000"/>
        </w:rPr>
        <w:t>,</w:t>
      </w:r>
      <w:r w:rsidRPr="000A034E">
        <w:rPr>
          <w:rFonts w:ascii="Times New Roman" w:eastAsia="Calibri" w:hAnsi="Times New Roman" w:cs="Times New Roman"/>
          <w:color w:val="000000" w:themeColor="text1"/>
        </w:rPr>
        <w:t xml:space="preserve"> forming stream networks </w:t>
      </w:r>
      <w:r w:rsidRPr="000A034E">
        <w:rPr>
          <w:rFonts w:ascii="Times New Roman" w:eastAsia="Calibri" w:hAnsi="Times New Roman" w:cs="Times New Roman"/>
          <w:color w:val="000000"/>
        </w:rPr>
        <w:t>that progress downslope</w:t>
      </w:r>
      <w:r w:rsidRPr="000A034E">
        <w:rPr>
          <w:rFonts w:ascii="Times New Roman" w:eastAsia="Calibri" w:hAnsi="Times New Roman" w:cs="Times New Roman"/>
          <w:color w:val="000000" w:themeColor="text1"/>
        </w:rPr>
        <w:t xml:space="preserve"> from north to south. Along a north to south 200 km transect, the elevation </w:t>
      </w:r>
      <w:r w:rsidRPr="000A034E">
        <w:rPr>
          <w:rFonts w:ascii="Times New Roman" w:eastAsia="Calibri" w:hAnsi="Times New Roman" w:cs="Times New Roman"/>
          <w:color w:val="000000"/>
        </w:rPr>
        <w:t>decreases</w:t>
      </w:r>
      <w:r w:rsidRPr="000A034E">
        <w:rPr>
          <w:rFonts w:ascii="Times New Roman" w:eastAsia="Calibri" w:hAnsi="Times New Roman" w:cs="Times New Roman"/>
          <w:color w:val="000000" w:themeColor="text1"/>
        </w:rPr>
        <w:t xml:space="preserve"> from 520 to 380 m asl. The relation of Lake Yoa to the Tibesti massif corresponds to distinct valleys descending along the Tibesti slopes </w:t>
      </w:r>
      <w:r>
        <w:rPr>
          <w:rFonts w:ascii="Times New Roman" w:eastAsia="Calibri" w:hAnsi="Times New Roman" w:cs="Times New Roman"/>
          <w:color w:val="000000" w:themeColor="text1"/>
        </w:rPr>
        <w:t>that join</w:t>
      </w:r>
      <w:r w:rsidRPr="000A034E">
        <w:rPr>
          <w:rFonts w:ascii="Times New Roman" w:eastAsia="Calibri" w:hAnsi="Times New Roman" w:cs="Times New Roman"/>
          <w:color w:val="000000" w:themeColor="text1"/>
        </w:rPr>
        <w:t xml:space="preserve"> the plateau from the west (Fig. 1 main text; Extended </w:t>
      </w:r>
      <w:r w:rsidRPr="000A034E">
        <w:rPr>
          <w:rFonts w:ascii="Times New Roman" w:eastAsia="Calibri" w:hAnsi="Times New Roman" w:cs="Times New Roman"/>
          <w:color w:val="000000"/>
        </w:rPr>
        <w:t>Data</w:t>
      </w:r>
      <w:r w:rsidRPr="000A034E">
        <w:rPr>
          <w:rFonts w:ascii="Times New Roman" w:eastAsia="Calibri" w:hAnsi="Times New Roman" w:cs="Times New Roman"/>
          <w:color w:val="000000" w:themeColor="text1"/>
        </w:rPr>
        <w:t xml:space="preserve"> Fig. 1). On the southern side of the Tibesti, valleys join the Bodelé depression (Fig. 1 main text; Extended </w:t>
      </w:r>
      <w:r w:rsidRPr="000A034E">
        <w:rPr>
          <w:rFonts w:ascii="Times New Roman" w:eastAsia="Calibri" w:hAnsi="Times New Roman" w:cs="Times New Roman"/>
          <w:color w:val="000000"/>
        </w:rPr>
        <w:t>Data</w:t>
      </w:r>
      <w:r w:rsidRPr="000A034E">
        <w:rPr>
          <w:rFonts w:ascii="Times New Roman" w:eastAsia="Calibri" w:hAnsi="Times New Roman" w:cs="Times New Roman"/>
          <w:color w:val="000000" w:themeColor="text1"/>
        </w:rPr>
        <w:t xml:space="preserve"> Fig. 1).</w:t>
      </w:r>
    </w:p>
    <w:p w:rsidR="000C4C15" w:rsidRPr="000A034E" w:rsidRDefault="000C4C15" w:rsidP="000C4C15">
      <w:pPr>
        <w:widowControl w:val="0"/>
        <w:autoSpaceDE w:val="0"/>
        <w:autoSpaceDN w:val="0"/>
        <w:adjustRightInd w:val="0"/>
        <w:spacing w:line="276" w:lineRule="auto"/>
        <w:ind w:firstLine="708"/>
        <w:jc w:val="both"/>
        <w:rPr>
          <w:rFonts w:ascii="Times New Roman" w:eastAsia="Calibri" w:hAnsi="Times New Roman" w:cs="Times New Roman"/>
          <w:color w:val="000000" w:themeColor="text1"/>
        </w:rPr>
      </w:pPr>
      <w:r w:rsidRPr="000A034E">
        <w:rPr>
          <w:rFonts w:ascii="Times New Roman" w:eastAsia="Calibri" w:hAnsi="Times New Roman" w:cs="Times New Roman"/>
          <w:color w:val="000000" w:themeColor="text1"/>
        </w:rPr>
        <w:t xml:space="preserve">The permanent lakes in </w:t>
      </w:r>
      <w:r w:rsidRPr="000A034E">
        <w:rPr>
          <w:rFonts w:ascii="Times New Roman" w:eastAsia="Calibri" w:hAnsi="Times New Roman" w:cs="Times New Roman"/>
          <w:color w:val="000000"/>
        </w:rPr>
        <w:t>the hyperarid</w:t>
      </w:r>
      <w:r w:rsidRPr="000A034E">
        <w:rPr>
          <w:rFonts w:ascii="Times New Roman" w:eastAsia="Calibri" w:hAnsi="Times New Roman" w:cs="Times New Roman"/>
          <w:color w:val="000000" w:themeColor="text1"/>
        </w:rPr>
        <w:t xml:space="preserve"> area of the Eastern Sahara are supplied by fossil groundwater. The fresh groundwater derives from the Nubian Sandstone Aquifer System (NSAS)</w:t>
      </w:r>
      <w:r w:rsidRPr="000A034E">
        <w:rPr>
          <w:rFonts w:ascii="Times New Roman" w:eastAsia="Calibri" w:hAnsi="Times New Roman" w:cs="Times New Roman"/>
          <w:color w:val="000000"/>
        </w:rPr>
        <w:t>, which is</w:t>
      </w:r>
      <w:r w:rsidRPr="000A034E">
        <w:rPr>
          <w:rFonts w:ascii="Times New Roman" w:eastAsia="Calibri" w:hAnsi="Times New Roman" w:cs="Times New Roman"/>
          <w:color w:val="000000" w:themeColor="text1"/>
        </w:rPr>
        <w:t xml:space="preserve"> hosted by shallow-marine Palaeozoic to Mesozoic sandstones </w:t>
      </w:r>
      <w:r w:rsidRPr="000A034E">
        <w:rPr>
          <w:rFonts w:ascii="Times New Roman" w:eastAsia="Calibri" w:hAnsi="Times New Roman" w:cs="Times New Roman"/>
          <w:color w:val="000000" w:themeColor="text1"/>
          <w:vertAlign w:val="superscript"/>
        </w:rPr>
        <w:t>1, 4</w:t>
      </w:r>
      <w:r w:rsidRPr="000A034E">
        <w:rPr>
          <w:rFonts w:ascii="Times New Roman" w:eastAsia="Calibri" w:hAnsi="Times New Roman" w:cs="Times New Roman"/>
          <w:color w:val="000000" w:themeColor="text1"/>
        </w:rPr>
        <w:t xml:space="preserve">. </w:t>
      </w:r>
      <w:r w:rsidRPr="000A034E">
        <w:rPr>
          <w:rFonts w:ascii="Times New Roman" w:eastAsia="Calibri" w:hAnsi="Times New Roman" w:cs="Times New Roman"/>
          <w:color w:val="000000"/>
        </w:rPr>
        <w:t xml:space="preserve">The </w:t>
      </w:r>
      <w:r w:rsidRPr="000A034E">
        <w:rPr>
          <w:rFonts w:ascii="Times New Roman" w:eastAsia="Calibri" w:hAnsi="Times New Roman" w:cs="Times New Roman"/>
          <w:color w:val="000000" w:themeColor="text1"/>
        </w:rPr>
        <w:t xml:space="preserve">NSAS covers </w:t>
      </w:r>
      <w:r w:rsidRPr="000A034E">
        <w:rPr>
          <w:rFonts w:ascii="Times New Roman" w:eastAsia="Calibri" w:hAnsi="Times New Roman" w:cs="Times New Roman"/>
          <w:color w:val="000000"/>
        </w:rPr>
        <w:t>approximately</w:t>
      </w:r>
      <w:r w:rsidRPr="000A034E">
        <w:rPr>
          <w:rFonts w:ascii="Times New Roman" w:eastAsia="Calibri" w:hAnsi="Times New Roman" w:cs="Times New Roman"/>
          <w:color w:val="000000" w:themeColor="text1"/>
        </w:rPr>
        <w:t xml:space="preserve"> 2 million km</w:t>
      </w:r>
      <w:r w:rsidRPr="000A034E">
        <w:rPr>
          <w:rFonts w:ascii="Times New Roman" w:eastAsia="Calibri" w:hAnsi="Times New Roman" w:cs="Times New Roman"/>
          <w:color w:val="000000" w:themeColor="text1"/>
          <w:vertAlign w:val="superscript"/>
        </w:rPr>
        <w:t>2</w:t>
      </w:r>
      <w:r w:rsidRPr="000A034E">
        <w:rPr>
          <w:rFonts w:ascii="Times New Roman" w:eastAsia="Calibri" w:hAnsi="Times New Roman" w:cs="Times New Roman"/>
          <w:color w:val="000000"/>
        </w:rPr>
        <w:t xml:space="preserve"> and extends</w:t>
      </w:r>
      <w:r w:rsidRPr="000A034E">
        <w:rPr>
          <w:rFonts w:ascii="Times New Roman" w:eastAsia="Calibri" w:hAnsi="Times New Roman" w:cs="Times New Roman"/>
          <w:color w:val="000000" w:themeColor="text1"/>
        </w:rPr>
        <w:t xml:space="preserve"> over Libya, Egypt, Sudan and Chad </w:t>
      </w:r>
      <w:r w:rsidRPr="000A034E">
        <w:rPr>
          <w:rFonts w:ascii="Times New Roman" w:eastAsia="Calibri" w:hAnsi="Times New Roman" w:cs="Times New Roman"/>
          <w:color w:val="000000" w:themeColor="text1"/>
          <w:vertAlign w:val="superscript"/>
        </w:rPr>
        <w:t>5, 6</w:t>
      </w:r>
      <w:r w:rsidRPr="000A034E">
        <w:rPr>
          <w:rFonts w:ascii="Times New Roman" w:eastAsia="Calibri" w:hAnsi="Times New Roman" w:cs="Times New Roman"/>
          <w:color w:val="000000" w:themeColor="text1"/>
        </w:rPr>
        <w:t>. It was last recharged during the African Humid Period</w:t>
      </w:r>
      <w:r w:rsidRPr="000A034E">
        <w:rPr>
          <w:rFonts w:ascii="Times New Roman" w:eastAsia="Calibri" w:hAnsi="Times New Roman" w:cs="Times New Roman"/>
          <w:color w:val="000000" w:themeColor="text1"/>
          <w:vertAlign w:val="superscript"/>
        </w:rPr>
        <w:t xml:space="preserve"> 3, 7</w:t>
      </w:r>
      <w:r w:rsidRPr="000A034E">
        <w:rPr>
          <w:rFonts w:ascii="Times New Roman" w:eastAsia="Calibri" w:hAnsi="Times New Roman" w:cs="Times New Roman"/>
          <w:color w:val="000000" w:themeColor="text1"/>
        </w:rPr>
        <w:t xml:space="preserve">. </w:t>
      </w:r>
      <w:r w:rsidRPr="000A034E">
        <w:rPr>
          <w:rFonts w:ascii="Times New Roman" w:eastAsia="Calibri" w:hAnsi="Times New Roman" w:cs="Times New Roman"/>
          <w:color w:val="000000"/>
        </w:rPr>
        <w:t>Fossil</w:t>
      </w:r>
      <w:r w:rsidRPr="000A034E">
        <w:rPr>
          <w:rFonts w:ascii="Times New Roman" w:eastAsia="Calibri" w:hAnsi="Times New Roman" w:cs="Times New Roman"/>
          <w:color w:val="000000" w:themeColor="text1"/>
        </w:rPr>
        <w:t xml:space="preserve"> fresh water globally discharges from geological sandstone units </w:t>
      </w:r>
      <w:r w:rsidRPr="000A034E">
        <w:rPr>
          <w:rFonts w:ascii="Times New Roman" w:eastAsia="Calibri" w:hAnsi="Times New Roman" w:cs="Times New Roman"/>
          <w:color w:val="000000"/>
        </w:rPr>
        <w:t>to</w:t>
      </w:r>
      <w:r w:rsidRPr="000A034E">
        <w:rPr>
          <w:rFonts w:ascii="Times New Roman" w:eastAsia="Calibri" w:hAnsi="Times New Roman" w:cs="Times New Roman"/>
          <w:color w:val="000000" w:themeColor="text1"/>
        </w:rPr>
        <w:t xml:space="preserve"> lower topographical locations. The regional groundwater flow trend from higher to lower zones results in a NE‒SW piezometric head gradient</w:t>
      </w:r>
      <w:r w:rsidRPr="000A034E">
        <w:rPr>
          <w:rFonts w:ascii="Times New Roman" w:eastAsia="Calibri" w:hAnsi="Times New Roman" w:cs="Times New Roman"/>
          <w:color w:val="000000" w:themeColor="text1"/>
          <w:vertAlign w:val="superscript"/>
        </w:rPr>
        <w:t>8</w:t>
      </w:r>
      <w:r w:rsidRPr="000A034E">
        <w:rPr>
          <w:rFonts w:ascii="Times New Roman" w:eastAsia="Calibri" w:hAnsi="Times New Roman" w:cs="Times New Roman"/>
          <w:color w:val="000000" w:themeColor="text1"/>
        </w:rPr>
        <w:t xml:space="preserve">. </w:t>
      </w:r>
      <w:r w:rsidRPr="000A034E">
        <w:rPr>
          <w:rFonts w:ascii="Times New Roman" w:eastAsia="Calibri" w:hAnsi="Times New Roman" w:cs="Times New Roman"/>
          <w:color w:val="000000"/>
        </w:rPr>
        <w:t xml:space="preserve">The </w:t>
      </w:r>
      <w:r w:rsidRPr="000A034E">
        <w:rPr>
          <w:rFonts w:ascii="Times New Roman" w:eastAsia="Calibri" w:hAnsi="Times New Roman" w:cs="Times New Roman"/>
          <w:color w:val="000000" w:themeColor="text1"/>
        </w:rPr>
        <w:t xml:space="preserve">NSAS most </w:t>
      </w:r>
      <w:r w:rsidRPr="000A034E">
        <w:rPr>
          <w:rFonts w:ascii="Times New Roman" w:eastAsia="Calibri" w:hAnsi="Times New Roman" w:cs="Times New Roman"/>
          <w:color w:val="000000"/>
        </w:rPr>
        <w:t>likely</w:t>
      </w:r>
      <w:r w:rsidRPr="000A034E">
        <w:rPr>
          <w:rFonts w:ascii="Times New Roman" w:eastAsia="Calibri" w:hAnsi="Times New Roman" w:cs="Times New Roman"/>
          <w:color w:val="000000" w:themeColor="text1"/>
        </w:rPr>
        <w:t xml:space="preserve"> connects through other geological formations with the Bodelé depression and then with the Mega Lake Chad (Fig. 1 main text).</w:t>
      </w:r>
    </w:p>
    <w:p w:rsidR="000C4C15" w:rsidRPr="000A034E" w:rsidRDefault="000C4C15" w:rsidP="000C4C15">
      <w:pPr>
        <w:spacing w:line="276" w:lineRule="auto"/>
        <w:ind w:firstLine="708"/>
        <w:jc w:val="both"/>
        <w:rPr>
          <w:rFonts w:ascii="Times New Roman" w:hAnsi="Times New Roman" w:cs="Times New Roman"/>
          <w:color w:val="000000" w:themeColor="text1"/>
        </w:rPr>
      </w:pPr>
      <w:r w:rsidRPr="000A034E">
        <w:rPr>
          <w:rFonts w:ascii="Times New Roman" w:eastAsia="Calibri" w:hAnsi="Times New Roman" w:cs="Times New Roman"/>
          <w:color w:val="000000" w:themeColor="text1"/>
        </w:rPr>
        <w:t>Lake Yoa has a surface area of 3.58 km</w:t>
      </w:r>
      <w:r w:rsidRPr="000A034E">
        <w:rPr>
          <w:rFonts w:ascii="Times New Roman" w:eastAsia="Calibri" w:hAnsi="Times New Roman" w:cs="Times New Roman"/>
          <w:color w:val="000000" w:themeColor="text1"/>
          <w:vertAlign w:val="superscript"/>
        </w:rPr>
        <w:t>2</w:t>
      </w:r>
      <w:r w:rsidRPr="000A034E">
        <w:rPr>
          <w:rFonts w:ascii="Times New Roman" w:eastAsia="Calibri" w:hAnsi="Times New Roman" w:cs="Times New Roman"/>
          <w:color w:val="000000" w:themeColor="text1"/>
        </w:rPr>
        <w:t xml:space="preserve"> and relatively simple bathymetry with a maximum water depth of ~26 m. The hydrography of the lake is only </w:t>
      </w:r>
      <w:r>
        <w:rPr>
          <w:rFonts w:ascii="Times New Roman" w:eastAsia="Calibri" w:hAnsi="Times New Roman" w:cs="Times New Roman"/>
          <w:color w:val="000000" w:themeColor="text1"/>
        </w:rPr>
        <w:t>partially</w:t>
      </w:r>
      <w:r w:rsidRPr="000A034E">
        <w:rPr>
          <w:rFonts w:ascii="Times New Roman" w:eastAsia="Calibri" w:hAnsi="Times New Roman" w:cs="Times New Roman"/>
          <w:color w:val="000000" w:themeColor="text1"/>
        </w:rPr>
        <w:t xml:space="preserve"> known due to the lack of long-term continuous measurements. </w:t>
      </w:r>
      <w:r w:rsidRPr="000A034E">
        <w:rPr>
          <w:rFonts w:ascii="Times New Roman" w:hAnsi="Times New Roman" w:cs="Times New Roman"/>
          <w:color w:val="000000" w:themeColor="text1"/>
        </w:rPr>
        <w:t>Today</w:t>
      </w:r>
      <w:r w:rsidRPr="000A034E">
        <w:rPr>
          <w:rFonts w:ascii="Times New Roman" w:eastAsia="Calibri" w:hAnsi="Times New Roman" w:cs="Times New Roman"/>
          <w:color w:val="000000"/>
        </w:rPr>
        <w:t>,</w:t>
      </w:r>
      <w:r w:rsidRPr="000A034E">
        <w:rPr>
          <w:rFonts w:ascii="Times New Roman" w:hAnsi="Times New Roman" w:cs="Times New Roman"/>
          <w:color w:val="000000" w:themeColor="text1"/>
        </w:rPr>
        <w:t xml:space="preserve"> the lake is not connected to any active hydrographical network</w:t>
      </w:r>
      <w:r w:rsidRPr="000A034E">
        <w:rPr>
          <w:rFonts w:ascii="Times New Roman" w:hAnsi="Times New Roman" w:cs="Times New Roman"/>
          <w:color w:val="000000" w:themeColor="text1"/>
          <w:vertAlign w:val="superscript"/>
        </w:rPr>
        <w:t>3, 8</w:t>
      </w:r>
      <w:r w:rsidRPr="000A034E">
        <w:rPr>
          <w:rFonts w:ascii="Times New Roman" w:hAnsi="Times New Roman" w:cs="Times New Roman"/>
          <w:color w:val="000000" w:themeColor="text1"/>
        </w:rPr>
        <w:t xml:space="preserve"> and is confined to depressions more than 50 m below several km long sandstone escarpments. The lake is essentially fed by springs with conductivities between 100 and 250 µS</w:t>
      </w:r>
      <w:r>
        <w:rPr>
          <w:rFonts w:ascii="Times New Roman" w:hAnsi="Times New Roman" w:cs="Times New Roman"/>
          <w:color w:val="000000" w:themeColor="text1"/>
        </w:rPr>
        <w:t xml:space="preserve"> </w:t>
      </w:r>
      <w:r w:rsidRPr="000A034E">
        <w:rPr>
          <w:rFonts w:ascii="Times New Roman" w:hAnsi="Times New Roman" w:cs="Times New Roman"/>
          <w:color w:val="000000" w:themeColor="text1"/>
        </w:rPr>
        <w:t>cm</w:t>
      </w:r>
      <w:r w:rsidRPr="000A034E">
        <w:rPr>
          <w:rFonts w:ascii="Times New Roman" w:hAnsi="Times New Roman" w:cs="Times New Roman"/>
          <w:color w:val="000000" w:themeColor="text1"/>
          <w:vertAlign w:val="superscript"/>
        </w:rPr>
        <w:t>-1</w:t>
      </w:r>
      <w:r w:rsidRPr="000A034E">
        <w:rPr>
          <w:rFonts w:ascii="Times New Roman" w:hAnsi="Times New Roman" w:cs="Times New Roman"/>
          <w:color w:val="000000" w:themeColor="text1"/>
        </w:rPr>
        <w:t xml:space="preserve"> </w:t>
      </w:r>
      <w:r w:rsidRPr="000A034E">
        <w:rPr>
          <w:rFonts w:ascii="Times New Roman" w:hAnsi="Times New Roman" w:cs="Times New Roman"/>
          <w:color w:val="000000" w:themeColor="text1"/>
          <w:vertAlign w:val="superscript"/>
        </w:rPr>
        <w:t>7, 9</w:t>
      </w:r>
      <w:r w:rsidRPr="000A034E">
        <w:rPr>
          <w:rFonts w:ascii="Times New Roman" w:hAnsi="Times New Roman" w:cs="Times New Roman"/>
          <w:color w:val="000000" w:themeColor="text1"/>
        </w:rPr>
        <w:t>.</w:t>
      </w:r>
      <w:r w:rsidRPr="000A034E">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From</w:t>
      </w:r>
      <w:r w:rsidRPr="000A034E">
        <w:rPr>
          <w:rFonts w:ascii="Times New Roman" w:eastAsia="Calibri" w:hAnsi="Times New Roman" w:cs="Times New Roman"/>
          <w:color w:val="000000" w:themeColor="text1"/>
        </w:rPr>
        <w:t xml:space="preserve"> November 2010 to January 2012, the lake experienced complete mixing from October to January</w:t>
      </w:r>
      <w:r w:rsidRPr="000A034E">
        <w:rPr>
          <w:rFonts w:ascii="Times New Roman" w:eastAsia="Calibri" w:hAnsi="Times New Roman" w:cs="Times New Roman"/>
          <w:color w:val="000000"/>
        </w:rPr>
        <w:t>,</w:t>
      </w:r>
      <w:r w:rsidRPr="000A034E">
        <w:rPr>
          <w:rFonts w:ascii="Times New Roman" w:eastAsia="Calibri" w:hAnsi="Times New Roman" w:cs="Times New Roman"/>
          <w:color w:val="000000" w:themeColor="text1"/>
        </w:rPr>
        <w:t xml:space="preserve"> and stratification culminated between July and September</w:t>
      </w:r>
      <w:r w:rsidRPr="000A034E">
        <w:rPr>
          <w:rFonts w:ascii="Times New Roman" w:eastAsia="Calibri" w:hAnsi="Times New Roman" w:cs="Times New Roman"/>
          <w:color w:val="000000" w:themeColor="text1"/>
          <w:vertAlign w:val="superscript"/>
        </w:rPr>
        <w:t>10</w:t>
      </w:r>
      <w:r w:rsidRPr="000A034E">
        <w:rPr>
          <w:rFonts w:ascii="Times New Roman" w:eastAsia="Calibri" w:hAnsi="Times New Roman" w:cs="Times New Roman"/>
          <w:bCs/>
          <w:color w:val="000000" w:themeColor="text1"/>
        </w:rPr>
        <w:t xml:space="preserve">. In March 2010, from the surface to the bottom, the water column displayed </w:t>
      </w:r>
      <w:r w:rsidRPr="000A034E">
        <w:rPr>
          <w:rFonts w:ascii="Times New Roman" w:eastAsia="Calibri" w:hAnsi="Times New Roman" w:cs="Times New Roman"/>
          <w:bCs/>
          <w:color w:val="000000"/>
        </w:rPr>
        <w:t xml:space="preserve">a </w:t>
      </w:r>
      <w:r w:rsidRPr="000A034E">
        <w:rPr>
          <w:rFonts w:ascii="Times New Roman" w:eastAsia="Calibri" w:hAnsi="Times New Roman" w:cs="Times New Roman"/>
          <w:bCs/>
          <w:color w:val="000000" w:themeColor="text1"/>
        </w:rPr>
        <w:t>pH of ~10, an increase in conductivity from 66,200 µS cm</w:t>
      </w:r>
      <w:r w:rsidRPr="000A034E">
        <w:rPr>
          <w:rFonts w:ascii="Times New Roman" w:eastAsia="Calibri" w:hAnsi="Times New Roman" w:cs="Times New Roman"/>
          <w:bCs/>
          <w:color w:val="000000" w:themeColor="text1"/>
          <w:vertAlign w:val="superscript"/>
        </w:rPr>
        <w:t xml:space="preserve">-1 </w:t>
      </w:r>
      <w:r w:rsidRPr="000A034E">
        <w:rPr>
          <w:rFonts w:ascii="Times New Roman" w:eastAsia="Calibri" w:hAnsi="Times New Roman" w:cs="Times New Roman"/>
          <w:bCs/>
          <w:color w:val="000000" w:themeColor="text1"/>
        </w:rPr>
        <w:t>to 68,000 µS cm</w:t>
      </w:r>
      <w:r w:rsidRPr="000A034E">
        <w:rPr>
          <w:rFonts w:ascii="Times New Roman" w:eastAsia="Calibri" w:hAnsi="Times New Roman" w:cs="Times New Roman"/>
          <w:bCs/>
          <w:color w:val="000000" w:themeColor="text1"/>
          <w:vertAlign w:val="superscript"/>
        </w:rPr>
        <w:t>-1</w:t>
      </w:r>
      <w:r w:rsidRPr="000A034E">
        <w:rPr>
          <w:rFonts w:ascii="Times New Roman" w:eastAsia="Calibri" w:hAnsi="Times New Roman" w:cs="Times New Roman"/>
          <w:bCs/>
          <w:color w:val="000000" w:themeColor="text1"/>
        </w:rPr>
        <w:t xml:space="preserve">, a decrease in temperature from 21°C to 16°C and a decrease in oxygen saturation from 45% to 5%. Due to the exclusive groundwater supply, the seasonal lake-level variations </w:t>
      </w:r>
      <w:r>
        <w:rPr>
          <w:rFonts w:ascii="Times New Roman" w:eastAsia="Calibri" w:hAnsi="Times New Roman" w:cs="Times New Roman"/>
          <w:bCs/>
          <w:color w:val="000000" w:themeColor="text1"/>
        </w:rPr>
        <w:t xml:space="preserve">did </w:t>
      </w:r>
      <w:r w:rsidRPr="000A034E">
        <w:rPr>
          <w:rFonts w:ascii="Times New Roman" w:eastAsia="Calibri" w:hAnsi="Times New Roman" w:cs="Times New Roman"/>
          <w:bCs/>
          <w:color w:val="000000" w:themeColor="text1"/>
        </w:rPr>
        <w:t>not exceed 1.0 m</w:t>
      </w:r>
      <w:r w:rsidRPr="000A034E">
        <w:rPr>
          <w:rFonts w:ascii="Times New Roman" w:eastAsia="Calibri" w:hAnsi="Times New Roman" w:cs="Times New Roman"/>
          <w:bCs/>
          <w:color w:val="000000" w:themeColor="text1"/>
          <w:vertAlign w:val="superscript"/>
        </w:rPr>
        <w:t>11</w:t>
      </w:r>
      <w:r w:rsidRPr="000A034E">
        <w:rPr>
          <w:rFonts w:ascii="Times New Roman" w:eastAsia="Calibri" w:hAnsi="Times New Roman" w:cs="Times New Roman"/>
          <w:bCs/>
          <w:color w:val="000000" w:themeColor="text1"/>
        </w:rPr>
        <w:t xml:space="preserve">. </w:t>
      </w:r>
      <w:r w:rsidRPr="000A034E">
        <w:rPr>
          <w:rFonts w:ascii="Times New Roman" w:hAnsi="Times New Roman" w:cs="Times New Roman"/>
          <w:color w:val="000000" w:themeColor="text1"/>
        </w:rPr>
        <w:t xml:space="preserve">Using </w:t>
      </w:r>
      <w:r w:rsidRPr="000A034E">
        <w:rPr>
          <w:rFonts w:ascii="Times New Roman" w:hAnsi="Times New Roman" w:cs="Times New Roman"/>
          <w:color w:val="000000" w:themeColor="text1"/>
          <w:vertAlign w:val="superscript"/>
        </w:rPr>
        <w:t>14</w:t>
      </w:r>
      <w:r w:rsidRPr="000A034E">
        <w:rPr>
          <w:rFonts w:ascii="Times New Roman" w:hAnsi="Times New Roman" w:cs="Times New Roman"/>
          <w:color w:val="000000" w:themeColor="text1"/>
        </w:rPr>
        <w:t xml:space="preserve">C </w:t>
      </w:r>
      <w:r w:rsidRPr="000A034E">
        <w:rPr>
          <w:rFonts w:ascii="Times New Roman" w:hAnsi="Times New Roman" w:cs="Times New Roman"/>
          <w:color w:val="000000" w:themeColor="text1"/>
        </w:rPr>
        <w:lastRenderedPageBreak/>
        <w:t>measurements, Poulin (2019)</w:t>
      </w:r>
      <w:r w:rsidRPr="000A034E">
        <w:rPr>
          <w:rFonts w:ascii="Times New Roman" w:hAnsi="Times New Roman" w:cs="Times New Roman"/>
          <w:color w:val="000000" w:themeColor="text1"/>
          <w:vertAlign w:val="superscript"/>
        </w:rPr>
        <w:t>7</w:t>
      </w:r>
      <w:r w:rsidRPr="000A034E">
        <w:rPr>
          <w:rFonts w:ascii="Times New Roman" w:hAnsi="Times New Roman" w:cs="Times New Roman"/>
          <w:color w:val="000000" w:themeColor="text1"/>
        </w:rPr>
        <w:t xml:space="preserve"> dated the groundwater of the two Ounianga lake systems to </w:t>
      </w:r>
      <w:r w:rsidRPr="000A034E">
        <w:rPr>
          <w:rFonts w:ascii="Times New Roman" w:eastAsia="Calibri" w:hAnsi="Times New Roman" w:cs="Times New Roman"/>
          <w:color w:val="000000"/>
        </w:rPr>
        <w:t>approximately</w:t>
      </w:r>
      <w:r w:rsidRPr="000A034E">
        <w:rPr>
          <w:rFonts w:ascii="Times New Roman" w:hAnsi="Times New Roman" w:cs="Times New Roman"/>
          <w:color w:val="000000" w:themeColor="text1"/>
        </w:rPr>
        <w:t xml:space="preserve"> 10,000 cal yr BP, corresponding to the </w:t>
      </w:r>
      <w:r>
        <w:rPr>
          <w:rFonts w:ascii="Times New Roman" w:hAnsi="Times New Roman" w:cs="Times New Roman"/>
          <w:color w:val="000000" w:themeColor="text1"/>
        </w:rPr>
        <w:t>African Humid Period</w:t>
      </w:r>
      <w:r w:rsidRPr="000A034E">
        <w:rPr>
          <w:rFonts w:ascii="Times New Roman" w:hAnsi="Times New Roman" w:cs="Times New Roman"/>
          <w:color w:val="000000" w:themeColor="text1"/>
        </w:rPr>
        <w:t xml:space="preserve">. A residence time of approximately 3.4 </w:t>
      </w:r>
      <w:r>
        <w:rPr>
          <w:rFonts w:ascii="Times New Roman" w:hAnsi="Times New Roman" w:cs="Times New Roman"/>
          <w:color w:val="000000" w:themeColor="text1"/>
        </w:rPr>
        <w:t>years</w:t>
      </w:r>
      <w:r w:rsidRPr="000A034E">
        <w:rPr>
          <w:rFonts w:ascii="Times New Roman" w:hAnsi="Times New Roman" w:cs="Times New Roman"/>
          <w:color w:val="000000" w:themeColor="text1"/>
        </w:rPr>
        <w:t xml:space="preserve"> was calculated for Lake Yoa water</w:t>
      </w:r>
      <w:r w:rsidRPr="000A034E">
        <w:rPr>
          <w:rFonts w:ascii="Times New Roman" w:hAnsi="Times New Roman" w:cs="Times New Roman"/>
          <w:color w:val="000000" w:themeColor="text1"/>
          <w:vertAlign w:val="superscript"/>
        </w:rPr>
        <w:t>7</w:t>
      </w:r>
      <w:r w:rsidRPr="000A034E">
        <w:rPr>
          <w:rFonts w:ascii="Times New Roman" w:hAnsi="Times New Roman" w:cs="Times New Roman"/>
          <w:color w:val="000000" w:themeColor="text1"/>
        </w:rPr>
        <w:t xml:space="preserve">, with </w:t>
      </w:r>
      <w:r w:rsidRPr="000A034E">
        <w:rPr>
          <w:rFonts w:ascii="Times New Roman" w:eastAsia="Calibri" w:hAnsi="Times New Roman" w:cs="Times New Roman"/>
          <w:color w:val="000000"/>
        </w:rPr>
        <w:t xml:space="preserve">the </w:t>
      </w:r>
      <w:r w:rsidRPr="000A034E">
        <w:rPr>
          <w:rFonts w:ascii="Times New Roman" w:hAnsi="Times New Roman" w:cs="Times New Roman"/>
          <w:color w:val="000000" w:themeColor="text1"/>
        </w:rPr>
        <w:t>modern measured lake water pH varying between 9.6 and 10.3 and a water surface temperature of ~ 19°C (measured in November 2016). This UNESCO heritage lake</w:t>
      </w:r>
      <w:r w:rsidRPr="000A034E">
        <w:rPr>
          <w:rFonts w:ascii="Times New Roman" w:eastAsia="Calibri" w:hAnsi="Times New Roman" w:cs="Times New Roman"/>
          <w:color w:val="000000"/>
        </w:rPr>
        <w:t>, which is</w:t>
      </w:r>
      <w:r w:rsidRPr="000A034E">
        <w:rPr>
          <w:rFonts w:ascii="Times New Roman" w:hAnsi="Times New Roman" w:cs="Times New Roman"/>
          <w:color w:val="000000" w:themeColor="text1"/>
        </w:rPr>
        <w:t xml:space="preserve"> located in a remote arid region</w:t>
      </w:r>
      <w:r w:rsidRPr="000A034E">
        <w:rPr>
          <w:rFonts w:ascii="Times New Roman" w:eastAsia="Calibri" w:hAnsi="Times New Roman" w:cs="Times New Roman"/>
          <w:color w:val="000000"/>
        </w:rPr>
        <w:t>,</w:t>
      </w:r>
      <w:r w:rsidRPr="000A034E">
        <w:rPr>
          <w:rFonts w:ascii="Times New Roman" w:hAnsi="Times New Roman" w:cs="Times New Roman"/>
          <w:color w:val="000000" w:themeColor="text1"/>
        </w:rPr>
        <w:t xml:space="preserve"> is well preserved and </w:t>
      </w:r>
      <w:r>
        <w:rPr>
          <w:rFonts w:ascii="Times New Roman" w:hAnsi="Times New Roman" w:cs="Times New Roman"/>
          <w:color w:val="000000" w:themeColor="text1"/>
        </w:rPr>
        <w:t xml:space="preserve">predominantly </w:t>
      </w:r>
      <w:r w:rsidRPr="000A034E">
        <w:rPr>
          <w:rFonts w:ascii="Times New Roman" w:hAnsi="Times New Roman" w:cs="Times New Roman"/>
          <w:color w:val="000000" w:themeColor="text1"/>
        </w:rPr>
        <w:t xml:space="preserve">free from anthropogenic </w:t>
      </w:r>
      <w:r w:rsidRPr="000A034E">
        <w:rPr>
          <w:rFonts w:ascii="Times New Roman" w:eastAsia="Calibri" w:hAnsi="Times New Roman" w:cs="Times New Roman"/>
          <w:color w:val="000000"/>
        </w:rPr>
        <w:t>impacts</w:t>
      </w:r>
      <w:r w:rsidRPr="000A034E">
        <w:rPr>
          <w:rFonts w:ascii="Times New Roman" w:hAnsi="Times New Roman" w:cs="Times New Roman"/>
          <w:color w:val="000000" w:themeColor="text1"/>
        </w:rPr>
        <w:t>.</w:t>
      </w:r>
    </w:p>
    <w:p w:rsidR="000C4C15" w:rsidRPr="000A034E" w:rsidRDefault="000C4C15" w:rsidP="000C4C15">
      <w:pPr>
        <w:widowControl w:val="0"/>
        <w:autoSpaceDE w:val="0"/>
        <w:autoSpaceDN w:val="0"/>
        <w:adjustRightInd w:val="0"/>
        <w:spacing w:line="276" w:lineRule="auto"/>
        <w:jc w:val="both"/>
        <w:rPr>
          <w:rFonts w:ascii="Times New Roman" w:eastAsia="Calibri" w:hAnsi="Times New Roman" w:cs="Times New Roman"/>
          <w:bCs/>
          <w:color w:val="000000" w:themeColor="text1"/>
        </w:rPr>
      </w:pPr>
      <w:r w:rsidRPr="000A034E">
        <w:rPr>
          <w:rFonts w:ascii="Times New Roman" w:eastAsia="Calibri" w:hAnsi="Times New Roman" w:cs="Times New Roman"/>
          <w:color w:val="000000" w:themeColor="text1"/>
        </w:rPr>
        <w:tab/>
        <w:t>The Ounianga region is characterized by a subtropical desert climate resulting from its continental and low-latitude position combined with the present-day location of the Intertropical Convergence Zone (ITCZ)</w:t>
      </w:r>
      <w:r w:rsidRPr="000A034E">
        <w:rPr>
          <w:rFonts w:ascii="Times New Roman" w:eastAsia="Calibri" w:hAnsi="Times New Roman" w:cs="Times New Roman"/>
          <w:color w:val="000000" w:themeColor="text1"/>
          <w:vertAlign w:val="superscript"/>
        </w:rPr>
        <w:t>12</w:t>
      </w:r>
      <w:r w:rsidRPr="000A034E">
        <w:rPr>
          <w:rFonts w:ascii="Times New Roman" w:eastAsia="Calibri" w:hAnsi="Times New Roman" w:cs="Times New Roman"/>
          <w:color w:val="000000" w:themeColor="text1"/>
        </w:rPr>
        <w:t>. The region experiences only erratic rainfall of &lt;20 mm yr</w:t>
      </w:r>
      <w:r w:rsidRPr="000A034E">
        <w:rPr>
          <w:rFonts w:ascii="Times New Roman" w:eastAsia="Calibri" w:hAnsi="Times New Roman" w:cs="Times New Roman"/>
          <w:color w:val="000000" w:themeColor="text1"/>
          <w:vertAlign w:val="superscript"/>
        </w:rPr>
        <w:t>-1</w:t>
      </w:r>
      <w:r w:rsidRPr="000A034E">
        <w:rPr>
          <w:rFonts w:ascii="Times New Roman" w:eastAsia="Calibri" w:hAnsi="Times New Roman" w:cs="Times New Roman"/>
          <w:color w:val="000000" w:themeColor="text1"/>
        </w:rPr>
        <w:t xml:space="preserve"> and extreme evaporation of &gt; 6000 mm yr</w:t>
      </w:r>
      <w:r w:rsidRPr="000A034E">
        <w:rPr>
          <w:rFonts w:ascii="Times New Roman" w:eastAsia="Calibri" w:hAnsi="Times New Roman" w:cs="Times New Roman"/>
          <w:color w:val="000000" w:themeColor="text1"/>
          <w:vertAlign w:val="superscript"/>
        </w:rPr>
        <w:t>-1</w:t>
      </w:r>
      <w:r w:rsidRPr="000A034E">
        <w:rPr>
          <w:rFonts w:ascii="Times New Roman" w:eastAsia="Calibri" w:hAnsi="Times New Roman" w:cs="Times New Roman"/>
          <w:color w:val="000000" w:themeColor="text1"/>
        </w:rPr>
        <w:t xml:space="preserve"> </w:t>
      </w:r>
      <w:r w:rsidRPr="000A034E">
        <w:rPr>
          <w:rFonts w:ascii="Times New Roman" w:eastAsia="Calibri" w:hAnsi="Times New Roman" w:cs="Times New Roman"/>
          <w:color w:val="000000" w:themeColor="text1"/>
          <w:vertAlign w:val="superscript"/>
        </w:rPr>
        <w:t>8,11</w:t>
      </w:r>
      <w:r w:rsidRPr="000A034E">
        <w:rPr>
          <w:rFonts w:ascii="Times New Roman" w:eastAsia="Calibri" w:hAnsi="Times New Roman" w:cs="Times New Roman"/>
          <w:color w:val="000000" w:themeColor="text1"/>
        </w:rPr>
        <w:t xml:space="preserve">. </w:t>
      </w:r>
      <w:r w:rsidRPr="000A034E">
        <w:rPr>
          <w:rFonts w:ascii="Times New Roman" w:eastAsia="Calibri" w:hAnsi="Times New Roman" w:cs="Times New Roman"/>
          <w:color w:val="000000"/>
        </w:rPr>
        <w:t>The monthly</w:t>
      </w:r>
      <w:r w:rsidRPr="000A034E">
        <w:rPr>
          <w:rFonts w:ascii="Times New Roman" w:eastAsia="Calibri" w:hAnsi="Times New Roman" w:cs="Times New Roman"/>
          <w:color w:val="000000" w:themeColor="text1"/>
        </w:rPr>
        <w:t xml:space="preserve"> average temperatures vary from 14 to 30°C </w:t>
      </w:r>
      <w:r w:rsidRPr="000A034E">
        <w:rPr>
          <w:rFonts w:ascii="Times New Roman" w:eastAsia="Calibri" w:hAnsi="Times New Roman" w:cs="Times New Roman"/>
          <w:color w:val="000000" w:themeColor="text1"/>
          <w:vertAlign w:val="superscript"/>
        </w:rPr>
        <w:t>8</w:t>
      </w:r>
      <w:r w:rsidRPr="000A034E">
        <w:rPr>
          <w:rFonts w:ascii="Times New Roman" w:eastAsia="Calibri" w:hAnsi="Times New Roman" w:cs="Times New Roman"/>
          <w:bCs/>
          <w:color w:val="000000" w:themeColor="text1"/>
        </w:rPr>
        <w:t>. Its position within the wind corridor between the Tibesti and Ennedi mountain ranges (Fig. 1 main text) exposes the region to strong near-surface winds predominantly from the northeast and mainly during the winter months</w:t>
      </w:r>
      <w:r w:rsidRPr="000A034E">
        <w:rPr>
          <w:rFonts w:ascii="Times New Roman" w:eastAsia="Calibri" w:hAnsi="Times New Roman" w:cs="Times New Roman"/>
          <w:bCs/>
          <w:color w:val="000000" w:themeColor="text1"/>
          <w:vertAlign w:val="superscript"/>
        </w:rPr>
        <w:t>13</w:t>
      </w:r>
      <w:r w:rsidRPr="000A034E">
        <w:rPr>
          <w:rFonts w:ascii="Times New Roman" w:eastAsia="Calibri" w:hAnsi="Times New Roman" w:cs="Times New Roman"/>
          <w:bCs/>
          <w:color w:val="000000" w:themeColor="text1"/>
        </w:rPr>
        <w:t xml:space="preserve">. The vegetation in the surroundings is of </w:t>
      </w:r>
      <w:r w:rsidRPr="000A034E">
        <w:rPr>
          <w:rFonts w:ascii="Times New Roman" w:eastAsia="Calibri" w:hAnsi="Times New Roman" w:cs="Times New Roman"/>
          <w:bCs/>
          <w:color w:val="000000"/>
        </w:rPr>
        <w:t xml:space="preserve">the </w:t>
      </w:r>
      <w:r w:rsidRPr="000A034E">
        <w:rPr>
          <w:rFonts w:ascii="Times New Roman" w:eastAsia="Calibri" w:hAnsi="Times New Roman" w:cs="Times New Roman"/>
          <w:bCs/>
          <w:color w:val="000000" w:themeColor="text1"/>
        </w:rPr>
        <w:t>Saharan type</w:t>
      </w:r>
      <w:r w:rsidRPr="000A034E">
        <w:rPr>
          <w:rFonts w:ascii="Times New Roman" w:eastAsia="Calibri" w:hAnsi="Times New Roman" w:cs="Times New Roman"/>
          <w:bCs/>
          <w:color w:val="000000" w:themeColor="text1"/>
          <w:vertAlign w:val="superscript"/>
        </w:rPr>
        <w:t>14</w:t>
      </w:r>
      <w:r w:rsidRPr="000A034E">
        <w:rPr>
          <w:rFonts w:ascii="Times New Roman" w:eastAsia="Calibri" w:hAnsi="Times New Roman" w:cs="Times New Roman"/>
          <w:bCs/>
          <w:color w:val="000000" w:themeColor="text1"/>
        </w:rPr>
        <w:t xml:space="preserve">. </w:t>
      </w:r>
      <w:r w:rsidRPr="000A034E">
        <w:rPr>
          <w:rFonts w:ascii="Times New Roman" w:eastAsia="Calibri" w:hAnsi="Times New Roman" w:cs="Times New Roman"/>
          <w:bCs/>
          <w:color w:val="000000"/>
        </w:rPr>
        <w:t>Due</w:t>
      </w:r>
      <w:r w:rsidRPr="000A034E">
        <w:rPr>
          <w:rFonts w:ascii="Times New Roman" w:eastAsia="Calibri" w:hAnsi="Times New Roman" w:cs="Times New Roman"/>
          <w:bCs/>
          <w:color w:val="000000" w:themeColor="text1"/>
        </w:rPr>
        <w:t xml:space="preserve"> to the presence of groundwater close to the surface, denser vegetation occurs mainly around the lakeshores and between the longitudinal dunes.</w:t>
      </w:r>
    </w:p>
    <w:p w:rsidR="000C4C15" w:rsidRPr="000A034E" w:rsidRDefault="000C4C15" w:rsidP="000C4C15">
      <w:pPr>
        <w:widowControl w:val="0"/>
        <w:autoSpaceDE w:val="0"/>
        <w:autoSpaceDN w:val="0"/>
        <w:adjustRightInd w:val="0"/>
        <w:spacing w:line="276" w:lineRule="auto"/>
        <w:jc w:val="both"/>
        <w:rPr>
          <w:rFonts w:ascii="Times New Roman" w:eastAsia="Calibri" w:hAnsi="Times New Roman" w:cs="Times New Roman"/>
          <w:bCs/>
          <w:color w:val="000000" w:themeColor="text1"/>
        </w:rPr>
      </w:pPr>
    </w:p>
    <w:p w:rsidR="000C4C15" w:rsidRPr="00400107" w:rsidRDefault="000C4C15" w:rsidP="000C4C15">
      <w:pPr>
        <w:spacing w:line="276" w:lineRule="auto"/>
        <w:jc w:val="both"/>
        <w:rPr>
          <w:rFonts w:asciiTheme="majorBidi" w:hAnsiTheme="majorBidi" w:cstheme="majorBidi"/>
          <w:b/>
          <w:bCs/>
          <w:color w:val="000000" w:themeColor="text1"/>
          <w:lang w:val="de-DE"/>
        </w:rPr>
      </w:pPr>
      <w:r w:rsidRPr="00400107">
        <w:rPr>
          <w:rFonts w:asciiTheme="majorBidi" w:hAnsiTheme="majorBidi" w:cstheme="majorBidi"/>
          <w:b/>
          <w:bCs/>
          <w:color w:val="000000" w:themeColor="text1"/>
          <w:lang w:val="de-DE"/>
        </w:rPr>
        <w:t>References</w:t>
      </w:r>
    </w:p>
    <w:p w:rsidR="000C4C15" w:rsidRPr="00400107" w:rsidRDefault="000C4C15" w:rsidP="000C4C15">
      <w:pPr>
        <w:spacing w:line="276" w:lineRule="auto"/>
        <w:jc w:val="both"/>
        <w:rPr>
          <w:rFonts w:ascii="Times New Roman" w:eastAsia="Calibri" w:hAnsi="Times New Roman" w:cs="Times New Roman"/>
          <w:color w:val="000000" w:themeColor="text1"/>
          <w:lang w:val="de-DE"/>
        </w:rPr>
      </w:pPr>
      <w:r w:rsidRPr="00400107">
        <w:rPr>
          <w:rFonts w:ascii="Times New Roman" w:eastAsia="Calibri" w:hAnsi="Times New Roman" w:cs="Times New Roman"/>
          <w:color w:val="000000" w:themeColor="text1"/>
          <w:lang w:val="de-DE"/>
        </w:rPr>
        <w:t xml:space="preserve">1 Hissene, A.M. Geologie und Hydrogeologie des rdis-Beckens, NE Tschad. </w:t>
      </w:r>
      <w:r w:rsidRPr="00400107">
        <w:rPr>
          <w:rStyle w:val="authorsname"/>
          <w:rFonts w:ascii="Times New Roman" w:hAnsi="Times New Roman" w:cs="Times New Roman"/>
          <w:color w:val="000000" w:themeColor="text1"/>
          <w:lang w:val="de-DE"/>
        </w:rPr>
        <w:t>Berliner Geowissenschaftliche Abhandlungen A/76, 67 pp (1986).</w:t>
      </w:r>
    </w:p>
    <w:p w:rsidR="000C4C15" w:rsidRPr="00400107" w:rsidRDefault="000C4C15" w:rsidP="000C4C15">
      <w:pPr>
        <w:spacing w:line="276" w:lineRule="auto"/>
        <w:jc w:val="both"/>
        <w:rPr>
          <w:rFonts w:ascii="Times New Roman" w:eastAsia="Calibri" w:hAnsi="Times New Roman" w:cs="Times New Roman"/>
          <w:color w:val="000000" w:themeColor="text1"/>
          <w:lang w:val="de-DE"/>
        </w:rPr>
      </w:pPr>
    </w:p>
    <w:p w:rsidR="000C4C15" w:rsidRPr="00642E96" w:rsidRDefault="000C4C15" w:rsidP="000C4C15">
      <w:pPr>
        <w:spacing w:line="276" w:lineRule="auto"/>
        <w:jc w:val="both"/>
        <w:rPr>
          <w:rFonts w:ascii="Times New Roman" w:eastAsia="Calibri" w:hAnsi="Times New Roman" w:cs="Times New Roman"/>
          <w:color w:val="000000" w:themeColor="text1"/>
          <w:lang w:val="fr-FR"/>
        </w:rPr>
      </w:pPr>
      <w:r w:rsidRPr="00642E96">
        <w:rPr>
          <w:rFonts w:ascii="Times New Roman" w:eastAsia="Calibri" w:hAnsi="Times New Roman" w:cs="Times New Roman"/>
          <w:color w:val="000000" w:themeColor="text1"/>
          <w:lang w:val="fr-FR"/>
        </w:rPr>
        <w:t>2 Wolff, J.P. Carte géologique de la République du Tchad au 1/1.500.000e, BRGM Paris (1964).</w:t>
      </w:r>
    </w:p>
    <w:p w:rsidR="000C4C15" w:rsidRPr="00642E96" w:rsidRDefault="000C4C15" w:rsidP="000C4C15">
      <w:pPr>
        <w:spacing w:line="276" w:lineRule="auto"/>
        <w:jc w:val="both"/>
        <w:rPr>
          <w:rFonts w:ascii="Times New Roman" w:eastAsia="Calibri" w:hAnsi="Times New Roman" w:cs="Times New Roman"/>
          <w:color w:val="000000" w:themeColor="text1"/>
          <w:lang w:val="fr-FR"/>
        </w:rPr>
      </w:pPr>
    </w:p>
    <w:p w:rsidR="000C4C15" w:rsidRPr="000A034E" w:rsidRDefault="000C4C15" w:rsidP="000C4C15">
      <w:pPr>
        <w:spacing w:line="276" w:lineRule="auto"/>
        <w:jc w:val="both"/>
        <w:rPr>
          <w:rFonts w:ascii="Times New Roman" w:hAnsi="Times New Roman" w:cs="Times New Roman"/>
          <w:color w:val="000000" w:themeColor="text1"/>
        </w:rPr>
      </w:pPr>
      <w:r w:rsidRPr="000A034E">
        <w:rPr>
          <w:rFonts w:ascii="Times New Roman" w:hAnsi="Times New Roman" w:cs="Times New Roman"/>
          <w:color w:val="000000" w:themeColor="text1"/>
        </w:rPr>
        <w:t xml:space="preserve">3 Grenier, C., Paillou, P., &amp; Maugis, P. Assessment of Holocene surface hydrological connections for the Ounianga lake catchment zone (Chad). </w:t>
      </w:r>
      <w:r w:rsidRPr="000A034E">
        <w:rPr>
          <w:rFonts w:ascii="Times New Roman" w:hAnsi="Times New Roman" w:cs="Times New Roman"/>
          <w:i/>
          <w:iCs/>
          <w:color w:val="000000" w:themeColor="text1"/>
        </w:rPr>
        <w:t>C</w:t>
      </w:r>
      <w:r>
        <w:rPr>
          <w:rFonts w:ascii="Times New Roman" w:hAnsi="Times New Roman" w:cs="Times New Roman"/>
          <w:i/>
          <w:iCs/>
          <w:color w:val="000000" w:themeColor="text1"/>
        </w:rPr>
        <w:t>omptes</w:t>
      </w:r>
      <w:r w:rsidRPr="000A034E">
        <w:rPr>
          <w:rFonts w:ascii="Times New Roman" w:hAnsi="Times New Roman" w:cs="Times New Roman"/>
          <w:i/>
          <w:iCs/>
          <w:color w:val="000000" w:themeColor="text1"/>
        </w:rPr>
        <w:t xml:space="preserve"> R</w:t>
      </w:r>
      <w:r>
        <w:rPr>
          <w:rFonts w:ascii="Times New Roman" w:hAnsi="Times New Roman" w:cs="Times New Roman"/>
          <w:i/>
          <w:iCs/>
          <w:color w:val="000000" w:themeColor="text1"/>
        </w:rPr>
        <w:t>endus</w:t>
      </w:r>
      <w:r w:rsidRPr="000A034E">
        <w:rPr>
          <w:rFonts w:ascii="Times New Roman" w:hAnsi="Times New Roman" w:cs="Times New Roman"/>
          <w:i/>
          <w:iCs/>
          <w:color w:val="000000" w:themeColor="text1"/>
        </w:rPr>
        <w:t xml:space="preserve"> Geosci</w:t>
      </w:r>
      <w:r>
        <w:rPr>
          <w:rFonts w:ascii="Times New Roman" w:hAnsi="Times New Roman" w:cs="Times New Roman"/>
          <w:i/>
          <w:iCs/>
          <w:color w:val="000000" w:themeColor="text1"/>
        </w:rPr>
        <w:t>ences</w:t>
      </w:r>
      <w:r w:rsidRPr="000A034E">
        <w:rPr>
          <w:rFonts w:ascii="Times New Roman" w:hAnsi="Times New Roman" w:cs="Times New Roman"/>
          <w:color w:val="000000" w:themeColor="text1"/>
        </w:rPr>
        <w:t xml:space="preserve"> </w:t>
      </w:r>
      <w:r w:rsidRPr="000A034E">
        <w:rPr>
          <w:rFonts w:ascii="Times New Roman" w:hAnsi="Times New Roman" w:cs="Times New Roman"/>
          <w:b/>
          <w:bCs/>
          <w:color w:val="000000" w:themeColor="text1"/>
        </w:rPr>
        <w:t>341</w:t>
      </w:r>
      <w:r w:rsidRPr="000A034E">
        <w:rPr>
          <w:rFonts w:ascii="Times New Roman" w:hAnsi="Times New Roman" w:cs="Times New Roman"/>
          <w:color w:val="000000" w:themeColor="text1"/>
        </w:rPr>
        <w:t>, 770-782 (2009).</w:t>
      </w:r>
    </w:p>
    <w:p w:rsidR="000C4C15" w:rsidRPr="000A034E" w:rsidRDefault="000C4C15" w:rsidP="000C4C15">
      <w:pPr>
        <w:spacing w:line="276" w:lineRule="auto"/>
        <w:jc w:val="both"/>
        <w:rPr>
          <w:rFonts w:asciiTheme="majorBidi" w:hAnsiTheme="majorBidi" w:cstheme="majorBidi"/>
          <w:b/>
          <w:bCs/>
          <w:color w:val="000000" w:themeColor="text1"/>
        </w:rPr>
      </w:pPr>
    </w:p>
    <w:p w:rsidR="000C4C15" w:rsidRPr="00400107" w:rsidRDefault="000C4C15" w:rsidP="000C4C15">
      <w:pPr>
        <w:spacing w:line="276" w:lineRule="auto"/>
        <w:jc w:val="both"/>
        <w:rPr>
          <w:rFonts w:ascii="Times New Roman" w:hAnsi="Times New Roman" w:cs="Times New Roman"/>
          <w:color w:val="000000" w:themeColor="text1"/>
        </w:rPr>
      </w:pPr>
      <w:r w:rsidRPr="00400107">
        <w:rPr>
          <w:rFonts w:ascii="Times New Roman" w:hAnsi="Times New Roman" w:cs="Times New Roman"/>
          <w:color w:val="000000" w:themeColor="text1"/>
        </w:rPr>
        <w:t xml:space="preserve">4 Elsheikh, A.A., Abdelsalam, M.G. &amp; Mickus, K. Geology and geophysics of the West Nubian Paleolake and the Northern Darfur Megalake (WNPL–NDML): Implication for groundwater resources in Darfur, northwestern Sudan. </w:t>
      </w:r>
      <w:r w:rsidRPr="00400107">
        <w:rPr>
          <w:rFonts w:ascii="Times New Roman" w:hAnsi="Times New Roman" w:cs="Times New Roman"/>
          <w:i/>
          <w:iCs/>
          <w:color w:val="000000" w:themeColor="text1"/>
        </w:rPr>
        <w:t>Journal African Earth Sciences</w:t>
      </w:r>
      <w:r w:rsidRPr="00400107">
        <w:rPr>
          <w:rFonts w:ascii="Times New Roman" w:hAnsi="Times New Roman" w:cs="Times New Roman"/>
          <w:color w:val="000000" w:themeColor="text1"/>
        </w:rPr>
        <w:t xml:space="preserve"> 61, 82-93 (2011).</w:t>
      </w:r>
    </w:p>
    <w:p w:rsidR="000C4C15" w:rsidRPr="00400107" w:rsidRDefault="000C4C15" w:rsidP="000C4C15">
      <w:pPr>
        <w:spacing w:line="276" w:lineRule="auto"/>
        <w:jc w:val="both"/>
        <w:rPr>
          <w:rFonts w:ascii="Times New Roman" w:hAnsi="Times New Roman" w:cs="Times New Roman"/>
          <w:color w:val="000000" w:themeColor="text1"/>
        </w:rPr>
      </w:pPr>
    </w:p>
    <w:p w:rsidR="000C4C15" w:rsidRPr="00400107" w:rsidRDefault="000C4C15" w:rsidP="000C4C15">
      <w:pPr>
        <w:spacing w:line="276" w:lineRule="auto"/>
        <w:jc w:val="both"/>
        <w:rPr>
          <w:rFonts w:ascii="Times New Roman" w:hAnsi="Times New Roman" w:cs="Times New Roman"/>
          <w:color w:val="000000" w:themeColor="text1"/>
        </w:rPr>
      </w:pPr>
      <w:r w:rsidRPr="00400107">
        <w:rPr>
          <w:rFonts w:ascii="Times New Roman" w:hAnsi="Times New Roman" w:cs="Times New Roman"/>
          <w:color w:val="000000" w:themeColor="text1"/>
        </w:rPr>
        <w:t xml:space="preserve">5 Gossel, W., Ebraheem, A.M. &amp; Wycisk, P. A very large scale GIS-based groundwater flow model for the nubian sandstone aquifer in eastern sahara (Egypt, northern Sudan and eastern Libya). </w:t>
      </w:r>
      <w:r w:rsidRPr="00400107">
        <w:rPr>
          <w:rFonts w:ascii="Times New Roman" w:hAnsi="Times New Roman" w:cs="Times New Roman"/>
          <w:i/>
          <w:iCs/>
          <w:color w:val="000000" w:themeColor="text1"/>
        </w:rPr>
        <w:t>Hydrogeology Journal</w:t>
      </w:r>
      <w:r w:rsidRPr="00400107">
        <w:rPr>
          <w:rFonts w:ascii="Times New Roman" w:hAnsi="Times New Roman" w:cs="Times New Roman"/>
          <w:color w:val="000000" w:themeColor="text1"/>
        </w:rPr>
        <w:t xml:space="preserve"> 12, 698-713 (2004).</w:t>
      </w:r>
    </w:p>
    <w:p w:rsidR="000C4C15" w:rsidRPr="00400107" w:rsidRDefault="000C4C15" w:rsidP="000C4C15">
      <w:pPr>
        <w:spacing w:line="276" w:lineRule="auto"/>
        <w:jc w:val="both"/>
        <w:rPr>
          <w:rFonts w:ascii="Times New Roman" w:hAnsi="Times New Roman" w:cs="Times New Roman"/>
          <w:color w:val="000000" w:themeColor="text1"/>
        </w:rPr>
      </w:pPr>
    </w:p>
    <w:p w:rsidR="000C4C15" w:rsidRPr="00F03683" w:rsidRDefault="000C4C15" w:rsidP="000C4C15">
      <w:pPr>
        <w:spacing w:line="276" w:lineRule="auto"/>
        <w:jc w:val="both"/>
        <w:rPr>
          <w:rFonts w:ascii="Times New Roman" w:hAnsi="Times New Roman" w:cs="Times New Roman"/>
          <w:color w:val="000000" w:themeColor="text1"/>
          <w:lang w:val="fr-FR"/>
        </w:rPr>
      </w:pPr>
      <w:r w:rsidRPr="00400107">
        <w:rPr>
          <w:rFonts w:ascii="Times New Roman" w:hAnsi="Times New Roman" w:cs="Times New Roman"/>
          <w:color w:val="000000" w:themeColor="text1"/>
        </w:rPr>
        <w:t xml:space="preserve">6 Heinl, M. &amp; Brinkmann, P.J. A groundwater model of the Nubian aquifer system. </w:t>
      </w:r>
      <w:r w:rsidRPr="00F03683">
        <w:rPr>
          <w:rFonts w:ascii="Times New Roman" w:hAnsi="Times New Roman" w:cs="Times New Roman"/>
          <w:i/>
          <w:iCs/>
          <w:color w:val="000000" w:themeColor="text1"/>
          <w:lang w:val="fr-FR"/>
        </w:rPr>
        <w:t>Hydrological Sciences</w:t>
      </w:r>
      <w:r w:rsidRPr="00F03683">
        <w:rPr>
          <w:rFonts w:ascii="Times New Roman" w:hAnsi="Times New Roman" w:cs="Times New Roman"/>
          <w:color w:val="000000" w:themeColor="text1"/>
          <w:lang w:val="fr-FR"/>
        </w:rPr>
        <w:t xml:space="preserve"> 34, 425-447 (1989)</w:t>
      </w:r>
    </w:p>
    <w:p w:rsidR="000C4C15" w:rsidRPr="00642E96" w:rsidRDefault="000C4C15" w:rsidP="000C4C15">
      <w:pPr>
        <w:spacing w:line="276" w:lineRule="auto"/>
        <w:jc w:val="both"/>
        <w:rPr>
          <w:rFonts w:ascii="Times New Roman" w:eastAsia="Calibri" w:hAnsi="Times New Roman" w:cs="Times New Roman"/>
          <w:color w:val="000000" w:themeColor="text1"/>
          <w:lang w:val="fr-FR"/>
        </w:rPr>
      </w:pPr>
    </w:p>
    <w:p w:rsidR="000C4C15" w:rsidRPr="00642E96" w:rsidRDefault="000C4C15" w:rsidP="000C4C15">
      <w:pPr>
        <w:autoSpaceDE w:val="0"/>
        <w:autoSpaceDN w:val="0"/>
        <w:adjustRightInd w:val="0"/>
        <w:jc w:val="both"/>
        <w:rPr>
          <w:rFonts w:ascii="Times New Roman" w:hAnsi="Times New Roman" w:cs="Times New Roman"/>
          <w:color w:val="000000" w:themeColor="text1"/>
          <w:kern w:val="36"/>
          <w:lang w:val="fr-FR"/>
        </w:rPr>
      </w:pPr>
      <w:r w:rsidRPr="00642E96">
        <w:rPr>
          <w:rFonts w:ascii="Times New Roman" w:eastAsia="Calibri" w:hAnsi="Times New Roman" w:cs="Times New Roman"/>
          <w:color w:val="000000" w:themeColor="text1"/>
          <w:lang w:val="fr-FR"/>
        </w:rPr>
        <w:t xml:space="preserve">7 Poulin, C. </w:t>
      </w:r>
      <w:r w:rsidRPr="00642E96">
        <w:rPr>
          <w:rFonts w:ascii="Times New Roman" w:hAnsi="Times New Roman" w:cs="Times New Roman"/>
          <w:color w:val="000000" w:themeColor="text1"/>
          <w:kern w:val="36"/>
          <w:lang w:val="fr-FR"/>
        </w:rPr>
        <w:t xml:space="preserve">Bilans hydrologiques et </w:t>
      </w:r>
      <w:r>
        <w:rPr>
          <w:rFonts w:ascii="Times New Roman" w:hAnsi="Times New Roman" w:cs="Times New Roman"/>
          <w:color w:val="000000" w:themeColor="text1"/>
          <w:kern w:val="36"/>
          <w:lang w:val="fr-FR"/>
        </w:rPr>
        <w:t>é</w:t>
      </w:r>
      <w:r w:rsidRPr="00642E96">
        <w:rPr>
          <w:rFonts w:ascii="Times New Roman" w:hAnsi="Times New Roman" w:cs="Times New Roman"/>
          <w:color w:val="000000" w:themeColor="text1"/>
          <w:kern w:val="36"/>
          <w:lang w:val="fr-FR"/>
        </w:rPr>
        <w:t>tude de la recharge de trois systèmes lac-aquifère du Bassin du Lac Tchad par une approche géochimique multi traceurs (</w:t>
      </w:r>
      <w:r w:rsidRPr="000A034E">
        <w:rPr>
          <w:rFonts w:ascii="Symbol" w:hAnsi="Symbol" w:cs="Times New Roman"/>
          <w:color w:val="000000" w:themeColor="text1"/>
          <w:kern w:val="36"/>
        </w:rPr>
        <w:sym w:font="Symbol" w:char="F064"/>
      </w:r>
      <w:r w:rsidRPr="00642E96">
        <w:rPr>
          <w:rFonts w:ascii="Times New Roman" w:hAnsi="Times New Roman" w:cs="Times New Roman"/>
          <w:color w:val="000000" w:themeColor="text1"/>
          <w:kern w:val="36"/>
          <w:lang w:val="fr-FR"/>
        </w:rPr>
        <w:t xml:space="preserve">18O, </w:t>
      </w:r>
      <w:r w:rsidRPr="000A034E">
        <w:rPr>
          <w:rFonts w:ascii="Symbol" w:hAnsi="Symbol" w:cs="Times New Roman"/>
          <w:color w:val="000000" w:themeColor="text1"/>
          <w:kern w:val="36"/>
        </w:rPr>
        <w:sym w:font="Symbol" w:char="F064"/>
      </w:r>
      <w:r w:rsidRPr="00642E96">
        <w:rPr>
          <w:rFonts w:ascii="Times New Roman" w:hAnsi="Times New Roman" w:cs="Times New Roman"/>
          <w:color w:val="000000" w:themeColor="text1"/>
          <w:kern w:val="36"/>
          <w:lang w:val="fr-FR"/>
        </w:rPr>
        <w:t>2H, 36Cl, 14C). Thèse de Doctorat, Aix-Marseille Université, 145 pp (</w:t>
      </w:r>
      <w:r w:rsidRPr="00642E96">
        <w:rPr>
          <w:rFonts w:ascii="Times New Roman" w:eastAsia="Calibri" w:hAnsi="Times New Roman" w:cs="Times New Roman"/>
          <w:color w:val="000000" w:themeColor="text1"/>
          <w:lang w:val="fr-FR"/>
        </w:rPr>
        <w:t>2019).</w:t>
      </w:r>
    </w:p>
    <w:p w:rsidR="000C4C15" w:rsidRPr="00642E96" w:rsidRDefault="000C4C15" w:rsidP="000C4C15">
      <w:pPr>
        <w:spacing w:line="276" w:lineRule="auto"/>
        <w:jc w:val="both"/>
        <w:rPr>
          <w:rFonts w:ascii="Times New Roman" w:eastAsia="Calibri" w:hAnsi="Times New Roman" w:cs="Times New Roman"/>
          <w:color w:val="000000" w:themeColor="text1"/>
          <w:lang w:val="fr-FR"/>
        </w:rPr>
      </w:pPr>
    </w:p>
    <w:p w:rsidR="000C4C15" w:rsidRPr="000A034E" w:rsidRDefault="000C4C15" w:rsidP="000C4C15">
      <w:pPr>
        <w:spacing w:line="276" w:lineRule="auto"/>
        <w:jc w:val="both"/>
        <w:rPr>
          <w:rFonts w:ascii="Times New Roman" w:eastAsia="Calibri" w:hAnsi="Times New Roman" w:cs="Times New Roman"/>
          <w:color w:val="000000" w:themeColor="text1"/>
        </w:rPr>
      </w:pPr>
      <w:r w:rsidRPr="00642E96">
        <w:rPr>
          <w:rFonts w:ascii="Times New Roman" w:eastAsia="Calibri" w:hAnsi="Times New Roman" w:cs="Times New Roman"/>
          <w:color w:val="000000" w:themeColor="text1"/>
          <w:lang w:val="fr-FR"/>
        </w:rPr>
        <w:t xml:space="preserve">8 Ministère de l’Eau et de l’Assainissement de la République du Tchad. Synthèse hydrogéologique du nord et de l’est du Tchad. 235 pp. </w:t>
      </w:r>
      <w:r w:rsidRPr="000A034E">
        <w:rPr>
          <w:rFonts w:ascii="Times New Roman" w:eastAsia="Calibri" w:hAnsi="Times New Roman" w:cs="Times New Roman"/>
          <w:color w:val="000000" w:themeColor="text1"/>
        </w:rPr>
        <w:t>(2016)</w:t>
      </w:r>
    </w:p>
    <w:p w:rsidR="000C4C15" w:rsidRPr="000A034E" w:rsidRDefault="000C4C15" w:rsidP="000C4C15">
      <w:pPr>
        <w:spacing w:line="276" w:lineRule="auto"/>
        <w:jc w:val="both"/>
        <w:rPr>
          <w:rFonts w:ascii="Times New Roman" w:eastAsia="Calibri" w:hAnsi="Times New Roman" w:cs="Times New Roman"/>
          <w:color w:val="000000" w:themeColor="text1"/>
        </w:rPr>
      </w:pPr>
    </w:p>
    <w:p w:rsidR="000C4C15" w:rsidRPr="00070725" w:rsidRDefault="000C4C15" w:rsidP="000C4C15">
      <w:pPr>
        <w:widowControl w:val="0"/>
        <w:autoSpaceDE w:val="0"/>
        <w:autoSpaceDN w:val="0"/>
        <w:adjustRightInd w:val="0"/>
        <w:spacing w:line="276" w:lineRule="auto"/>
        <w:jc w:val="both"/>
        <w:rPr>
          <w:rFonts w:ascii="Times New Roman" w:hAnsi="Times New Roman" w:cs="Times New Roman"/>
          <w:color w:val="000000" w:themeColor="text1"/>
          <w:lang w:val="en-US"/>
        </w:rPr>
      </w:pPr>
      <w:r w:rsidRPr="000A034E">
        <w:rPr>
          <w:rFonts w:ascii="Times New Roman" w:hAnsi="Times New Roman" w:cs="Times New Roman"/>
          <w:color w:val="000000" w:themeColor="text1"/>
        </w:rPr>
        <w:lastRenderedPageBreak/>
        <w:t xml:space="preserve">9 Remadji, R. et al. Modern diatom calibration data from Saharan lakes for inferring hydrochemistry. </w:t>
      </w:r>
      <w:r w:rsidRPr="00070725">
        <w:rPr>
          <w:rFonts w:ascii="Times New Roman" w:hAnsi="Times New Roman" w:cs="Times New Roman"/>
          <w:i/>
          <w:iCs/>
          <w:color w:val="000000" w:themeColor="text1"/>
          <w:lang w:val="en-US"/>
        </w:rPr>
        <w:t>Journal of Paleolimnology</w:t>
      </w:r>
      <w:r w:rsidRPr="00070725">
        <w:rPr>
          <w:rFonts w:ascii="Times New Roman" w:hAnsi="Times New Roman" w:cs="Times New Roman"/>
          <w:color w:val="000000" w:themeColor="text1"/>
          <w:lang w:val="en-US"/>
        </w:rPr>
        <w:t xml:space="preserve"> </w:t>
      </w:r>
      <w:r w:rsidRPr="00070725">
        <w:rPr>
          <w:rFonts w:ascii="Times New Roman" w:hAnsi="Times New Roman" w:cs="Times New Roman"/>
          <w:b/>
          <w:bCs/>
          <w:color w:val="000000" w:themeColor="text1"/>
          <w:lang w:val="en-US"/>
        </w:rPr>
        <w:t>69</w:t>
      </w:r>
      <w:r w:rsidRPr="00070725">
        <w:rPr>
          <w:rFonts w:ascii="Times New Roman" w:hAnsi="Times New Roman" w:cs="Times New Roman"/>
          <w:color w:val="000000" w:themeColor="text1"/>
          <w:lang w:val="en-US"/>
        </w:rPr>
        <w:t>, 231-248 (2023).</w:t>
      </w:r>
    </w:p>
    <w:p w:rsidR="000C4C15" w:rsidRPr="00070725" w:rsidRDefault="000C4C15" w:rsidP="000C4C15">
      <w:pPr>
        <w:spacing w:line="276" w:lineRule="auto"/>
        <w:jc w:val="both"/>
        <w:rPr>
          <w:rFonts w:ascii="Times New Roman" w:eastAsia="Calibri" w:hAnsi="Times New Roman" w:cs="Times New Roman"/>
          <w:color w:val="000000" w:themeColor="text1"/>
          <w:lang w:val="en-US"/>
        </w:rPr>
      </w:pPr>
    </w:p>
    <w:p w:rsidR="000C4C15" w:rsidRPr="00642E96" w:rsidRDefault="000C4C15" w:rsidP="000C4C15">
      <w:pPr>
        <w:autoSpaceDE w:val="0"/>
        <w:autoSpaceDN w:val="0"/>
        <w:adjustRightInd w:val="0"/>
        <w:spacing w:line="276" w:lineRule="auto"/>
        <w:jc w:val="both"/>
        <w:rPr>
          <w:rFonts w:ascii="Times New Roman" w:hAnsi="Times New Roman" w:cs="Times New Roman"/>
          <w:color w:val="000000" w:themeColor="text1"/>
          <w:lang w:val="fr-FR"/>
        </w:rPr>
      </w:pPr>
      <w:r w:rsidRPr="00070725">
        <w:rPr>
          <w:rFonts w:ascii="Times New Roman" w:hAnsi="Times New Roman" w:cs="Times New Roman"/>
          <w:color w:val="000000" w:themeColor="text1"/>
          <w:lang w:val="en-US"/>
        </w:rPr>
        <w:t xml:space="preserve">10 van de Meeren, T. et al. </w:t>
      </w:r>
      <w:r w:rsidRPr="00642E96">
        <w:rPr>
          <w:rFonts w:ascii="Times New Roman" w:hAnsi="Times New Roman" w:cs="Times New Roman"/>
          <w:color w:val="000000" w:themeColor="text1"/>
          <w:lang w:val="fr-FR"/>
        </w:rPr>
        <w:t xml:space="preserve">Les lacs d’Ounianga. Mieux comprendre leur dynamique hydrologique et écologique par une approche interdisciplinaire. </w:t>
      </w:r>
      <w:r w:rsidRPr="000A034E">
        <w:rPr>
          <w:rFonts w:ascii="Times New Roman" w:hAnsi="Times New Roman" w:cs="Times New Roman"/>
          <w:color w:val="000000" w:themeColor="text1"/>
        </w:rPr>
        <w:t xml:space="preserve">In: Raimond, C., Sylvestre, F., Zakinet, D., &amp; Abderamane, M. (eds). </w:t>
      </w:r>
      <w:r w:rsidRPr="00642E96">
        <w:rPr>
          <w:rFonts w:ascii="Times New Roman" w:hAnsi="Times New Roman" w:cs="Times New Roman"/>
          <w:color w:val="000000" w:themeColor="text1"/>
          <w:lang w:val="fr-FR"/>
        </w:rPr>
        <w:t>Le Tchad des lacs. Les zones humides sahéliennes au défi du changement global (pp. 361). IRD éditions (2019).</w:t>
      </w:r>
    </w:p>
    <w:p w:rsidR="000C4C15" w:rsidRPr="00642E96" w:rsidRDefault="000C4C15" w:rsidP="000C4C15">
      <w:pPr>
        <w:spacing w:line="276" w:lineRule="auto"/>
        <w:jc w:val="both"/>
        <w:rPr>
          <w:rFonts w:ascii="Times New Roman" w:eastAsia="Calibri" w:hAnsi="Times New Roman" w:cs="Times New Roman"/>
          <w:color w:val="000000" w:themeColor="text1"/>
          <w:lang w:val="fr-FR"/>
        </w:rPr>
      </w:pPr>
    </w:p>
    <w:p w:rsidR="000C4C15" w:rsidRPr="00642E96" w:rsidRDefault="000C4C15" w:rsidP="000C4C15">
      <w:pPr>
        <w:spacing w:line="276" w:lineRule="auto"/>
        <w:jc w:val="both"/>
        <w:rPr>
          <w:rFonts w:ascii="Times New Roman" w:hAnsi="Times New Roman" w:cs="Times New Roman"/>
          <w:color w:val="000000" w:themeColor="text1"/>
          <w:lang w:val="fr-FR"/>
        </w:rPr>
      </w:pPr>
      <w:r w:rsidRPr="00642E96">
        <w:rPr>
          <w:rFonts w:ascii="Times New Roman" w:eastAsia="Calibri" w:hAnsi="Times New Roman" w:cs="Times New Roman"/>
          <w:color w:val="000000" w:themeColor="text1"/>
          <w:lang w:val="fr-FR"/>
        </w:rPr>
        <w:t xml:space="preserve">11 </w:t>
      </w:r>
      <w:r w:rsidRPr="00642E96">
        <w:rPr>
          <w:rFonts w:ascii="Times New Roman" w:hAnsi="Times New Roman" w:cs="Times New Roman"/>
          <w:color w:val="000000" w:themeColor="text1"/>
          <w:lang w:val="fr-FR"/>
        </w:rPr>
        <w:t>Capot-Rey, R. Borkou et Ounianga, Étude de géographie régionale. Université d’Alger, Institut de recherches sahariennes, mémoire 5, Alger, 182 pp (1961).</w:t>
      </w:r>
    </w:p>
    <w:p w:rsidR="000C4C15" w:rsidRPr="00642E96" w:rsidRDefault="000C4C15" w:rsidP="000C4C15">
      <w:pPr>
        <w:spacing w:line="276" w:lineRule="auto"/>
        <w:jc w:val="both"/>
        <w:rPr>
          <w:rFonts w:ascii="Times New Roman" w:eastAsia="Calibri" w:hAnsi="Times New Roman" w:cs="Times New Roman"/>
          <w:color w:val="000000" w:themeColor="text1"/>
          <w:lang w:val="fr-FR"/>
        </w:rPr>
      </w:pPr>
    </w:p>
    <w:p w:rsidR="000C4C15" w:rsidRPr="000A034E" w:rsidRDefault="000C4C15" w:rsidP="000C4C15">
      <w:pPr>
        <w:autoSpaceDE w:val="0"/>
        <w:autoSpaceDN w:val="0"/>
        <w:adjustRightInd w:val="0"/>
        <w:spacing w:line="276" w:lineRule="auto"/>
        <w:jc w:val="both"/>
        <w:rPr>
          <w:rFonts w:ascii="Times New Roman" w:hAnsi="Times New Roman" w:cs="Times New Roman"/>
          <w:color w:val="000000" w:themeColor="text1"/>
        </w:rPr>
      </w:pPr>
      <w:r w:rsidRPr="00642E96">
        <w:rPr>
          <w:rFonts w:ascii="Times New Roman" w:hAnsi="Times New Roman" w:cs="Times New Roman"/>
          <w:color w:val="000000" w:themeColor="text1"/>
          <w:lang w:val="fr-FR"/>
        </w:rPr>
        <w:t xml:space="preserve">12 Nicholson, S.E. The nature of rainfall variability over Africa on time scales of decades to millennia. </w:t>
      </w:r>
      <w:r w:rsidRPr="000A034E">
        <w:rPr>
          <w:rFonts w:ascii="Times New Roman" w:hAnsi="Times New Roman" w:cs="Times New Roman"/>
          <w:i/>
          <w:iCs/>
          <w:color w:val="000000" w:themeColor="text1"/>
        </w:rPr>
        <w:t>Global Planetary Change</w:t>
      </w:r>
      <w:r w:rsidRPr="000A034E">
        <w:rPr>
          <w:rFonts w:ascii="Times New Roman" w:hAnsi="Times New Roman" w:cs="Times New Roman"/>
          <w:color w:val="000000" w:themeColor="text1"/>
        </w:rPr>
        <w:t xml:space="preserve"> </w:t>
      </w:r>
      <w:r w:rsidRPr="000A034E">
        <w:rPr>
          <w:rFonts w:ascii="Times New Roman" w:hAnsi="Times New Roman" w:cs="Times New Roman"/>
          <w:b/>
          <w:bCs/>
          <w:color w:val="000000" w:themeColor="text1"/>
        </w:rPr>
        <w:t>26</w:t>
      </w:r>
      <w:r w:rsidRPr="000A034E">
        <w:rPr>
          <w:rFonts w:ascii="Times New Roman" w:hAnsi="Times New Roman" w:cs="Times New Roman"/>
          <w:color w:val="000000" w:themeColor="text1"/>
        </w:rPr>
        <w:t>, 137–158 (2000).</w:t>
      </w:r>
    </w:p>
    <w:p w:rsidR="000C4C15" w:rsidRPr="000A034E" w:rsidRDefault="000C4C15" w:rsidP="000C4C15">
      <w:pPr>
        <w:spacing w:line="276" w:lineRule="auto"/>
        <w:jc w:val="both"/>
        <w:rPr>
          <w:rFonts w:ascii="Times New Roman" w:eastAsia="Calibri" w:hAnsi="Times New Roman" w:cs="Times New Roman"/>
          <w:color w:val="000000" w:themeColor="text1"/>
        </w:rPr>
      </w:pPr>
    </w:p>
    <w:p w:rsidR="000C4C15" w:rsidRPr="000A034E" w:rsidRDefault="000C4C15" w:rsidP="000C4C15">
      <w:pPr>
        <w:spacing w:line="276" w:lineRule="auto"/>
        <w:jc w:val="both"/>
        <w:rPr>
          <w:rFonts w:ascii="Times New Roman" w:hAnsi="Times New Roman" w:cs="Times New Roman"/>
          <w:color w:val="000000" w:themeColor="text1"/>
          <w:shd w:val="clear" w:color="auto" w:fill="FFFFFF"/>
        </w:rPr>
      </w:pPr>
      <w:r w:rsidRPr="000A034E">
        <w:rPr>
          <w:rFonts w:ascii="Times New Roman" w:eastAsia="Calibri" w:hAnsi="Times New Roman" w:cs="Times New Roman"/>
          <w:color w:val="000000" w:themeColor="text1"/>
        </w:rPr>
        <w:t xml:space="preserve">13 </w:t>
      </w:r>
      <w:r w:rsidRPr="000A034E">
        <w:rPr>
          <w:rFonts w:ascii="Times New Roman" w:hAnsi="Times New Roman" w:cs="Times New Roman"/>
          <w:color w:val="000000" w:themeColor="text1"/>
          <w:shd w:val="clear" w:color="auto" w:fill="FFFFFF"/>
        </w:rPr>
        <w:t xml:space="preserve">Washington, R. et al. Links between topography, wind, deflation, lakes and dust: The case of the Bodélé Depression, Chad. </w:t>
      </w:r>
      <w:r w:rsidRPr="000A034E">
        <w:rPr>
          <w:rFonts w:ascii="Times New Roman" w:hAnsi="Times New Roman" w:cs="Times New Roman"/>
          <w:i/>
          <w:iCs/>
          <w:color w:val="000000" w:themeColor="text1"/>
          <w:shd w:val="clear" w:color="auto" w:fill="FFFFFF"/>
        </w:rPr>
        <w:t>Geophysical Research Letters</w:t>
      </w:r>
      <w:r w:rsidRPr="000A034E">
        <w:rPr>
          <w:rFonts w:ascii="Times New Roman" w:hAnsi="Times New Roman" w:cs="Times New Roman"/>
          <w:color w:val="000000" w:themeColor="text1"/>
          <w:shd w:val="clear" w:color="auto" w:fill="FFFFFF"/>
        </w:rPr>
        <w:t xml:space="preserve"> </w:t>
      </w:r>
      <w:r w:rsidRPr="000A034E">
        <w:rPr>
          <w:rFonts w:ascii="Times New Roman" w:hAnsi="Times New Roman" w:cs="Times New Roman"/>
          <w:b/>
          <w:bCs/>
          <w:color w:val="000000" w:themeColor="text1"/>
          <w:shd w:val="clear" w:color="auto" w:fill="FFFFFF"/>
        </w:rPr>
        <w:t>33</w:t>
      </w:r>
      <w:r w:rsidRPr="000A034E">
        <w:rPr>
          <w:rFonts w:ascii="Times New Roman" w:hAnsi="Times New Roman" w:cs="Times New Roman"/>
          <w:color w:val="000000" w:themeColor="text1"/>
          <w:shd w:val="clear" w:color="auto" w:fill="FFFFFF"/>
        </w:rPr>
        <w:t>, L09401 (2006).</w:t>
      </w:r>
    </w:p>
    <w:p w:rsidR="000C4C15" w:rsidRPr="000A034E" w:rsidRDefault="000C4C15" w:rsidP="000C4C15">
      <w:pPr>
        <w:spacing w:line="276" w:lineRule="auto"/>
        <w:jc w:val="both"/>
        <w:rPr>
          <w:rFonts w:ascii="Times New Roman" w:eastAsia="Calibri" w:hAnsi="Times New Roman" w:cs="Times New Roman"/>
          <w:color w:val="000000" w:themeColor="text1"/>
        </w:rPr>
      </w:pPr>
    </w:p>
    <w:p w:rsidR="000C4C15" w:rsidRPr="000A034E" w:rsidRDefault="000C4C15" w:rsidP="000C4C15">
      <w:pPr>
        <w:autoSpaceDE w:val="0"/>
        <w:autoSpaceDN w:val="0"/>
        <w:adjustRightInd w:val="0"/>
        <w:spacing w:line="276" w:lineRule="auto"/>
        <w:jc w:val="both"/>
        <w:rPr>
          <w:rFonts w:ascii="Times New Roman" w:hAnsi="Times New Roman" w:cs="Times New Roman"/>
          <w:color w:val="000000" w:themeColor="text1"/>
        </w:rPr>
      </w:pPr>
      <w:r w:rsidRPr="000A034E">
        <w:rPr>
          <w:rFonts w:ascii="Times New Roman" w:hAnsi="Times New Roman" w:cs="Times New Roman"/>
          <w:color w:val="000000" w:themeColor="text1"/>
        </w:rPr>
        <w:t>14 Kr</w:t>
      </w:r>
      <w:r>
        <w:rPr>
          <w:rFonts w:ascii="Times New Roman" w:hAnsi="Times New Roman" w:cs="Times New Roman"/>
          <w:color w:val="000000" w:themeColor="text1"/>
        </w:rPr>
        <w:t>ö</w:t>
      </w:r>
      <w:r w:rsidRPr="000A034E">
        <w:rPr>
          <w:rFonts w:ascii="Times New Roman" w:hAnsi="Times New Roman" w:cs="Times New Roman"/>
          <w:color w:val="000000" w:themeColor="text1"/>
        </w:rPr>
        <w:t xml:space="preserve">pelin, S. et al. Climate-driven ecosystem succession in the Sahara: the last 6000 years. </w:t>
      </w:r>
      <w:r w:rsidRPr="000A034E">
        <w:rPr>
          <w:rFonts w:ascii="Times New Roman" w:hAnsi="Times New Roman" w:cs="Times New Roman"/>
          <w:i/>
          <w:iCs/>
          <w:color w:val="000000" w:themeColor="text1"/>
        </w:rPr>
        <w:t>Science</w:t>
      </w:r>
      <w:r w:rsidRPr="000A034E">
        <w:rPr>
          <w:rFonts w:ascii="Times New Roman" w:hAnsi="Times New Roman" w:cs="Times New Roman"/>
          <w:color w:val="000000" w:themeColor="text1"/>
        </w:rPr>
        <w:t xml:space="preserve"> </w:t>
      </w:r>
      <w:r w:rsidRPr="000A034E">
        <w:rPr>
          <w:rFonts w:ascii="Times New Roman" w:hAnsi="Times New Roman" w:cs="Times New Roman"/>
          <w:b/>
          <w:bCs/>
          <w:color w:val="000000" w:themeColor="text1"/>
        </w:rPr>
        <w:t>320</w:t>
      </w:r>
      <w:r w:rsidRPr="000A034E">
        <w:rPr>
          <w:rFonts w:ascii="Times New Roman" w:hAnsi="Times New Roman" w:cs="Times New Roman"/>
          <w:color w:val="000000" w:themeColor="text1"/>
        </w:rPr>
        <w:t>, 765-768 (2008).</w:t>
      </w:r>
    </w:p>
    <w:p w:rsidR="000C4C15" w:rsidRDefault="000C4C15" w:rsidP="000C4C15"/>
    <w:p w:rsidR="00C91801" w:rsidRDefault="00C91801"/>
    <w:sectPr w:rsidR="00C918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15"/>
    <w:rsid w:val="000C4C15"/>
    <w:rsid w:val="00C91801"/>
    <w:rsid w:val="00DF22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66163E2-CD46-E246-B8D4-99851F4F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C15"/>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uthorsname">
    <w:name w:val="authors__name"/>
    <w:basedOn w:val="Policepardfaut"/>
    <w:rsid w:val="000C4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1158</Words>
  <Characters>6372</Characters>
  <Application>Microsoft Office Word</Application>
  <DocSecurity>0</DocSecurity>
  <Lines>53</Lines>
  <Paragraphs>15</Paragraphs>
  <ScaleCrop>false</ScaleCrop>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Sylvestre</dc:creator>
  <cp:keywords/>
  <dc:description/>
  <cp:lastModifiedBy>Florence Sylvestre</cp:lastModifiedBy>
  <cp:revision>1</cp:revision>
  <dcterms:created xsi:type="dcterms:W3CDTF">2024-10-17T20:13:00Z</dcterms:created>
  <dcterms:modified xsi:type="dcterms:W3CDTF">2024-10-17T20:13:00Z</dcterms:modified>
</cp:coreProperties>
</file>