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E17146" w14:textId="77777777" w:rsidR="00290CCC" w:rsidRPr="000A034E" w:rsidRDefault="00290CCC" w:rsidP="00290CCC">
      <w:pPr>
        <w:jc w:val="both"/>
        <w:rPr>
          <w:rFonts w:ascii="Times New Roman" w:hAnsi="Times New Roman" w:cs="Times New Roman"/>
          <w:b/>
          <w:color w:val="000000" w:themeColor="text1"/>
        </w:rPr>
      </w:pPr>
      <w:r w:rsidRPr="000A034E">
        <w:rPr>
          <w:rFonts w:ascii="Times New Roman" w:hAnsi="Times New Roman" w:cs="Times New Roman"/>
          <w:b/>
          <w:color w:val="000000" w:themeColor="text1"/>
        </w:rPr>
        <w:t>Extended data</w:t>
      </w:r>
    </w:p>
    <w:p w14:paraId="2BC37D85" w14:textId="77777777" w:rsidR="00290CCC" w:rsidRPr="000A034E" w:rsidRDefault="00290CCC" w:rsidP="00290CCC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05B33129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0A034E">
        <w:rPr>
          <w:rFonts w:asciiTheme="majorBidi" w:hAnsiTheme="majorBidi" w:cstheme="majorBidi"/>
          <w:b/>
          <w:bCs/>
          <w:noProof/>
          <w:color w:val="000000" w:themeColor="text1"/>
        </w:rPr>
        <w:drawing>
          <wp:inline distT="0" distB="0" distL="0" distR="0" wp14:anchorId="4DFFF3AA" wp14:editId="6F33A888">
            <wp:extent cx="6041036" cy="4670375"/>
            <wp:effectExtent l="0" t="0" r="4445" b="3810"/>
            <wp:docPr id="128006569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065699" name="Image 128006569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6565" cy="467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19D34" w14:textId="77777777" w:rsidR="00290CCC" w:rsidRPr="000A034E" w:rsidRDefault="00290CCC" w:rsidP="00290CCC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0A034E">
        <w:rPr>
          <w:rFonts w:ascii="Times New Roman" w:hAnsi="Times New Roman" w:cs="Times New Roman"/>
          <w:b/>
          <w:color w:val="000000" w:themeColor="text1"/>
        </w:rPr>
        <w:t xml:space="preserve">Extended </w:t>
      </w:r>
      <w:r>
        <w:rPr>
          <w:rFonts w:ascii="Times New Roman" w:hAnsi="Times New Roman" w:cs="Times New Roman"/>
          <w:b/>
          <w:color w:val="000000" w:themeColor="text1"/>
        </w:rPr>
        <w:t>D</w:t>
      </w:r>
      <w:r w:rsidRPr="000A034E">
        <w:rPr>
          <w:rFonts w:ascii="Times New Roman" w:hAnsi="Times New Roman" w:cs="Times New Roman"/>
          <w:b/>
          <w:color w:val="000000" w:themeColor="text1"/>
        </w:rPr>
        <w:t>ata Fig. 1</w:t>
      </w:r>
      <w:r w:rsidRPr="000A034E">
        <w:rPr>
          <w:rFonts w:ascii="Times New Roman" w:hAnsi="Times New Roman" w:cs="Times New Roman"/>
          <w:bCs/>
          <w:color w:val="000000" w:themeColor="text1"/>
        </w:rPr>
        <w:t xml:space="preserve">: A. Water drainage of </w:t>
      </w:r>
      <w:r w:rsidRPr="000A034E">
        <w:rPr>
          <w:rFonts w:ascii="Times New Roman" w:eastAsia="Calibri" w:hAnsi="Times New Roman" w:cs="Times New Roman"/>
          <w:bCs/>
          <w:color w:val="000000"/>
        </w:rPr>
        <w:t xml:space="preserve">the </w:t>
      </w:r>
      <w:r w:rsidRPr="000A034E">
        <w:rPr>
          <w:rFonts w:ascii="Times New Roman" w:hAnsi="Times New Roman" w:cs="Times New Roman"/>
          <w:bCs/>
          <w:color w:val="000000" w:themeColor="text1"/>
        </w:rPr>
        <w:t xml:space="preserve">Ounianga </w:t>
      </w:r>
      <w:r w:rsidRPr="000A034E">
        <w:rPr>
          <w:rFonts w:ascii="Times New Roman" w:eastAsia="Calibri" w:hAnsi="Times New Roman" w:cs="Times New Roman"/>
          <w:bCs/>
          <w:color w:val="000000"/>
        </w:rPr>
        <w:t>Lakes</w:t>
      </w:r>
      <w:r w:rsidRPr="000A034E">
        <w:rPr>
          <w:rFonts w:ascii="Times New Roman" w:hAnsi="Times New Roman" w:cs="Times New Roman"/>
          <w:bCs/>
          <w:color w:val="000000" w:themeColor="text1"/>
        </w:rPr>
        <w:t xml:space="preserve"> district</w:t>
      </w:r>
      <w:r w:rsidRPr="000A034E">
        <w:rPr>
          <w:rFonts w:ascii="Times New Roman" w:eastAsia="Calibri" w:hAnsi="Times New Roman" w:cs="Times New Roman"/>
          <w:bCs/>
          <w:color w:val="000000"/>
        </w:rPr>
        <w:t>, which is</w:t>
      </w:r>
      <w:r w:rsidRPr="000A034E">
        <w:rPr>
          <w:rFonts w:ascii="Times New Roman" w:hAnsi="Times New Roman" w:cs="Times New Roman"/>
          <w:bCs/>
          <w:color w:val="000000" w:themeColor="text1"/>
        </w:rPr>
        <w:t xml:space="preserve"> composed </w:t>
      </w:r>
      <w:r w:rsidRPr="000A034E">
        <w:rPr>
          <w:rFonts w:ascii="Times New Roman" w:eastAsia="Calibri" w:hAnsi="Times New Roman" w:cs="Times New Roman"/>
          <w:bCs/>
          <w:color w:val="000000"/>
        </w:rPr>
        <w:t>of</w:t>
      </w:r>
      <w:r w:rsidRPr="000A034E">
        <w:rPr>
          <w:rFonts w:ascii="Times New Roman" w:hAnsi="Times New Roman" w:cs="Times New Roman"/>
          <w:bCs/>
          <w:color w:val="000000" w:themeColor="text1"/>
        </w:rPr>
        <w:t xml:space="preserve"> the </w:t>
      </w:r>
      <w:r w:rsidRPr="000A034E">
        <w:rPr>
          <w:rFonts w:ascii="Times New Roman" w:eastAsia="Calibri" w:hAnsi="Times New Roman" w:cs="Times New Roman"/>
          <w:bCs/>
          <w:color w:val="000000"/>
        </w:rPr>
        <w:t>western</w:t>
      </w:r>
      <w:r w:rsidRPr="000A034E">
        <w:rPr>
          <w:rFonts w:ascii="Times New Roman" w:hAnsi="Times New Roman" w:cs="Times New Roman"/>
          <w:bCs/>
          <w:color w:val="000000" w:themeColor="text1"/>
        </w:rPr>
        <w:t xml:space="preserve"> Ounianga Kebir</w:t>
      </w:r>
      <w:r w:rsidRPr="000A034E">
        <w:rPr>
          <w:rFonts w:ascii="Times New Roman" w:eastAsia="Calibri" w:hAnsi="Times New Roman" w:cs="Times New Roman"/>
          <w:bCs/>
          <w:color w:val="000000"/>
        </w:rPr>
        <w:t>,</w:t>
      </w:r>
      <w:r w:rsidRPr="000A034E">
        <w:rPr>
          <w:rFonts w:ascii="Times New Roman" w:hAnsi="Times New Roman" w:cs="Times New Roman"/>
          <w:bCs/>
          <w:color w:val="000000" w:themeColor="text1"/>
        </w:rPr>
        <w:t xml:space="preserve"> the main lake Yoa, and the East Ounianga Serir. B. Elevation (m.a.s.l.) from a cross</w:t>
      </w:r>
      <w:r w:rsidRPr="000A034E">
        <w:rPr>
          <w:rFonts w:ascii="Times New Roman" w:eastAsia="Calibri" w:hAnsi="Times New Roman" w:cs="Times New Roman"/>
          <w:bCs/>
          <w:color w:val="000000"/>
        </w:rPr>
        <w:t xml:space="preserve"> </w:t>
      </w:r>
      <w:r w:rsidRPr="000A034E">
        <w:rPr>
          <w:rFonts w:ascii="Times New Roman" w:hAnsi="Times New Roman" w:cs="Times New Roman"/>
          <w:bCs/>
          <w:color w:val="000000" w:themeColor="text1"/>
        </w:rPr>
        <w:t>profile (dashed line in A)</w:t>
      </w:r>
    </w:p>
    <w:p w14:paraId="0FA8AD49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550C7161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5966885A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4D89D709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3C0B5527" w14:textId="77777777" w:rsidR="00290CCC" w:rsidRPr="000A034E" w:rsidRDefault="00290CCC" w:rsidP="00290CCC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0A034E">
        <w:rPr>
          <w:rFonts w:asciiTheme="majorBidi" w:hAnsiTheme="majorBidi" w:cstheme="majorBidi"/>
          <w:b/>
          <w:bCs/>
          <w:color w:val="000000" w:themeColor="text1"/>
        </w:rPr>
        <w:br w:type="page"/>
      </w:r>
    </w:p>
    <w:p w14:paraId="19CE8DB1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241E6E95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0A034E">
        <w:rPr>
          <w:noProof/>
          <w:color w:val="000000" w:themeColor="text1"/>
        </w:rPr>
        <w:drawing>
          <wp:inline distT="0" distB="0" distL="0" distR="0" wp14:anchorId="2BD55933" wp14:editId="32CBD3AB">
            <wp:extent cx="5795785" cy="3410262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0546" cy="3424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51535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128B6C3F" w14:textId="77777777" w:rsidR="00290CCC" w:rsidRPr="000A034E" w:rsidRDefault="00290CCC" w:rsidP="00290CC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0A034E">
        <w:rPr>
          <w:rFonts w:ascii="Times New Roman" w:hAnsi="Times New Roman" w:cs="Times New Roman"/>
          <w:b/>
          <w:bCs/>
          <w:color w:val="000000" w:themeColor="text1"/>
        </w:rPr>
        <w:t xml:space="preserve">Extended </w:t>
      </w:r>
      <w:r>
        <w:rPr>
          <w:rFonts w:ascii="Times New Roman" w:hAnsi="Times New Roman" w:cs="Times New Roman"/>
          <w:b/>
          <w:bCs/>
          <w:color w:val="000000" w:themeColor="text1"/>
        </w:rPr>
        <w:t>D</w:t>
      </w:r>
      <w:r w:rsidRPr="000A034E">
        <w:rPr>
          <w:rFonts w:ascii="Times New Roman" w:hAnsi="Times New Roman" w:cs="Times New Roman"/>
          <w:b/>
          <w:bCs/>
          <w:color w:val="000000" w:themeColor="text1"/>
        </w:rPr>
        <w:t>ata Fig. 2</w:t>
      </w:r>
      <w:r w:rsidRPr="000A034E">
        <w:rPr>
          <w:rFonts w:ascii="Times New Roman" w:hAnsi="Times New Roman" w:cs="Times New Roman"/>
          <w:color w:val="000000" w:themeColor="text1"/>
        </w:rPr>
        <w:t>: Core Co1240 stratigraphy, core composite based on Ti XRF analysis (core segments building the composite are highlighted with darker shading) and varve-counting</w:t>
      </w:r>
      <w:r w:rsidRPr="000A034E">
        <w:rPr>
          <w:rFonts w:ascii="Times New Roman" w:eastAsia="Calibri" w:hAnsi="Times New Roman" w:cs="Times New Roman"/>
          <w:color w:val="000000"/>
        </w:rPr>
        <w:t>-</w:t>
      </w:r>
      <w:r w:rsidRPr="000A034E">
        <w:rPr>
          <w:rFonts w:ascii="Times New Roman" w:hAnsi="Times New Roman" w:cs="Times New Roman"/>
          <w:color w:val="000000" w:themeColor="text1"/>
        </w:rPr>
        <w:t xml:space="preserve">based chronology of core Co1240 (black line) with resultant sedimentation rates (shaded) compared with the chronology of core OUNIK03/04 </w:t>
      </w:r>
      <w:r w:rsidRPr="000A034E">
        <w:rPr>
          <w:rFonts w:ascii="Times New Roman" w:hAnsi="Times New Roman" w:cs="Times New Roman"/>
          <w:color w:val="000000" w:themeColor="text1"/>
          <w:vertAlign w:val="superscript"/>
        </w:rPr>
        <w:t>32</w:t>
      </w:r>
      <w:r w:rsidRPr="000A034E">
        <w:rPr>
          <w:rFonts w:ascii="Times New Roman" w:hAnsi="Times New Roman" w:cs="Times New Roman"/>
          <w:color w:val="000000" w:themeColor="text1"/>
        </w:rPr>
        <w:t xml:space="preserve"> (red line). The green line indicates the increasing radiocarbon ages obtained </w:t>
      </w:r>
      <w:r w:rsidRPr="000A034E">
        <w:rPr>
          <w:rFonts w:ascii="Times New Roman" w:eastAsia="Calibri" w:hAnsi="Times New Roman" w:cs="Times New Roman"/>
          <w:color w:val="000000"/>
        </w:rPr>
        <w:t>for</w:t>
      </w:r>
      <w:r w:rsidRPr="000A034E">
        <w:rPr>
          <w:rFonts w:ascii="Times New Roman" w:hAnsi="Times New Roman" w:cs="Times New Roman"/>
          <w:color w:val="000000" w:themeColor="text1"/>
        </w:rPr>
        <w:t xml:space="preserve"> bulk organic matter, </w:t>
      </w:r>
      <w:r w:rsidRPr="000A034E">
        <w:rPr>
          <w:rFonts w:ascii="Times New Roman" w:hAnsi="Times New Roman" w:cs="Times New Roman"/>
          <w:i/>
          <w:iCs/>
          <w:color w:val="000000" w:themeColor="text1"/>
        </w:rPr>
        <w:t>Typha</w:t>
      </w:r>
      <w:r w:rsidRPr="000A034E">
        <w:rPr>
          <w:rFonts w:ascii="Times New Roman" w:hAnsi="Times New Roman" w:cs="Times New Roman"/>
          <w:color w:val="000000" w:themeColor="text1"/>
        </w:rPr>
        <w:t xml:space="preserve"> rhizomes and bulk carbonate with depth; </w:t>
      </w:r>
      <w:r w:rsidRPr="000A034E">
        <w:rPr>
          <w:rFonts w:ascii="Times New Roman" w:eastAsia="Calibri" w:hAnsi="Times New Roman" w:cs="Times New Roman"/>
          <w:color w:val="000000"/>
        </w:rPr>
        <w:t>the</w:t>
      </w:r>
      <w:r w:rsidRPr="000A034E">
        <w:rPr>
          <w:rFonts w:ascii="Times New Roman" w:hAnsi="Times New Roman" w:cs="Times New Roman"/>
          <w:color w:val="000000" w:themeColor="text1"/>
        </w:rPr>
        <w:t xml:space="preserve"> difference </w:t>
      </w:r>
      <w:r w:rsidRPr="000A034E">
        <w:rPr>
          <w:rFonts w:ascii="Times New Roman" w:eastAsia="Calibri" w:hAnsi="Times New Roman" w:cs="Times New Roman"/>
          <w:color w:val="000000"/>
        </w:rPr>
        <w:t>from</w:t>
      </w:r>
      <w:r w:rsidRPr="000A034E">
        <w:rPr>
          <w:rFonts w:ascii="Times New Roman" w:hAnsi="Times New Roman" w:cs="Times New Roman"/>
          <w:color w:val="000000" w:themeColor="text1"/>
        </w:rPr>
        <w:t xml:space="preserve"> the varve-counting</w:t>
      </w:r>
      <w:r w:rsidRPr="000A034E">
        <w:rPr>
          <w:rFonts w:ascii="Times New Roman" w:eastAsia="Calibri" w:hAnsi="Times New Roman" w:cs="Times New Roman"/>
          <w:color w:val="000000"/>
        </w:rPr>
        <w:t>-</w:t>
      </w:r>
      <w:r w:rsidRPr="000A034E">
        <w:rPr>
          <w:rFonts w:ascii="Times New Roman" w:hAnsi="Times New Roman" w:cs="Times New Roman"/>
          <w:color w:val="000000" w:themeColor="text1"/>
        </w:rPr>
        <w:t>based age-depth model indicates the associated reservoir effects on the radiocarbon ages.</w:t>
      </w:r>
    </w:p>
    <w:p w14:paraId="09C46623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4E8EF780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5DB9B879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38E6E508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0CED2D0A" w14:textId="77777777" w:rsidR="00290CCC" w:rsidRPr="000A034E" w:rsidRDefault="00290CCC" w:rsidP="00290CCC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0A034E">
        <w:rPr>
          <w:rFonts w:asciiTheme="majorBidi" w:hAnsiTheme="majorBidi" w:cstheme="majorBidi"/>
          <w:b/>
          <w:bCs/>
          <w:color w:val="000000" w:themeColor="text1"/>
        </w:rPr>
        <w:br w:type="page"/>
      </w:r>
    </w:p>
    <w:p w14:paraId="01E596E7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5FDACD38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67FFCB1D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5B200C59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0A034E">
        <w:rPr>
          <w:rFonts w:asciiTheme="majorBidi" w:hAnsiTheme="majorBidi" w:cstheme="majorBidi"/>
          <w:b/>
          <w:bCs/>
          <w:noProof/>
          <w:color w:val="000000" w:themeColor="text1"/>
        </w:rPr>
        <w:drawing>
          <wp:inline distT="0" distB="0" distL="0" distR="0" wp14:anchorId="50840E4D" wp14:editId="75258F3D">
            <wp:extent cx="5756910" cy="32359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unikco1240_2019.e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23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692FD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00C1D9E4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27D0BB8C" w14:textId="77777777" w:rsidR="00290CCC" w:rsidRPr="000A034E" w:rsidRDefault="00290CCC" w:rsidP="00290CCC">
      <w:pPr>
        <w:jc w:val="both"/>
        <w:rPr>
          <w:rFonts w:ascii="Times New Roman" w:hAnsi="Times New Roman" w:cs="Times New Roman"/>
          <w:color w:val="000000" w:themeColor="text1"/>
        </w:rPr>
      </w:pPr>
      <w:r w:rsidRPr="000A034E">
        <w:rPr>
          <w:rFonts w:ascii="Times New Roman" w:hAnsi="Times New Roman" w:cs="Times New Roman"/>
          <w:b/>
          <w:bCs/>
          <w:color w:val="000000" w:themeColor="text1"/>
        </w:rPr>
        <w:t xml:space="preserve">Extended </w:t>
      </w:r>
      <w:r>
        <w:rPr>
          <w:rFonts w:ascii="Times New Roman" w:hAnsi="Times New Roman" w:cs="Times New Roman"/>
          <w:b/>
          <w:bCs/>
          <w:color w:val="000000" w:themeColor="text1"/>
        </w:rPr>
        <w:t>D</w:t>
      </w:r>
      <w:r w:rsidRPr="000A034E">
        <w:rPr>
          <w:rFonts w:ascii="Times New Roman" w:hAnsi="Times New Roman" w:cs="Times New Roman"/>
          <w:b/>
          <w:bCs/>
          <w:color w:val="000000" w:themeColor="text1"/>
        </w:rPr>
        <w:t>ata Fig. 3</w:t>
      </w:r>
      <w:r w:rsidRPr="000A034E">
        <w:rPr>
          <w:rFonts w:ascii="Times New Roman" w:hAnsi="Times New Roman" w:cs="Times New Roman"/>
          <w:color w:val="000000" w:themeColor="text1"/>
        </w:rPr>
        <w:t>: Stratigraphic distribution of dominant fossil pollen [%] according to their preferred habitats in composite cores OUNIK03/04 and Co1240 from Lake Yoa, Ounianga Kebir, northern Chad.</w:t>
      </w:r>
    </w:p>
    <w:p w14:paraId="0DB7BAC9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5C857697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07235E95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72F01C25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0074A31E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15A26A20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12CE1842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078557A9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2180A8A7" w14:textId="77777777" w:rsidR="00290CCC" w:rsidRPr="000A034E" w:rsidRDefault="00290CCC" w:rsidP="00290CCC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0A034E">
        <w:rPr>
          <w:rFonts w:asciiTheme="majorBidi" w:hAnsiTheme="majorBidi" w:cstheme="majorBidi"/>
          <w:b/>
          <w:bCs/>
          <w:color w:val="000000" w:themeColor="text1"/>
        </w:rPr>
        <w:br w:type="page"/>
      </w:r>
    </w:p>
    <w:p w14:paraId="5FD2DDFA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379AB712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456DF745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26B3E1B8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5DE7068A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02F2CCE7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0A034E">
        <w:rPr>
          <w:noProof/>
          <w:color w:val="000000" w:themeColor="text1"/>
        </w:rPr>
        <w:drawing>
          <wp:inline distT="0" distB="0" distL="0" distR="0" wp14:anchorId="3CF50D3F" wp14:editId="200A0DEB">
            <wp:extent cx="5756910" cy="4902442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0" r="8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902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AB7B8E" w14:textId="77777777" w:rsidR="00290CCC" w:rsidRPr="000A034E" w:rsidRDefault="00290CCC" w:rsidP="00290CCC">
      <w:pPr>
        <w:jc w:val="both"/>
        <w:rPr>
          <w:rFonts w:ascii="Times New Roman" w:hAnsi="Times New Roman" w:cs="Times New Roman"/>
          <w:color w:val="000000" w:themeColor="text1"/>
        </w:rPr>
      </w:pPr>
      <w:r w:rsidRPr="000A034E">
        <w:rPr>
          <w:rFonts w:ascii="Times New Roman" w:hAnsi="Times New Roman" w:cs="Times New Roman"/>
          <w:b/>
          <w:bCs/>
          <w:color w:val="000000" w:themeColor="text1"/>
        </w:rPr>
        <w:t xml:space="preserve">Extended </w:t>
      </w:r>
      <w:r>
        <w:rPr>
          <w:rFonts w:ascii="Times New Roman" w:hAnsi="Times New Roman" w:cs="Times New Roman"/>
          <w:b/>
          <w:bCs/>
          <w:color w:val="000000" w:themeColor="text1"/>
        </w:rPr>
        <w:t>D</w:t>
      </w:r>
      <w:r w:rsidRPr="000A034E">
        <w:rPr>
          <w:rFonts w:ascii="Times New Roman" w:hAnsi="Times New Roman" w:cs="Times New Roman"/>
          <w:b/>
          <w:bCs/>
          <w:color w:val="000000" w:themeColor="text1"/>
        </w:rPr>
        <w:t>ata Fig. 4</w:t>
      </w:r>
      <w:r w:rsidRPr="000A034E">
        <w:rPr>
          <w:rFonts w:ascii="Times New Roman" w:hAnsi="Times New Roman" w:cs="Times New Roman"/>
          <w:color w:val="000000" w:themeColor="text1"/>
        </w:rPr>
        <w:t>: Stratigraphic distribution of dominant fossil diatom taxa [%] according to their preferred habitats in composite cores OUNIK03/04 and Co1240 from Lake Yoa, Ounianga Kebir, northern Chad.</w:t>
      </w:r>
    </w:p>
    <w:p w14:paraId="48AFD4EC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1C884684" w14:textId="77777777" w:rsidR="00290CCC" w:rsidRPr="000A034E" w:rsidRDefault="00290CCC" w:rsidP="00290CCC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0A034E">
        <w:rPr>
          <w:rFonts w:asciiTheme="majorBidi" w:hAnsiTheme="majorBidi" w:cstheme="majorBidi"/>
          <w:b/>
          <w:bCs/>
          <w:color w:val="000000" w:themeColor="text1"/>
        </w:rPr>
        <w:br w:type="page"/>
      </w:r>
    </w:p>
    <w:p w14:paraId="3305F532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069C3E55" w14:textId="77777777" w:rsidR="00290CCC" w:rsidRPr="000A034E" w:rsidRDefault="00290CCC" w:rsidP="00290CCC">
      <w:pPr>
        <w:jc w:val="both"/>
        <w:rPr>
          <w:color w:val="000000" w:themeColor="text1"/>
        </w:rPr>
      </w:pPr>
    </w:p>
    <w:p w14:paraId="330FFB14" w14:textId="77777777" w:rsidR="00290CCC" w:rsidRPr="000A034E" w:rsidRDefault="00290CCC" w:rsidP="00290CCC">
      <w:pPr>
        <w:jc w:val="both"/>
        <w:rPr>
          <w:color w:val="000000" w:themeColor="text1"/>
        </w:rPr>
      </w:pPr>
    </w:p>
    <w:p w14:paraId="071FEA96" w14:textId="77777777" w:rsidR="00290CCC" w:rsidRPr="000A034E" w:rsidRDefault="00290CCC" w:rsidP="00290CCC">
      <w:pPr>
        <w:jc w:val="both"/>
        <w:rPr>
          <w:color w:val="000000" w:themeColor="text1"/>
        </w:rPr>
      </w:pPr>
      <w:r w:rsidRPr="000A034E">
        <w:rPr>
          <w:noProof/>
          <w:color w:val="000000" w:themeColor="text1"/>
        </w:rPr>
        <w:drawing>
          <wp:inline distT="0" distB="0" distL="0" distR="0" wp14:anchorId="3CC4B6A8" wp14:editId="61A00D0B">
            <wp:extent cx="3988508" cy="543595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4190" cy="544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7386F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6EBCE026" w14:textId="77777777" w:rsidR="00290CCC" w:rsidRPr="000A034E" w:rsidRDefault="00290CCC" w:rsidP="00290CCC">
      <w:pPr>
        <w:jc w:val="both"/>
        <w:rPr>
          <w:rFonts w:ascii="Times New Roman" w:hAnsi="Times New Roman" w:cs="Times New Roman"/>
          <w:color w:val="000000" w:themeColor="text1"/>
        </w:rPr>
      </w:pPr>
      <w:r w:rsidRPr="000A034E">
        <w:rPr>
          <w:rFonts w:ascii="Times New Roman" w:hAnsi="Times New Roman" w:cs="Times New Roman"/>
          <w:b/>
          <w:bCs/>
          <w:color w:val="000000" w:themeColor="text1"/>
        </w:rPr>
        <w:t>Extended Data Fig. 5</w:t>
      </w:r>
      <w:r w:rsidRPr="000A034E">
        <w:rPr>
          <w:rFonts w:ascii="Times New Roman" w:hAnsi="Times New Roman" w:cs="Times New Roman"/>
          <w:color w:val="000000" w:themeColor="text1"/>
        </w:rPr>
        <w:t xml:space="preserve">: Transient simulation without (black line) and with AMOC correction (blue line) </w:t>
      </w:r>
      <w:r>
        <w:rPr>
          <w:rFonts w:ascii="Times New Roman" w:hAnsi="Times New Roman" w:cs="Times New Roman"/>
          <w:color w:val="000000" w:themeColor="text1"/>
        </w:rPr>
        <w:t xml:space="preserve">performed </w:t>
      </w:r>
      <w:r w:rsidRPr="000A034E">
        <w:rPr>
          <w:rFonts w:ascii="Times New Roman" w:hAnsi="Times New Roman" w:cs="Times New Roman"/>
          <w:color w:val="000000" w:themeColor="text1"/>
        </w:rPr>
        <w:t xml:space="preserve">with </w:t>
      </w:r>
      <w:r w:rsidRPr="000A034E">
        <w:rPr>
          <w:rFonts w:ascii="Times New Roman" w:eastAsia="Calibri" w:hAnsi="Times New Roman" w:cs="Times New Roman"/>
          <w:color w:val="000000"/>
        </w:rPr>
        <w:t xml:space="preserve">the </w:t>
      </w:r>
      <w:r w:rsidRPr="000A034E">
        <w:rPr>
          <w:rFonts w:ascii="Times New Roman" w:hAnsi="Times New Roman" w:cs="Times New Roman"/>
          <w:color w:val="000000" w:themeColor="text1"/>
        </w:rPr>
        <w:t>TRACE and LOVECLIM models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5EF00C50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3A15324E" w14:textId="77777777" w:rsidR="00290CCC" w:rsidRPr="000A034E" w:rsidRDefault="00290CCC" w:rsidP="00290CCC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0A034E">
        <w:rPr>
          <w:rFonts w:asciiTheme="majorBidi" w:hAnsiTheme="majorBidi" w:cstheme="majorBidi"/>
          <w:b/>
          <w:bCs/>
          <w:color w:val="000000" w:themeColor="text1"/>
        </w:rPr>
        <w:br w:type="page"/>
      </w:r>
    </w:p>
    <w:p w14:paraId="5A379AA0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</w:rPr>
        <w:lastRenderedPageBreak/>
        <w:drawing>
          <wp:inline distT="0" distB="0" distL="0" distR="0" wp14:anchorId="542139CF" wp14:editId="19B399BC">
            <wp:extent cx="5760084" cy="4640595"/>
            <wp:effectExtent l="0" t="0" r="0" b="0"/>
            <wp:docPr id="192375476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754761" name="Image 1923754761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1" b="42547"/>
                    <a:stretch/>
                  </pic:blipFill>
                  <pic:spPr bwMode="auto">
                    <a:xfrm>
                      <a:off x="0" y="0"/>
                      <a:ext cx="5760720" cy="4641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33C01F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365E307E" w14:textId="77777777" w:rsidR="00290CCC" w:rsidRPr="007B0ADF" w:rsidRDefault="00290CCC" w:rsidP="00290CCC">
      <w:pPr>
        <w:jc w:val="both"/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</w:pPr>
      <w:r w:rsidRPr="000A034E">
        <w:rPr>
          <w:rFonts w:ascii="Times New Roman" w:hAnsi="Times New Roman" w:cs="Times New Roman"/>
          <w:b/>
          <w:bCs/>
          <w:color w:val="000000" w:themeColor="text1"/>
        </w:rPr>
        <w:t xml:space="preserve">Extended </w:t>
      </w:r>
      <w:r>
        <w:rPr>
          <w:rFonts w:ascii="Times New Roman" w:hAnsi="Times New Roman" w:cs="Times New Roman"/>
          <w:b/>
          <w:bCs/>
          <w:color w:val="000000" w:themeColor="text1"/>
        </w:rPr>
        <w:t>D</w:t>
      </w:r>
      <w:r w:rsidRPr="000A034E">
        <w:rPr>
          <w:rFonts w:ascii="Times New Roman" w:hAnsi="Times New Roman" w:cs="Times New Roman"/>
          <w:b/>
          <w:bCs/>
          <w:color w:val="000000" w:themeColor="text1"/>
        </w:rPr>
        <w:t>ata Fig. 6</w:t>
      </w:r>
      <w:r w:rsidRPr="000A034E">
        <w:rPr>
          <w:rFonts w:ascii="Times New Roman" w:hAnsi="Times New Roman" w:cs="Times New Roman"/>
          <w:color w:val="000000" w:themeColor="text1"/>
        </w:rPr>
        <w:t xml:space="preserve">: </w:t>
      </w:r>
      <w:r w:rsidRPr="007B0ADF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Annual mean precipitation anomalies [mm/year] simulated by AWI-ESM between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0A034E">
        <w:rPr>
          <w:rFonts w:ascii="Times New Roman" w:hAnsi="Times New Roman" w:cs="Times New Roman"/>
          <w:color w:val="000000" w:themeColor="text1"/>
        </w:rPr>
        <w:t xml:space="preserve">the </w:t>
      </w:r>
      <w:r w:rsidRPr="000A034E">
        <w:rPr>
          <w:rFonts w:ascii="Times New Roman" w:eastAsia="Calibri" w:hAnsi="Times New Roman" w:cs="Times New Roman"/>
          <w:color w:val="000000"/>
        </w:rPr>
        <w:t>preindustrial</w:t>
      </w:r>
      <w:r w:rsidRPr="000A034E">
        <w:rPr>
          <w:rFonts w:ascii="Times New Roman" w:hAnsi="Times New Roman" w:cs="Times New Roman"/>
          <w:color w:val="000000" w:themeColor="text1"/>
        </w:rPr>
        <w:t xml:space="preserve"> period</w:t>
      </w:r>
      <w:r>
        <w:rPr>
          <w:rFonts w:ascii="Times New Roman" w:hAnsi="Times New Roman" w:cs="Times New Roman"/>
          <w:color w:val="000000" w:themeColor="text1"/>
        </w:rPr>
        <w:t xml:space="preserve"> (PI) for (top):</w:t>
      </w:r>
      <w:r w:rsidRPr="000A034E">
        <w:rPr>
          <w:rFonts w:ascii="Times New Roman" w:hAnsi="Times New Roman" w:cs="Times New Roman"/>
          <w:color w:val="000000" w:themeColor="text1"/>
        </w:rPr>
        <w:t xml:space="preserve"> 6 kyr BP and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0A034E">
        <w:rPr>
          <w:rFonts w:ascii="Times New Roman" w:hAnsi="Times New Roman" w:cs="Times New Roman"/>
          <w:color w:val="000000" w:themeColor="text1"/>
        </w:rPr>
        <w:t>8.2 kyr BP (without hosing)</w:t>
      </w:r>
      <w:r>
        <w:rPr>
          <w:rFonts w:ascii="Times New Roman" w:hAnsi="Times New Roman" w:cs="Times New Roman"/>
          <w:color w:val="000000" w:themeColor="text1"/>
        </w:rPr>
        <w:t xml:space="preserve"> (bottom): between 6 kyr BP and 8.2 kyr BP (without hosing), </w:t>
      </w:r>
      <w:r w:rsidRPr="007B0ADF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and 8.2kyr BP with hosing and the pre-industrial period, respectively. The location of Lake Yoa is marked by a star.</w:t>
      </w:r>
    </w:p>
    <w:p w14:paraId="56771356" w14:textId="77777777" w:rsidR="00290CCC" w:rsidRPr="007B0ADF" w:rsidRDefault="00290CCC" w:rsidP="00290CCC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312DA19C" w14:textId="77777777" w:rsidR="00290CCC" w:rsidRPr="007B0ADF" w:rsidRDefault="00290CCC" w:rsidP="00290CCC">
      <w:pPr>
        <w:jc w:val="both"/>
        <w:rPr>
          <w:rFonts w:asciiTheme="majorBidi" w:hAnsiTheme="majorBidi" w:cstheme="majorBidi"/>
          <w:b/>
          <w:bCs/>
          <w:color w:val="000000" w:themeColor="text1"/>
          <w:lang w:val="en-US"/>
        </w:rPr>
      </w:pPr>
    </w:p>
    <w:p w14:paraId="3E9DAF92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0A034E">
        <w:rPr>
          <w:noProof/>
          <w:color w:val="000000" w:themeColor="text1"/>
        </w:rPr>
        <w:lastRenderedPageBreak/>
        <w:drawing>
          <wp:inline distT="0" distB="0" distL="0" distR="0" wp14:anchorId="1A1D8B7B" wp14:editId="7A7C9A6A">
            <wp:extent cx="6257992" cy="4227342"/>
            <wp:effectExtent l="0" t="0" r="0" b="1905"/>
            <wp:docPr id="404279856" name="Image 404279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279856" name="Bild 7"/>
                    <pic:cNvPicPr/>
                  </pic:nvPicPr>
                  <pic:blipFill>
                    <a:blip r:embed="rId10"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</a:blip>
                    <a:srcRect l="7821" t="6190" r="7355" b="53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732" cy="424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53640926-AAD7-44d8-BBD7-CCE9431645EC}">
                        <a14:shadowObscured xmlns="" xmlns:a14="http://schemas.microsoft.com/office/drawing/2010/main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/>
                      </a:ext>
                    </a:extLst>
                  </pic:spPr>
                </pic:pic>
              </a:graphicData>
            </a:graphic>
          </wp:inline>
        </w:drawing>
      </w:r>
    </w:p>
    <w:p w14:paraId="42653BF8" w14:textId="77777777" w:rsidR="00290CCC" w:rsidRPr="000A034E" w:rsidRDefault="00290CCC" w:rsidP="00290CCC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40BA8152" w14:textId="77777777" w:rsidR="00290CCC" w:rsidRPr="000A034E" w:rsidRDefault="00290CCC" w:rsidP="00290CCC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0A034E">
        <w:rPr>
          <w:rFonts w:ascii="Times New Roman" w:hAnsi="Times New Roman" w:cs="Times New Roman"/>
          <w:b/>
          <w:bCs/>
          <w:color w:val="000000" w:themeColor="text1"/>
        </w:rPr>
        <w:t>Extended Data Table 1</w:t>
      </w:r>
      <w:r w:rsidRPr="000A034E">
        <w:rPr>
          <w:rFonts w:ascii="Times New Roman" w:hAnsi="Times New Roman" w:cs="Times New Roman"/>
          <w:color w:val="000000" w:themeColor="text1"/>
        </w:rPr>
        <w:t>: Co1240 and OUNIK03/04 radiocarbon (</w:t>
      </w:r>
      <w:r w:rsidRPr="000A034E">
        <w:rPr>
          <w:rFonts w:ascii="Times New Roman" w:hAnsi="Times New Roman" w:cs="Times New Roman"/>
          <w:color w:val="000000" w:themeColor="text1"/>
          <w:vertAlign w:val="superscript"/>
        </w:rPr>
        <w:t>14</w:t>
      </w:r>
      <w:r w:rsidRPr="000A034E">
        <w:rPr>
          <w:rFonts w:ascii="Times New Roman" w:hAnsi="Times New Roman" w:cs="Times New Roman"/>
          <w:color w:val="000000" w:themeColor="text1"/>
        </w:rPr>
        <w:t>C) ages based on bulk organic matter (35), bulk carbonate (2), grass charcoal (3), compound</w:t>
      </w:r>
      <w:r w:rsidRPr="000A034E">
        <w:rPr>
          <w:rFonts w:ascii="Times New Roman" w:eastAsia="Calibri" w:hAnsi="Times New Roman" w:cs="Times New Roman"/>
          <w:color w:val="000000"/>
        </w:rPr>
        <w:t>-</w:t>
      </w:r>
      <w:r w:rsidRPr="000A034E">
        <w:rPr>
          <w:rFonts w:ascii="Times New Roman" w:hAnsi="Times New Roman" w:cs="Times New Roman"/>
          <w:color w:val="000000" w:themeColor="text1"/>
        </w:rPr>
        <w:t xml:space="preserve">specific fatty acids (4) and plant material (6). Blf: below </w:t>
      </w:r>
      <w:r w:rsidRPr="000A034E">
        <w:rPr>
          <w:rFonts w:ascii="Times New Roman" w:eastAsia="Calibri" w:hAnsi="Times New Roman" w:cs="Times New Roman"/>
          <w:color w:val="000000"/>
        </w:rPr>
        <w:t xml:space="preserve">the </w:t>
      </w:r>
      <w:r w:rsidRPr="000A034E">
        <w:rPr>
          <w:rFonts w:ascii="Times New Roman" w:hAnsi="Times New Roman" w:cs="Times New Roman"/>
          <w:color w:val="000000" w:themeColor="text1"/>
        </w:rPr>
        <w:t xml:space="preserve">lake floor; Corr. </w:t>
      </w:r>
      <w:r w:rsidRPr="000A034E">
        <w:rPr>
          <w:rFonts w:ascii="Times New Roman" w:hAnsi="Times New Roman" w:cs="Times New Roman"/>
          <w:color w:val="000000" w:themeColor="text1"/>
          <w:vertAlign w:val="superscript"/>
        </w:rPr>
        <w:t>14</w:t>
      </w:r>
      <w:r w:rsidRPr="000A034E">
        <w:rPr>
          <w:rFonts w:ascii="Times New Roman" w:hAnsi="Times New Roman" w:cs="Times New Roman"/>
          <w:color w:val="000000" w:themeColor="text1"/>
        </w:rPr>
        <w:t xml:space="preserve">C Age: after </w:t>
      </w:r>
      <w:r w:rsidRPr="000A034E">
        <w:rPr>
          <w:rFonts w:ascii="Times New Roman" w:eastAsia="Calibri" w:hAnsi="Times New Roman" w:cs="Times New Roman"/>
          <w:color w:val="000000"/>
        </w:rPr>
        <w:t>subtracting</w:t>
      </w:r>
      <w:r w:rsidRPr="000A034E">
        <w:rPr>
          <w:rFonts w:ascii="Times New Roman" w:hAnsi="Times New Roman" w:cs="Times New Roman"/>
          <w:color w:val="000000" w:themeColor="text1"/>
        </w:rPr>
        <w:t xml:space="preserve"> the estimated lake-carbon reservoir effect of 1467±44 </w:t>
      </w:r>
      <w:r w:rsidRPr="000A034E">
        <w:rPr>
          <w:rFonts w:ascii="Times New Roman" w:hAnsi="Times New Roman" w:cs="Times New Roman"/>
          <w:color w:val="000000" w:themeColor="text1"/>
          <w:vertAlign w:val="superscript"/>
        </w:rPr>
        <w:t>14</w:t>
      </w:r>
      <w:r w:rsidRPr="000A034E">
        <w:rPr>
          <w:rFonts w:ascii="Times New Roman" w:hAnsi="Times New Roman" w:cs="Times New Roman"/>
          <w:color w:val="000000" w:themeColor="text1"/>
        </w:rPr>
        <w:t>C years. SMM: Science Museum of Minnesota.</w:t>
      </w:r>
    </w:p>
    <w:p w14:paraId="190EAA28" w14:textId="77777777" w:rsidR="00F553FF" w:rsidRDefault="00F553FF"/>
    <w:sectPr w:rsidR="00F553FF" w:rsidSect="00290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CCC"/>
    <w:rsid w:val="00290CCC"/>
    <w:rsid w:val="003C2EF4"/>
    <w:rsid w:val="00B74216"/>
    <w:rsid w:val="00D62F8C"/>
    <w:rsid w:val="00F553FF"/>
    <w:rsid w:val="00FC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1A10B"/>
  <w15:chartTrackingRefBased/>
  <w15:docId w15:val="{EDE0A91E-0A50-4400-9629-7687CE28C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CCC"/>
    <w:pPr>
      <w:spacing w:after="0" w:line="240" w:lineRule="auto"/>
    </w:pPr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0CC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0CC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0CC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0CC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0CC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CCC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0CCC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CCC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0CCC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0C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0C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0C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0C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0C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0C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0C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0C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0C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0C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90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CC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290C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0CCC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2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290C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0CCC"/>
    <w:pPr>
      <w:spacing w:after="160" w:line="259" w:lineRule="auto"/>
      <w:ind w:left="720"/>
      <w:contextualSpacing/>
    </w:pPr>
    <w:rPr>
      <w:sz w:val="22"/>
      <w:szCs w:val="22"/>
      <w:lang w:val="en-US"/>
    </w:rPr>
  </w:style>
  <w:style w:type="character" w:styleId="IntenseEmphasis">
    <w:name w:val="Intense Emphasis"/>
    <w:basedOn w:val="DefaultParagraphFont"/>
    <w:uiPriority w:val="21"/>
    <w:qFormat/>
    <w:rsid w:val="00290C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0C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0C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0C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326</Words>
  <Characters>1862</Characters>
  <Application>Microsoft Office Word</Application>
  <DocSecurity>0</DocSecurity>
  <Lines>15</Lines>
  <Paragraphs>4</Paragraphs>
  <ScaleCrop>false</ScaleCrop>
  <Company>Springer Nature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2024-11-06T09:04:00Z</dcterms:created>
  <dcterms:modified xsi:type="dcterms:W3CDTF">2024-11-06T09:04:00Z</dcterms:modified>
</cp:coreProperties>
</file>