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BB4" w:rsidRPr="00824BB4" w:rsidRDefault="00824BB4" w:rsidP="00824BB4">
      <w:pPr>
        <w:jc w:val="center"/>
        <w:rPr>
          <w:b/>
          <w:sz w:val="28"/>
        </w:rPr>
      </w:pPr>
      <w:r w:rsidRPr="00824BB4">
        <w:rPr>
          <w:b/>
          <w:sz w:val="28"/>
        </w:rPr>
        <w:t>Graphical Abstract</w:t>
      </w:r>
    </w:p>
    <w:p w:rsidR="00824BB4" w:rsidRDefault="00824BB4" w:rsidP="00900C67"/>
    <w:p w:rsidR="00824BB4" w:rsidRDefault="00824BB4" w:rsidP="00900C67"/>
    <w:p w:rsidR="00E606C4" w:rsidRPr="00900C67" w:rsidRDefault="00F76912" w:rsidP="00900C67">
      <w:r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187.5pt;margin-top:143pt;width:73pt;height:39.5pt;flip:x;z-index:251669504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47" type="#_x0000_t32" style="position:absolute;margin-left:115.5pt;margin-top:147pt;width:73.5pt;height:35.5pt;z-index:251668480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45" type="#_x0000_t32" style="position:absolute;margin-left:189pt;margin-top:46pt;width:69pt;height:51.5pt;z-index:251666432" o:connectortype="straight">
            <v:stroke endarrow="block"/>
          </v:shape>
        </w:pict>
      </w:r>
      <w:r>
        <w:rPr>
          <w:noProof/>
          <w:lang w:eastAsia="en-IN"/>
        </w:rPr>
        <w:pict>
          <v:roundrect id="_x0000_s1044" style="position:absolute;margin-left:226pt;margin-top:97.5pt;width:69.5pt;height:45.5pt;z-index:251665408" arcsize="10923f">
            <v:textbox>
              <w:txbxContent>
                <w:p w:rsidR="000844C3" w:rsidRDefault="000844C3" w:rsidP="000844C3">
                  <w:pPr>
                    <w:jc w:val="center"/>
                  </w:pPr>
                  <w:r>
                    <w:t>Cost Analysis</w:t>
                  </w:r>
                </w:p>
              </w:txbxContent>
            </v:textbox>
          </v:roundrect>
        </w:pict>
      </w:r>
      <w:r>
        <w:rPr>
          <w:noProof/>
          <w:lang w:eastAsia="en-IN"/>
        </w:rPr>
        <w:pict>
          <v:roundrect id="_x0000_s1046" style="position:absolute;margin-left:148.5pt;margin-top:182.5pt;width:84.5pt;height:45.5pt;z-index:251667456" arcsize="10923f">
            <v:textbox>
              <w:txbxContent>
                <w:p w:rsidR="000844C3" w:rsidRDefault="000844C3" w:rsidP="000844C3">
                  <w:pPr>
                    <w:jc w:val="center"/>
                  </w:pPr>
                  <w:r>
                    <w:t>Identify Better Process</w:t>
                  </w:r>
                </w:p>
              </w:txbxContent>
            </v:textbox>
          </v:roundrect>
        </w:pict>
      </w:r>
      <w:r>
        <w:rPr>
          <w:noProof/>
          <w:lang w:eastAsia="en-IN"/>
        </w:rPr>
        <w:pict>
          <v:shape id="_x0000_s1043" type="#_x0000_t32" style="position:absolute;margin-left:113pt;margin-top:46pt;width:76pt;height:55.5pt;flip:x;z-index:251664384" o:connectortype="straight">
            <v:stroke endarrow="block"/>
          </v:shape>
        </w:pict>
      </w:r>
      <w:r>
        <w:rPr>
          <w:noProof/>
          <w:lang w:eastAsia="en-IN"/>
        </w:rPr>
        <w:pict>
          <v:roundrect id="_x0000_s1042" style="position:absolute;margin-left:73pt;margin-top:101.5pt;width:84.5pt;height:45.5pt;z-index:251663360" arcsize="10923f">
            <v:textbox>
              <w:txbxContent>
                <w:p w:rsidR="000844C3" w:rsidRDefault="000844C3" w:rsidP="000844C3">
                  <w:pPr>
                    <w:jc w:val="center"/>
                  </w:pPr>
                  <w:r>
                    <w:t>Environmental Analysis - LCA</w:t>
                  </w:r>
                </w:p>
              </w:txbxContent>
            </v:textbox>
          </v:roundrect>
        </w:pict>
      </w:r>
      <w:r>
        <w:rPr>
          <w:noProof/>
          <w:lang w:eastAsia="en-IN"/>
        </w:rPr>
        <w:pict>
          <v:shape id="_x0000_s1041" type="#_x0000_t32" style="position:absolute;margin-left:239.5pt;margin-top:22pt;width:60.5pt;height:29.5pt;z-index:251662336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40" type="#_x0000_t32" style="position:absolute;margin-left:239.5pt;margin-top:-10.5pt;width:58pt;height:32.5pt;flip:y;z-index:251661312" o:connectortype="straight">
            <v:stroke endarrow="block"/>
          </v:shape>
        </w:pict>
      </w:r>
      <w:r>
        <w:rPr>
          <w:noProof/>
          <w:lang w:eastAsia="en-IN"/>
        </w:rPr>
        <w:pict>
          <v:rect id="_x0000_s1038" style="position:absolute;margin-left:297.5pt;margin-top:-19.5pt;width:103.5pt;height:21pt;z-index:251659264">
            <v:textbox>
              <w:txbxContent>
                <w:p w:rsidR="00900C67" w:rsidRDefault="00900C67" w:rsidP="00900C67">
                  <w:pPr>
                    <w:jc w:val="center"/>
                  </w:pPr>
                  <w:r>
                    <w:t>Hybrid Process</w:t>
                  </w:r>
                </w:p>
              </w:txbxContent>
            </v:textbox>
          </v:rect>
        </w:pict>
      </w:r>
      <w:r>
        <w:rPr>
          <w:noProof/>
          <w:lang w:eastAsia="en-IN"/>
        </w:rPr>
        <w:pict>
          <v:rect id="_x0000_s1039" style="position:absolute;margin-left:300pt;margin-top:31pt;width:103.5pt;height:37.5pt;z-index:251660288">
            <v:textbox>
              <w:txbxContent>
                <w:p w:rsidR="00900C67" w:rsidRDefault="00900C67" w:rsidP="00900C67">
                  <w:pPr>
                    <w:jc w:val="center"/>
                  </w:pPr>
                  <w:r>
                    <w:t>Hydrometallurgical Process</w:t>
                  </w:r>
                </w:p>
              </w:txbxContent>
            </v:textbox>
          </v:rect>
        </w:pict>
      </w:r>
      <w:r>
        <w:rPr>
          <w:noProof/>
          <w:lang w:eastAsia="en-IN"/>
        </w:rPr>
        <w:pict>
          <v:roundrect id="_x0000_s1037" style="position:absolute;margin-left:138pt;margin-top:-2pt;width:101.5pt;height:48pt;z-index:251658240" arcsize="10923f">
            <v:textbox>
              <w:txbxContent>
                <w:p w:rsidR="00900C67" w:rsidRDefault="00900C67" w:rsidP="00900C67">
                  <w:pPr>
                    <w:jc w:val="center"/>
                  </w:pPr>
                  <w:r>
                    <w:t>Li-ion Battery Recycling</w:t>
                  </w:r>
                </w:p>
              </w:txbxContent>
            </v:textbox>
          </v:roundrect>
        </w:pict>
      </w:r>
    </w:p>
    <w:sectPr w:rsidR="00E606C4" w:rsidRPr="00900C67" w:rsidSect="00E60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900C67"/>
    <w:rsid w:val="000844C3"/>
    <w:rsid w:val="00634E96"/>
    <w:rsid w:val="00686D70"/>
    <w:rsid w:val="006C284D"/>
    <w:rsid w:val="00824BB4"/>
    <w:rsid w:val="00900C67"/>
    <w:rsid w:val="00906EC2"/>
    <w:rsid w:val="00E606C4"/>
    <w:rsid w:val="00F76912"/>
    <w:rsid w:val="00F91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47"/>
        <o:r id="V:Rule8" type="connector" idref="#_x0000_s1040"/>
        <o:r id="V:Rule9" type="connector" idref="#_x0000_s1048"/>
        <o:r id="V:Rule10" type="connector" idref="#_x0000_s1041"/>
        <o:r id="V:Rule11" type="connector" idref="#_x0000_s1045"/>
        <o:r id="V:Rule12" type="connector" idref="#_x0000_s10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6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C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Aravind Ganesh</dc:creator>
  <cp:lastModifiedBy>Aravind Ganesh</cp:lastModifiedBy>
  <cp:revision>3</cp:revision>
  <dcterms:created xsi:type="dcterms:W3CDTF">2020-11-14T21:10:00Z</dcterms:created>
  <dcterms:modified xsi:type="dcterms:W3CDTF">2020-11-27T18:40:00Z</dcterms:modified>
</cp:coreProperties>
</file>