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B9E" w:rsidRDefault="00E34B9E" w:rsidP="00E34B9E">
      <w:pPr>
        <w:spacing w:line="480" w:lineRule="auto"/>
        <w:rPr>
          <w:rFonts w:cs="Times New Roman" w:hint="eastAsia"/>
          <w:b/>
          <w:szCs w:val="24"/>
        </w:rPr>
      </w:pPr>
      <w:r>
        <w:rPr>
          <w:noProof/>
        </w:rPr>
        <w:drawing>
          <wp:inline distT="0" distB="0" distL="0" distR="0" wp14:anchorId="6CFA1F9D" wp14:editId="38AE1154">
            <wp:extent cx="5731510" cy="4298633"/>
            <wp:effectExtent l="0" t="0" r="2540" b="698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0" cy="4298633"/>
                    </a:xfrm>
                    <a:prstGeom prst="rect">
                      <a:avLst/>
                    </a:prstGeom>
                  </pic:spPr>
                </pic:pic>
              </a:graphicData>
            </a:graphic>
          </wp:inline>
        </w:drawing>
      </w:r>
    </w:p>
    <w:p w:rsidR="00E34B9E" w:rsidRDefault="00E34B9E" w:rsidP="00E34B9E">
      <w:pPr>
        <w:spacing w:line="480" w:lineRule="auto"/>
        <w:rPr>
          <w:rFonts w:cs="Times New Roman" w:hint="eastAsia"/>
          <w:b/>
          <w:szCs w:val="24"/>
        </w:rPr>
      </w:pPr>
    </w:p>
    <w:p w:rsidR="00E34B9E" w:rsidRDefault="00E34B9E" w:rsidP="00E34B9E">
      <w:pPr>
        <w:spacing w:line="480" w:lineRule="auto"/>
        <w:rPr>
          <w:rFonts w:cs="Times New Roman" w:hint="eastAsia"/>
          <w:b/>
          <w:szCs w:val="24"/>
        </w:rPr>
      </w:pPr>
      <w:proofErr w:type="gramStart"/>
      <w:r w:rsidRPr="00EC7B20">
        <w:rPr>
          <w:rFonts w:cs="Times New Roman"/>
          <w:b/>
          <w:szCs w:val="24"/>
        </w:rPr>
        <w:t>Supplementary Figure 1.</w:t>
      </w:r>
      <w:proofErr w:type="gramEnd"/>
      <w:r w:rsidRPr="00EC7B20">
        <w:rPr>
          <w:rFonts w:cs="Times New Roman"/>
          <w:b/>
          <w:szCs w:val="24"/>
        </w:rPr>
        <w:t xml:space="preserve"> SMURF1 and USP5 are novel binding partners of RIPK3 during TNFα-induced necroptosis.</w:t>
      </w:r>
    </w:p>
    <w:p w:rsidR="00E34B9E" w:rsidRPr="00EC7B20" w:rsidRDefault="00E34B9E" w:rsidP="00E34B9E">
      <w:pPr>
        <w:spacing w:line="480" w:lineRule="auto"/>
        <w:rPr>
          <w:rFonts w:cs="Times New Roman" w:hint="eastAsia"/>
          <w:szCs w:val="24"/>
        </w:rPr>
      </w:pPr>
      <w:r w:rsidRPr="00EC7B20">
        <w:rPr>
          <w:rFonts w:cs="Times New Roman"/>
          <w:szCs w:val="24"/>
        </w:rPr>
        <w:t>(A) pcDNA3-FLAG and pcDNA3-FLAG-RIPK3 were overexpressed in HEK</w:t>
      </w:r>
      <w:r>
        <w:rPr>
          <w:rFonts w:cs="Times New Roman" w:hint="eastAsia"/>
          <w:szCs w:val="24"/>
        </w:rPr>
        <w:t xml:space="preserve"> </w:t>
      </w:r>
      <w:r w:rsidRPr="00EC7B20">
        <w:rPr>
          <w:rFonts w:cs="Times New Roman"/>
          <w:szCs w:val="24"/>
        </w:rPr>
        <w:t xml:space="preserve">293T cells using PEI in ten separate 100 mm dishes. The cells were then collected, and immunoprecipitation was performed with a RIPK3 antibody. </w:t>
      </w:r>
      <w:proofErr w:type="gramStart"/>
      <w:r w:rsidRPr="00EC7B20">
        <w:rPr>
          <w:rFonts w:cs="Times New Roman"/>
          <w:szCs w:val="24"/>
        </w:rPr>
        <w:t xml:space="preserve">Following this, </w:t>
      </w:r>
      <w:proofErr w:type="spellStart"/>
      <w:r w:rsidRPr="00035896">
        <w:rPr>
          <w:rFonts w:cs="Times New Roman"/>
          <w:szCs w:val="24"/>
        </w:rPr>
        <w:t>Coomassie</w:t>
      </w:r>
      <w:proofErr w:type="spellEnd"/>
      <w:r w:rsidRPr="00035896">
        <w:rPr>
          <w:rFonts w:cs="Times New Roman"/>
          <w:szCs w:val="24"/>
        </w:rPr>
        <w:t xml:space="preserve"> brilliant blue </w:t>
      </w:r>
      <w:r>
        <w:rPr>
          <w:rFonts w:cs="Times New Roman" w:hint="eastAsia"/>
          <w:szCs w:val="24"/>
        </w:rPr>
        <w:t>(</w:t>
      </w:r>
      <w:r w:rsidRPr="00EC7B20">
        <w:rPr>
          <w:rFonts w:cs="Times New Roman"/>
          <w:szCs w:val="24"/>
        </w:rPr>
        <w:t>CBB</w:t>
      </w:r>
      <w:r>
        <w:rPr>
          <w:rFonts w:cs="Times New Roman" w:hint="eastAsia"/>
          <w:szCs w:val="24"/>
        </w:rPr>
        <w:t>)</w:t>
      </w:r>
      <w:r w:rsidRPr="00EC7B20">
        <w:rPr>
          <w:rFonts w:cs="Times New Roman"/>
          <w:szCs w:val="24"/>
        </w:rPr>
        <w:t xml:space="preserve"> staining revealed bands corresponding to the sizes of SMURF1 and USP5.</w:t>
      </w:r>
      <w:proofErr w:type="gramEnd"/>
      <w:r w:rsidRPr="00EC7B20">
        <w:rPr>
          <w:rFonts w:cs="Times New Roman"/>
          <w:szCs w:val="24"/>
        </w:rPr>
        <w:t xml:space="preserve"> (B) This panel shows the results from IP Mass Spectrometry, identifying the proteins that bind to RIPK3.</w:t>
      </w:r>
    </w:p>
    <w:p w:rsidR="00E34B9E" w:rsidRDefault="00E34B9E" w:rsidP="00E34B9E">
      <w:pPr>
        <w:spacing w:line="480" w:lineRule="auto"/>
        <w:rPr>
          <w:rFonts w:cs="Times New Roman" w:hint="eastAsia"/>
          <w:b/>
          <w:szCs w:val="24"/>
        </w:rPr>
      </w:pPr>
    </w:p>
    <w:p w:rsidR="00E34B9E" w:rsidRDefault="00E34B9E" w:rsidP="00E34B9E">
      <w:pPr>
        <w:spacing w:line="480" w:lineRule="auto"/>
        <w:rPr>
          <w:rFonts w:cs="Times New Roman" w:hint="eastAsia"/>
          <w:b/>
          <w:szCs w:val="24"/>
        </w:rPr>
      </w:pPr>
    </w:p>
    <w:p w:rsidR="00E34B9E" w:rsidRDefault="00E34B9E" w:rsidP="00E34B9E">
      <w:pPr>
        <w:spacing w:line="480" w:lineRule="auto"/>
        <w:rPr>
          <w:rFonts w:cs="Times New Roman" w:hint="eastAsia"/>
          <w:b/>
          <w:szCs w:val="24"/>
        </w:rPr>
      </w:pPr>
    </w:p>
    <w:p w:rsidR="00E34B9E" w:rsidRDefault="00E34B9E" w:rsidP="00E34B9E">
      <w:pPr>
        <w:spacing w:line="480" w:lineRule="auto"/>
        <w:rPr>
          <w:rFonts w:cs="Times New Roman" w:hint="eastAsia"/>
          <w:b/>
          <w:szCs w:val="24"/>
        </w:rPr>
      </w:pPr>
      <w:r>
        <w:rPr>
          <w:noProof/>
        </w:rPr>
        <w:lastRenderedPageBreak/>
        <w:drawing>
          <wp:inline distT="0" distB="0" distL="0" distR="0" wp14:anchorId="2ED78D75" wp14:editId="13686344">
            <wp:extent cx="5731510" cy="4298633"/>
            <wp:effectExtent l="0" t="0" r="2540" b="698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4298633"/>
                    </a:xfrm>
                    <a:prstGeom prst="rect">
                      <a:avLst/>
                    </a:prstGeom>
                  </pic:spPr>
                </pic:pic>
              </a:graphicData>
            </a:graphic>
          </wp:inline>
        </w:drawing>
      </w:r>
    </w:p>
    <w:p w:rsidR="00E34B9E" w:rsidRDefault="00E34B9E" w:rsidP="00E34B9E">
      <w:pPr>
        <w:spacing w:line="480" w:lineRule="auto"/>
        <w:rPr>
          <w:rFonts w:cs="Times New Roman" w:hint="eastAsia"/>
          <w:b/>
          <w:szCs w:val="24"/>
        </w:rPr>
      </w:pPr>
    </w:p>
    <w:p w:rsidR="00E34B9E" w:rsidRDefault="00E34B9E" w:rsidP="00E34B9E">
      <w:pPr>
        <w:spacing w:line="480" w:lineRule="auto"/>
        <w:rPr>
          <w:rFonts w:cs="Times New Roman" w:hint="eastAsia"/>
          <w:b/>
          <w:szCs w:val="24"/>
        </w:rPr>
      </w:pPr>
      <w:proofErr w:type="gramStart"/>
      <w:r w:rsidRPr="00EC7B20">
        <w:rPr>
          <w:rFonts w:cs="Times New Roman"/>
          <w:b/>
          <w:szCs w:val="24"/>
        </w:rPr>
        <w:t>Supplementary Figure 2.</w:t>
      </w:r>
      <w:proofErr w:type="gramEnd"/>
      <w:r w:rsidRPr="00EC7B20">
        <w:rPr>
          <w:rFonts w:cs="Times New Roman"/>
          <w:b/>
          <w:szCs w:val="24"/>
        </w:rPr>
        <w:t xml:space="preserve"> SMURF1 deficiency facilitates TNFα-induced necroptosis.</w:t>
      </w:r>
    </w:p>
    <w:p w:rsidR="00E34B9E" w:rsidRDefault="00E34B9E" w:rsidP="00E34B9E">
      <w:pPr>
        <w:spacing w:line="480" w:lineRule="auto"/>
        <w:rPr>
          <w:rFonts w:cs="Times New Roman" w:hint="eastAsia"/>
          <w:szCs w:val="24"/>
        </w:rPr>
      </w:pPr>
      <w:r w:rsidRPr="005A6F30">
        <w:rPr>
          <w:rFonts w:cs="Times New Roman"/>
          <w:szCs w:val="24"/>
        </w:rPr>
        <w:t xml:space="preserve">(A) TC-1 cells depleted of SMURF1 using the indicated siRNAs for Smurf1 KD cell lines. The expression levels of Ripk1, Ripk3, </w:t>
      </w:r>
      <w:proofErr w:type="spellStart"/>
      <w:r w:rsidRPr="005A6F30">
        <w:rPr>
          <w:rFonts w:cs="Times New Roman"/>
          <w:szCs w:val="24"/>
        </w:rPr>
        <w:t>Mlkl</w:t>
      </w:r>
      <w:proofErr w:type="spellEnd"/>
      <w:r w:rsidRPr="005A6F30">
        <w:rPr>
          <w:rFonts w:cs="Times New Roman"/>
          <w:szCs w:val="24"/>
        </w:rPr>
        <w:t xml:space="preserve">, and Smurf1 in each cell line were analyzed by western blotting. (B) TC-1 cells depleted of SMURF1 using the indicated siRNAs were treated with T/Bi/Z in the presence or absence of 0.1 </w:t>
      </w:r>
      <w:proofErr w:type="spellStart"/>
      <w:r w:rsidRPr="005A6F30">
        <w:rPr>
          <w:rFonts w:cs="Times New Roman"/>
          <w:szCs w:val="24"/>
        </w:rPr>
        <w:t>μM</w:t>
      </w:r>
      <w:proofErr w:type="spellEnd"/>
      <w:r w:rsidRPr="005A6F30">
        <w:rPr>
          <w:rFonts w:cs="Times New Roman"/>
          <w:szCs w:val="24"/>
        </w:rPr>
        <w:t xml:space="preserve"> GSK'963 for 2 hours. The cells were harvested and stained with </w:t>
      </w:r>
      <w:proofErr w:type="spellStart"/>
      <w:r w:rsidRPr="005A6F30">
        <w:rPr>
          <w:rFonts w:cs="Times New Roman"/>
          <w:szCs w:val="24"/>
        </w:rPr>
        <w:t>Annexin</w:t>
      </w:r>
      <w:proofErr w:type="spellEnd"/>
      <w:r w:rsidRPr="005A6F30">
        <w:rPr>
          <w:rFonts w:cs="Times New Roman"/>
          <w:szCs w:val="24"/>
        </w:rPr>
        <w:t xml:space="preserve"> V-FITC, and the proportion of </w:t>
      </w:r>
      <w:proofErr w:type="spellStart"/>
      <w:r w:rsidRPr="005A6F30">
        <w:rPr>
          <w:rFonts w:cs="Times New Roman"/>
          <w:szCs w:val="24"/>
        </w:rPr>
        <w:t>necroptotic</w:t>
      </w:r>
      <w:proofErr w:type="spellEnd"/>
      <w:r w:rsidRPr="005A6F30">
        <w:rPr>
          <w:rFonts w:cs="Times New Roman"/>
          <w:szCs w:val="24"/>
        </w:rPr>
        <w:t xml:space="preserve"> cells in each cell line was measured using </w:t>
      </w:r>
      <w:r>
        <w:rPr>
          <w:rFonts w:cs="Times New Roman"/>
          <w:szCs w:val="24"/>
        </w:rPr>
        <w:t>flow cytometry (n = 3).</w:t>
      </w:r>
      <w:r>
        <w:rPr>
          <w:rFonts w:cs="Times New Roman" w:hint="eastAsia"/>
          <w:szCs w:val="24"/>
        </w:rPr>
        <w:t xml:space="preserve"> </w:t>
      </w:r>
      <w:r>
        <w:rPr>
          <w:rFonts w:cs="Times New Roman"/>
          <w:szCs w:val="24"/>
        </w:rPr>
        <w:t>(C) S</w:t>
      </w:r>
      <w:r>
        <w:rPr>
          <w:rFonts w:cs="Times New Roman" w:hint="eastAsia"/>
          <w:szCs w:val="24"/>
        </w:rPr>
        <w:t>murf</w:t>
      </w:r>
      <w:r w:rsidRPr="005A6F30">
        <w:rPr>
          <w:rFonts w:cs="Times New Roman"/>
          <w:szCs w:val="24"/>
        </w:rPr>
        <w:t>1 KD and control TC-1 cells were treated with T/Bi/Z to induce necroptosis. GSK'963 was used to confirm that this cell death is necroptosis. Cells were harvested at the indicated time points and analyze</w:t>
      </w:r>
      <w:r>
        <w:rPr>
          <w:rFonts w:cs="Times New Roman"/>
          <w:szCs w:val="24"/>
        </w:rPr>
        <w:t>d by western blotting. (D) S</w:t>
      </w:r>
      <w:r>
        <w:rPr>
          <w:rFonts w:cs="Times New Roman" w:hint="eastAsia"/>
          <w:szCs w:val="24"/>
        </w:rPr>
        <w:t>murf1</w:t>
      </w:r>
      <w:r w:rsidRPr="005A6F30">
        <w:rPr>
          <w:rFonts w:cs="Times New Roman"/>
          <w:szCs w:val="24"/>
        </w:rPr>
        <w:t xml:space="preserve">1 KD and control TC-1 cells treated with T/Bi/Z were lysed after 2 hours. The </w:t>
      </w:r>
      <w:proofErr w:type="spellStart"/>
      <w:r w:rsidRPr="005A6F30">
        <w:rPr>
          <w:rFonts w:cs="Times New Roman"/>
          <w:szCs w:val="24"/>
        </w:rPr>
        <w:t>necrosome</w:t>
      </w:r>
      <w:proofErr w:type="spellEnd"/>
      <w:r w:rsidRPr="005A6F30">
        <w:rPr>
          <w:rFonts w:cs="Times New Roman"/>
          <w:szCs w:val="24"/>
        </w:rPr>
        <w:t xml:space="preserve"> was pulled down using an anti-Ripk3 antibody and protein-G </w:t>
      </w:r>
      <w:r w:rsidRPr="005A6F30">
        <w:rPr>
          <w:rFonts w:cs="Times New Roman"/>
          <w:szCs w:val="24"/>
        </w:rPr>
        <w:lastRenderedPageBreak/>
        <w:t xml:space="preserve">agarose beads. The protein-bead conjugate was washed and analyzed by western blotting to assess the assembly of the Ripk1-Ripk33-Mlkl complex. (E) HeLa-RIPK3 cells were transduced with lentivirus to generate stable SMURF1-knockdown (KD) cell lines. The expression levels of RIPK1, RIPK3, MLKL, and SMURF1 in each cell line were analyzed by western blotting. (F) HeLa-RIPK3 cells depleted of SMURF1 using the indicated </w:t>
      </w:r>
      <w:proofErr w:type="spellStart"/>
      <w:r w:rsidRPr="005A6F30">
        <w:rPr>
          <w:rFonts w:cs="Times New Roman"/>
          <w:szCs w:val="24"/>
        </w:rPr>
        <w:t>shRNAs</w:t>
      </w:r>
      <w:proofErr w:type="spellEnd"/>
      <w:r w:rsidRPr="005A6F30">
        <w:rPr>
          <w:rFonts w:cs="Times New Roman"/>
          <w:szCs w:val="24"/>
        </w:rPr>
        <w:t xml:space="preserve"> were treated with T/Bi/Z in the presence or absence of 0.1 </w:t>
      </w:r>
      <w:proofErr w:type="spellStart"/>
      <w:r w:rsidRPr="005A6F30">
        <w:rPr>
          <w:rFonts w:cs="Times New Roman"/>
          <w:szCs w:val="24"/>
        </w:rPr>
        <w:t>μM</w:t>
      </w:r>
      <w:proofErr w:type="spellEnd"/>
      <w:r w:rsidRPr="005A6F30">
        <w:rPr>
          <w:rFonts w:cs="Times New Roman"/>
          <w:szCs w:val="24"/>
        </w:rPr>
        <w:t xml:space="preserve"> GSK'963 for 3 hours. The cells were harvested and stained with PI, and the proportion of </w:t>
      </w:r>
      <w:proofErr w:type="spellStart"/>
      <w:r w:rsidRPr="005A6F30">
        <w:rPr>
          <w:rFonts w:cs="Times New Roman"/>
          <w:szCs w:val="24"/>
        </w:rPr>
        <w:t>necroptotic</w:t>
      </w:r>
      <w:proofErr w:type="spellEnd"/>
      <w:r w:rsidRPr="005A6F30">
        <w:rPr>
          <w:rFonts w:cs="Times New Roman"/>
          <w:szCs w:val="24"/>
        </w:rPr>
        <w:t xml:space="preserve"> cells in each cell line was measured using flow cytometry (n = 3). (G) SMURF1 KD and control HeLa-RIPK3 cells were treated with T/Bi/Z to induce necroptosis. GSK'963 was used to confirm that this cell death is necroptosis. Cells were harvested at the indicated time points and analyzed by western blotting. (H) SMURF1 KD and control HeLa-RIPK3 cells treated with T/Bi/Z were lysed after 3 hours. The </w:t>
      </w:r>
      <w:proofErr w:type="spellStart"/>
      <w:r w:rsidRPr="005A6F30">
        <w:rPr>
          <w:rFonts w:cs="Times New Roman"/>
          <w:szCs w:val="24"/>
        </w:rPr>
        <w:t>necrosome</w:t>
      </w:r>
      <w:proofErr w:type="spellEnd"/>
      <w:r w:rsidRPr="005A6F30">
        <w:rPr>
          <w:rFonts w:cs="Times New Roman"/>
          <w:szCs w:val="24"/>
        </w:rPr>
        <w:t xml:space="preserve"> was pulled down using an anti-RIPK3 antibody and protein-G agarose beads. The protein-bead conjugate was washed and analyzed by western blotting to assess the assembly of the RIPK1-RIPK3-MLKL complex.</w:t>
      </w:r>
      <w:r>
        <w:rPr>
          <w:rFonts w:cs="Times New Roman" w:hint="eastAsia"/>
          <w:szCs w:val="24"/>
        </w:rPr>
        <w:br/>
      </w:r>
    </w:p>
    <w:p w:rsidR="00E34B9E" w:rsidRDefault="00E34B9E" w:rsidP="00E34B9E">
      <w:pPr>
        <w:spacing w:line="480" w:lineRule="auto"/>
        <w:rPr>
          <w:rFonts w:cs="Times New Roman" w:hint="eastAsia"/>
          <w:szCs w:val="24"/>
        </w:rPr>
      </w:pPr>
      <w:r>
        <w:rPr>
          <w:rFonts w:cs="Times New Roman" w:hint="eastAsia"/>
          <w:szCs w:val="24"/>
        </w:rPr>
        <w:br/>
      </w:r>
      <w:r>
        <w:rPr>
          <w:rFonts w:cs="Times New Roman"/>
          <w:szCs w:val="24"/>
        </w:rPr>
        <w:br/>
      </w:r>
      <w:r>
        <w:rPr>
          <w:rFonts w:cs="Times New Roman" w:hint="eastAsia"/>
          <w:szCs w:val="24"/>
        </w:rPr>
        <w:br/>
      </w:r>
      <w:r>
        <w:rPr>
          <w:rFonts w:cs="Times New Roman"/>
          <w:szCs w:val="24"/>
        </w:rPr>
        <w:br/>
      </w:r>
      <w:r>
        <w:rPr>
          <w:rFonts w:cs="Times New Roman" w:hint="eastAsia"/>
          <w:szCs w:val="24"/>
        </w:rPr>
        <w:br/>
      </w:r>
      <w:r>
        <w:rPr>
          <w:rFonts w:cs="Times New Roman"/>
          <w:szCs w:val="24"/>
        </w:rPr>
        <w:br/>
      </w:r>
      <w:r>
        <w:rPr>
          <w:rFonts w:cs="Times New Roman" w:hint="eastAsia"/>
          <w:szCs w:val="24"/>
        </w:rPr>
        <w:br/>
      </w:r>
      <w:r>
        <w:rPr>
          <w:rFonts w:cs="Times New Roman"/>
          <w:szCs w:val="24"/>
        </w:rPr>
        <w:br/>
      </w:r>
      <w:r>
        <w:rPr>
          <w:rFonts w:cs="Times New Roman" w:hint="eastAsia"/>
          <w:szCs w:val="24"/>
        </w:rPr>
        <w:br/>
      </w:r>
      <w:r>
        <w:rPr>
          <w:rFonts w:cs="Times New Roman" w:hint="eastAsia"/>
          <w:szCs w:val="24"/>
        </w:rPr>
        <w:br/>
      </w:r>
      <w:r>
        <w:rPr>
          <w:noProof/>
        </w:rPr>
        <w:lastRenderedPageBreak/>
        <w:drawing>
          <wp:inline distT="0" distB="0" distL="0" distR="0" wp14:anchorId="32F8B22F" wp14:editId="5066016B">
            <wp:extent cx="5731510" cy="4298633"/>
            <wp:effectExtent l="0" t="0" r="2540" b="698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4298633"/>
                    </a:xfrm>
                    <a:prstGeom prst="rect">
                      <a:avLst/>
                    </a:prstGeom>
                  </pic:spPr>
                </pic:pic>
              </a:graphicData>
            </a:graphic>
          </wp:inline>
        </w:drawing>
      </w:r>
      <w:r>
        <w:rPr>
          <w:rFonts w:cs="Times New Roman"/>
          <w:szCs w:val="24"/>
        </w:rPr>
        <w:br/>
      </w:r>
      <w:r>
        <w:rPr>
          <w:rFonts w:cs="Times New Roman"/>
          <w:szCs w:val="24"/>
        </w:rPr>
        <w:br/>
      </w:r>
      <w:proofErr w:type="gramStart"/>
      <w:r w:rsidRPr="005A6F30">
        <w:rPr>
          <w:rFonts w:cs="Times New Roman"/>
          <w:b/>
          <w:szCs w:val="24"/>
        </w:rPr>
        <w:t>Supplementary Figure 3.</w:t>
      </w:r>
      <w:proofErr w:type="gramEnd"/>
      <w:r w:rsidRPr="005A6F30">
        <w:rPr>
          <w:rFonts w:cs="Times New Roman"/>
          <w:b/>
          <w:szCs w:val="24"/>
        </w:rPr>
        <w:t xml:space="preserve"> SMURF1 does not affect the TNFα signaling pathway.</w:t>
      </w:r>
      <w:r>
        <w:rPr>
          <w:rFonts w:cs="Times New Roman" w:hint="eastAsia"/>
          <w:b/>
          <w:szCs w:val="24"/>
        </w:rPr>
        <w:br/>
      </w:r>
      <w:r w:rsidRPr="00435AF8">
        <w:rPr>
          <w:rFonts w:cs="Times New Roman"/>
          <w:szCs w:val="24"/>
        </w:rPr>
        <w:t xml:space="preserve">(A) HT-29 cells were transduced with lentivirus to generate stable SMURF1-KD cell lines and then with TNF-α for the indicated times. After treatment, the cells were </w:t>
      </w:r>
      <w:proofErr w:type="spellStart"/>
      <w:r w:rsidRPr="00435AF8">
        <w:rPr>
          <w:rFonts w:cs="Times New Roman"/>
          <w:szCs w:val="24"/>
        </w:rPr>
        <w:t>analysed</w:t>
      </w:r>
      <w:proofErr w:type="spellEnd"/>
      <w:r w:rsidRPr="00435AF8">
        <w:rPr>
          <w:rFonts w:cs="Times New Roman"/>
          <w:szCs w:val="24"/>
        </w:rPr>
        <w:t xml:space="preserve"> using immunoblotting. (B)HT-29 cells were transduced with lentivirus to generate stable SMURF1-KD cell lines were treated with TNFα for the indicated times. After treatment, the cells were </w:t>
      </w:r>
      <w:proofErr w:type="spellStart"/>
      <w:r w:rsidRPr="00435AF8">
        <w:rPr>
          <w:rFonts w:cs="Times New Roman"/>
          <w:szCs w:val="24"/>
        </w:rPr>
        <w:t>analysed</w:t>
      </w:r>
      <w:proofErr w:type="spellEnd"/>
      <w:r w:rsidRPr="00435AF8">
        <w:rPr>
          <w:rFonts w:cs="Times New Roman"/>
          <w:szCs w:val="24"/>
        </w:rPr>
        <w:t xml:space="preserve"> by immunoblotting.</w:t>
      </w:r>
      <w:r>
        <w:rPr>
          <w:rFonts w:cs="Times New Roman" w:hint="eastAsia"/>
          <w:szCs w:val="24"/>
        </w:rPr>
        <w:br/>
      </w: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r>
        <w:rPr>
          <w:noProof/>
        </w:rPr>
        <w:lastRenderedPageBreak/>
        <w:drawing>
          <wp:inline distT="0" distB="0" distL="0" distR="0" wp14:anchorId="63856DB4" wp14:editId="5EC98F2D">
            <wp:extent cx="5731510" cy="4298633"/>
            <wp:effectExtent l="0" t="0" r="2540" b="698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4298633"/>
                    </a:xfrm>
                    <a:prstGeom prst="rect">
                      <a:avLst/>
                    </a:prstGeom>
                  </pic:spPr>
                </pic:pic>
              </a:graphicData>
            </a:graphic>
          </wp:inline>
        </w:drawing>
      </w:r>
    </w:p>
    <w:p w:rsidR="00E34B9E" w:rsidRPr="005A6F30" w:rsidRDefault="00E34B9E" w:rsidP="00E34B9E">
      <w:pPr>
        <w:spacing w:line="480" w:lineRule="auto"/>
        <w:rPr>
          <w:rFonts w:cs="Times New Roman" w:hint="eastAsia"/>
          <w:szCs w:val="24"/>
        </w:rPr>
      </w:pPr>
      <w:r>
        <w:rPr>
          <w:rFonts w:cs="Times New Roman"/>
          <w:szCs w:val="24"/>
        </w:rPr>
        <w:br/>
      </w:r>
      <w:proofErr w:type="gramStart"/>
      <w:r w:rsidRPr="00435AF8">
        <w:rPr>
          <w:rFonts w:cs="Times New Roman"/>
          <w:b/>
          <w:szCs w:val="24"/>
        </w:rPr>
        <w:t>Supplementary Figure 4.</w:t>
      </w:r>
      <w:proofErr w:type="gramEnd"/>
      <w:r w:rsidRPr="00435AF8">
        <w:rPr>
          <w:rFonts w:cs="Times New Roman"/>
          <w:b/>
          <w:szCs w:val="24"/>
        </w:rPr>
        <w:t xml:space="preserve"> Downregulation of USP5 protein expression decreases TNFα-induced necroptosis.</w:t>
      </w:r>
    </w:p>
    <w:p w:rsidR="00E34B9E" w:rsidRPr="00435AF8" w:rsidRDefault="00E34B9E" w:rsidP="00E34B9E">
      <w:pPr>
        <w:spacing w:line="480" w:lineRule="auto"/>
        <w:rPr>
          <w:rFonts w:cs="Times New Roman" w:hint="eastAsia"/>
          <w:szCs w:val="24"/>
        </w:rPr>
      </w:pPr>
      <w:r w:rsidRPr="00435AF8">
        <w:rPr>
          <w:rFonts w:cs="Times New Roman"/>
          <w:szCs w:val="24"/>
        </w:rPr>
        <w:t xml:space="preserve">(A) TC-1 cells depleted of Usp5 using the indicated siRNAs for USP5 KD cell lines. The expression levels of Ripk1, Ripk3, </w:t>
      </w:r>
      <w:proofErr w:type="spellStart"/>
      <w:r w:rsidRPr="00435AF8">
        <w:rPr>
          <w:rFonts w:cs="Times New Roman"/>
          <w:szCs w:val="24"/>
        </w:rPr>
        <w:t>Mlkl</w:t>
      </w:r>
      <w:proofErr w:type="spellEnd"/>
      <w:r w:rsidRPr="00435AF8">
        <w:rPr>
          <w:rFonts w:cs="Times New Roman"/>
          <w:szCs w:val="24"/>
        </w:rPr>
        <w:t xml:space="preserve">, and Usp5 in each cell line were analyzed by western blotting. (B) TC-1 cells depleted of USP5 using the indicated siRNAs were treated with T/Bi/Z in the presence or absence of 0.1 </w:t>
      </w:r>
      <w:proofErr w:type="spellStart"/>
      <w:r w:rsidRPr="00435AF8">
        <w:rPr>
          <w:rFonts w:cs="Times New Roman"/>
          <w:szCs w:val="24"/>
        </w:rPr>
        <w:t>μM</w:t>
      </w:r>
      <w:proofErr w:type="spellEnd"/>
      <w:r w:rsidRPr="00435AF8">
        <w:rPr>
          <w:rFonts w:cs="Times New Roman"/>
          <w:szCs w:val="24"/>
        </w:rPr>
        <w:t xml:space="preserve"> GSK'963 for 2 hours. The cells were harvested and stained with </w:t>
      </w:r>
      <w:proofErr w:type="spellStart"/>
      <w:r w:rsidRPr="00435AF8">
        <w:rPr>
          <w:rFonts w:cs="Times New Roman"/>
          <w:szCs w:val="24"/>
        </w:rPr>
        <w:t>Annexin</w:t>
      </w:r>
      <w:proofErr w:type="spellEnd"/>
      <w:r w:rsidRPr="00435AF8">
        <w:rPr>
          <w:rFonts w:cs="Times New Roman"/>
          <w:szCs w:val="24"/>
        </w:rPr>
        <w:t xml:space="preserve"> V-FITC, and the proportion of </w:t>
      </w:r>
      <w:proofErr w:type="spellStart"/>
      <w:r w:rsidRPr="00435AF8">
        <w:rPr>
          <w:rFonts w:cs="Times New Roman"/>
          <w:szCs w:val="24"/>
        </w:rPr>
        <w:t>necroptotic</w:t>
      </w:r>
      <w:proofErr w:type="spellEnd"/>
      <w:r w:rsidRPr="00435AF8">
        <w:rPr>
          <w:rFonts w:cs="Times New Roman"/>
          <w:szCs w:val="24"/>
        </w:rPr>
        <w:t xml:space="preserve"> cells in each cell line was measure</w:t>
      </w:r>
      <w:r>
        <w:rPr>
          <w:rFonts w:cs="Times New Roman"/>
          <w:szCs w:val="24"/>
        </w:rPr>
        <w:t>d using flow cytometry (n = 3).</w:t>
      </w:r>
      <w:r>
        <w:rPr>
          <w:rFonts w:cs="Times New Roman" w:hint="eastAsia"/>
          <w:szCs w:val="24"/>
        </w:rPr>
        <w:t xml:space="preserve"> </w:t>
      </w:r>
      <w:r w:rsidRPr="00435AF8">
        <w:rPr>
          <w:rFonts w:cs="Times New Roman"/>
          <w:szCs w:val="24"/>
        </w:rPr>
        <w:t>(C) Usp5 KD and control TC-1 cells were treated with T/Bi/Z to induce necroptosis. GSK'963 was used to confirm that this cell death is necroptosis. Cells were harvested at the indicated time points an</w:t>
      </w:r>
      <w:r>
        <w:rPr>
          <w:rFonts w:cs="Times New Roman"/>
          <w:szCs w:val="24"/>
        </w:rPr>
        <w:t>d analyzed by western blotting.</w:t>
      </w:r>
      <w:r>
        <w:rPr>
          <w:rFonts w:cs="Times New Roman" w:hint="eastAsia"/>
          <w:szCs w:val="24"/>
        </w:rPr>
        <w:t xml:space="preserve"> </w:t>
      </w:r>
      <w:r w:rsidRPr="00435AF8">
        <w:rPr>
          <w:rFonts w:cs="Times New Roman"/>
          <w:szCs w:val="24"/>
        </w:rPr>
        <w:t xml:space="preserve">(D) Usp5 KD and control TC-1 cells treated with T/Bi/Z were lysed after 2 hours. </w:t>
      </w:r>
      <w:r w:rsidRPr="00435AF8">
        <w:rPr>
          <w:rFonts w:cs="Times New Roman"/>
          <w:szCs w:val="24"/>
        </w:rPr>
        <w:lastRenderedPageBreak/>
        <w:t xml:space="preserve">The </w:t>
      </w:r>
      <w:proofErr w:type="spellStart"/>
      <w:r w:rsidRPr="00435AF8">
        <w:rPr>
          <w:rFonts w:cs="Times New Roman"/>
          <w:szCs w:val="24"/>
        </w:rPr>
        <w:t>necrosome</w:t>
      </w:r>
      <w:proofErr w:type="spellEnd"/>
      <w:r w:rsidRPr="00435AF8">
        <w:rPr>
          <w:rFonts w:cs="Times New Roman"/>
          <w:szCs w:val="24"/>
        </w:rPr>
        <w:t xml:space="preserve"> was pulled down using an anti-Ripk3 antibody and protein-G agarose beads. The protein-bead conjugate was washed and analyzed by western blotting to assess the assembly of the Ripk1-Ripk3-Mlkl complex. (E) HeLa-RIPK3 cells were transduced with lentivirus to generate stable USP5-knockdown (KD) cell lines. The expression levels of RIPK1, RIPK3, MLKL, and USP5 in each cell line were analyzed by western blotting. (F) HeLa-RIPK3 cells depleted of USP5 using the indicated </w:t>
      </w:r>
      <w:proofErr w:type="spellStart"/>
      <w:r w:rsidRPr="00435AF8">
        <w:rPr>
          <w:rFonts w:cs="Times New Roman"/>
          <w:szCs w:val="24"/>
        </w:rPr>
        <w:t>shRNAs</w:t>
      </w:r>
      <w:proofErr w:type="spellEnd"/>
      <w:r w:rsidRPr="00435AF8">
        <w:rPr>
          <w:rFonts w:cs="Times New Roman"/>
          <w:szCs w:val="24"/>
        </w:rPr>
        <w:t xml:space="preserve"> were treated with T/Bi/Z in the presence or absence of 0.1 </w:t>
      </w:r>
      <w:proofErr w:type="spellStart"/>
      <w:r w:rsidRPr="00435AF8">
        <w:rPr>
          <w:rFonts w:cs="Times New Roman"/>
          <w:szCs w:val="24"/>
        </w:rPr>
        <w:t>μM</w:t>
      </w:r>
      <w:proofErr w:type="spellEnd"/>
      <w:r w:rsidRPr="00435AF8">
        <w:rPr>
          <w:rFonts w:cs="Times New Roman"/>
          <w:szCs w:val="24"/>
        </w:rPr>
        <w:t xml:space="preserve"> GSK'963 for 3 hours. The cells were harvested and stained with PI, and the proportion of </w:t>
      </w:r>
      <w:proofErr w:type="spellStart"/>
      <w:r w:rsidRPr="00435AF8">
        <w:rPr>
          <w:rFonts w:cs="Times New Roman"/>
          <w:szCs w:val="24"/>
        </w:rPr>
        <w:t>necroptotic</w:t>
      </w:r>
      <w:proofErr w:type="spellEnd"/>
      <w:r w:rsidRPr="00435AF8">
        <w:rPr>
          <w:rFonts w:cs="Times New Roman"/>
          <w:szCs w:val="24"/>
        </w:rPr>
        <w:t xml:space="preserve"> cells in each cell line was measured using flow cytometry (n = 3). (G) USP5 KD and control HeLa-RIPK3 cells were treated with T/Bi/Z to induce necroptosis. GSK'963 was used to confirm that this cell death is necroptosis. Cells were harvested at the indicated time points and analyzed by western blotting. (H) USP5 KD and control HeLa-RIPK3 cells treated with T/Bi/Z were lysed after 3 hours. The </w:t>
      </w:r>
      <w:proofErr w:type="spellStart"/>
      <w:r w:rsidRPr="00435AF8">
        <w:rPr>
          <w:rFonts w:cs="Times New Roman"/>
          <w:szCs w:val="24"/>
        </w:rPr>
        <w:t>necrosome</w:t>
      </w:r>
      <w:proofErr w:type="spellEnd"/>
      <w:r w:rsidRPr="00435AF8">
        <w:rPr>
          <w:rFonts w:cs="Times New Roman"/>
          <w:szCs w:val="24"/>
        </w:rPr>
        <w:t xml:space="preserve"> was pulled down using an anti-RIPK3 antibody and protein-G agarose beads. The protein-bead conjugate was washed and analyzed by western blotting to assess the assembly of the RIPK1-RIPK3-MLKL complex.</w:t>
      </w: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r>
        <w:rPr>
          <w:noProof/>
        </w:rPr>
        <w:lastRenderedPageBreak/>
        <w:drawing>
          <wp:inline distT="0" distB="0" distL="0" distR="0" wp14:anchorId="7DA1577B" wp14:editId="469A4075">
            <wp:extent cx="5731510" cy="4298633"/>
            <wp:effectExtent l="0" t="0" r="2540" b="698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4298633"/>
                    </a:xfrm>
                    <a:prstGeom prst="rect">
                      <a:avLst/>
                    </a:prstGeom>
                  </pic:spPr>
                </pic:pic>
              </a:graphicData>
            </a:graphic>
          </wp:inline>
        </w:drawing>
      </w:r>
    </w:p>
    <w:p w:rsidR="00E34B9E" w:rsidRPr="00435AF8" w:rsidRDefault="00E34B9E" w:rsidP="00E34B9E">
      <w:pPr>
        <w:spacing w:line="480" w:lineRule="auto"/>
        <w:rPr>
          <w:rFonts w:cs="Times New Roman" w:hint="eastAsia"/>
          <w:szCs w:val="24"/>
        </w:rPr>
      </w:pPr>
    </w:p>
    <w:p w:rsidR="00E34B9E" w:rsidRPr="00435AF8" w:rsidRDefault="00E34B9E" w:rsidP="00E34B9E">
      <w:pPr>
        <w:spacing w:line="480" w:lineRule="auto"/>
        <w:rPr>
          <w:rFonts w:cs="Times New Roman" w:hint="eastAsia"/>
          <w:b/>
          <w:szCs w:val="24"/>
        </w:rPr>
      </w:pPr>
      <w:proofErr w:type="gramStart"/>
      <w:r w:rsidRPr="00435AF8">
        <w:rPr>
          <w:rFonts w:cs="Times New Roman"/>
          <w:b/>
          <w:szCs w:val="24"/>
        </w:rPr>
        <w:t>Supplementary Figure 5.</w:t>
      </w:r>
      <w:proofErr w:type="gramEnd"/>
      <w:r w:rsidRPr="00435AF8">
        <w:rPr>
          <w:rFonts w:cs="Times New Roman"/>
          <w:b/>
          <w:szCs w:val="24"/>
        </w:rPr>
        <w:t xml:space="preserve"> USP5 does not affect the TNFα signaling pathway.</w:t>
      </w:r>
    </w:p>
    <w:p w:rsidR="00E34B9E" w:rsidRDefault="00E34B9E" w:rsidP="00E34B9E">
      <w:pPr>
        <w:spacing w:line="480" w:lineRule="auto"/>
        <w:rPr>
          <w:rFonts w:cs="Times New Roman" w:hint="eastAsia"/>
          <w:szCs w:val="24"/>
        </w:rPr>
      </w:pPr>
      <w:r w:rsidRPr="00435AF8">
        <w:rPr>
          <w:rFonts w:cs="Times New Roman"/>
          <w:szCs w:val="24"/>
        </w:rPr>
        <w:t>(A) HT-29 cells were transduced with lentivirus to generate stable USP5-KD cell lines and then treated with TNF-α for the indicated times. After treatment, the cells were analyzed using immunoblotting. (B) HT-29 cells transduced with lentivirus to generate stable USP5-KD cell lines were treated with TNF-α for the indicated times. After treatment, the cells were analyzed by immunoblotting.</w:t>
      </w:r>
      <w:r>
        <w:rPr>
          <w:rFonts w:cs="Times New Roman" w:hint="eastAsia"/>
          <w:szCs w:val="24"/>
        </w:rPr>
        <w:br/>
      </w:r>
    </w:p>
    <w:p w:rsidR="00E34B9E" w:rsidRPr="0049212A" w:rsidRDefault="00E34B9E" w:rsidP="00E34B9E">
      <w:pPr>
        <w:spacing w:line="480" w:lineRule="auto"/>
        <w:rPr>
          <w:rFonts w:cs="Times New Roman" w:hint="eastAsia"/>
          <w:szCs w:val="24"/>
        </w:rPr>
      </w:pPr>
      <w:r>
        <w:rPr>
          <w:rFonts w:cs="Times New Roman" w:hint="eastAsia"/>
          <w:szCs w:val="24"/>
        </w:rPr>
        <w:br/>
      </w:r>
      <w:r>
        <w:rPr>
          <w:rFonts w:cs="Times New Roman"/>
          <w:szCs w:val="24"/>
        </w:rPr>
        <w:br/>
      </w:r>
      <w:r>
        <w:rPr>
          <w:rFonts w:cs="Times New Roman" w:hint="eastAsia"/>
          <w:szCs w:val="24"/>
        </w:rPr>
        <w:br/>
      </w:r>
      <w:r>
        <w:rPr>
          <w:rFonts w:cs="Times New Roman"/>
          <w:szCs w:val="24"/>
        </w:rPr>
        <w:br/>
      </w:r>
      <w:r>
        <w:rPr>
          <w:noProof/>
        </w:rPr>
        <w:lastRenderedPageBreak/>
        <w:drawing>
          <wp:inline distT="0" distB="0" distL="0" distR="0" wp14:anchorId="29701391" wp14:editId="0BAE7423">
            <wp:extent cx="5731510" cy="4298633"/>
            <wp:effectExtent l="0" t="0" r="2540" b="698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4298633"/>
                    </a:xfrm>
                    <a:prstGeom prst="rect">
                      <a:avLst/>
                    </a:prstGeom>
                  </pic:spPr>
                </pic:pic>
              </a:graphicData>
            </a:graphic>
          </wp:inline>
        </w:drawing>
      </w:r>
      <w:r>
        <w:rPr>
          <w:rFonts w:cs="Times New Roman"/>
          <w:b/>
          <w:szCs w:val="24"/>
        </w:rPr>
        <w:br/>
      </w:r>
      <w:proofErr w:type="gramStart"/>
      <w:r w:rsidRPr="00A33322">
        <w:rPr>
          <w:rFonts w:cs="Times New Roman"/>
          <w:b/>
          <w:szCs w:val="24"/>
        </w:rPr>
        <w:t>Supplementary Figure 6.</w:t>
      </w:r>
      <w:proofErr w:type="gramEnd"/>
      <w:r w:rsidRPr="00A33322">
        <w:rPr>
          <w:rFonts w:cs="Times New Roman"/>
          <w:b/>
          <w:szCs w:val="24"/>
        </w:rPr>
        <w:t xml:space="preserve"> USP5 interacts with the kinase domain of RIPK3.</w:t>
      </w:r>
      <w:r>
        <w:rPr>
          <w:rFonts w:cs="Times New Roman" w:hint="eastAsia"/>
          <w:b/>
          <w:szCs w:val="24"/>
        </w:rPr>
        <w:br/>
      </w:r>
      <w:r w:rsidRPr="0049212A">
        <w:rPr>
          <w:rFonts w:cs="Times New Roman"/>
          <w:szCs w:val="24"/>
        </w:rPr>
        <w:t xml:space="preserve">(A, B) pcDNA3-FLAG-RIPK3 (1-296, kinase domain; 294-518, RHIM domain) and pcDNA3-HA-USP5 were overexpressed in HEK 293T cells via PEI transfection. Cells were lysed and incubated with anti-HA antibodies and protein-G agarose beads to pull down HA-SMURF1. The protein-bead conjugate was washed and analyzed by SDS-PAGE. The immunoprecipitation of the SMURF1 and RIPK3 domains was assessed using western blotting. (C) This is a schematic diagram of RIPK3 showing the binding domain for USP5. (D) pcDNA3-HA-USP5 (1-289, 1-625, 289-625, </w:t>
      </w:r>
      <w:proofErr w:type="gramStart"/>
      <w:r w:rsidRPr="0049212A">
        <w:rPr>
          <w:rFonts w:cs="Times New Roman"/>
          <w:szCs w:val="24"/>
        </w:rPr>
        <w:t>625</w:t>
      </w:r>
      <w:proofErr w:type="gramEnd"/>
      <w:r w:rsidRPr="0049212A">
        <w:rPr>
          <w:rFonts w:cs="Times New Roman"/>
          <w:szCs w:val="24"/>
        </w:rPr>
        <w:t xml:space="preserve">-835) and pcDNA3-FLAG-RIPK3 were overexpressed in HEK 293T cells via PEI transfection. Cells were lysed and incubated with anti-HA antibodies and protein-G agarose beads to pull down the specific domain of HA-SMURF1. The protein-bead conjugate was washed and analyzed by SDS-PAGE. The </w:t>
      </w:r>
      <w:r w:rsidRPr="0049212A">
        <w:rPr>
          <w:rFonts w:cs="Times New Roman"/>
          <w:szCs w:val="24"/>
        </w:rPr>
        <w:lastRenderedPageBreak/>
        <w:t>immunoprecipitation of the RIPK3 and USP5domains was assessed using western blotting. (E) This is a schematic diagram of USP5 showing the binding domain for RIPK3.</w:t>
      </w:r>
    </w:p>
    <w:p w:rsidR="00E34B9E" w:rsidRDefault="00E34B9E" w:rsidP="00E34B9E">
      <w:pPr>
        <w:spacing w:line="480" w:lineRule="auto"/>
        <w:rPr>
          <w:rFonts w:cs="Times New Roman" w:hint="eastAsia"/>
          <w:b/>
          <w:szCs w:val="24"/>
        </w:rPr>
      </w:pPr>
      <w:r>
        <w:rPr>
          <w:rFonts w:cs="Times New Roman"/>
          <w:b/>
          <w:szCs w:val="24"/>
        </w:rPr>
        <w:br/>
      </w:r>
      <w:r>
        <w:rPr>
          <w:rFonts w:cs="Times New Roman" w:hint="eastAsia"/>
          <w:b/>
          <w:szCs w:val="24"/>
        </w:rPr>
        <w:br/>
      </w:r>
      <w:r>
        <w:rPr>
          <w:rFonts w:cs="Times New Roman"/>
          <w:b/>
          <w:szCs w:val="24"/>
        </w:rPr>
        <w:br/>
      </w:r>
      <w:r>
        <w:rPr>
          <w:rFonts w:cs="Times New Roman" w:hint="eastAsia"/>
          <w:b/>
          <w:szCs w:val="24"/>
        </w:rPr>
        <w:br/>
      </w:r>
      <w:r>
        <w:rPr>
          <w:rFonts w:cs="Times New Roman"/>
          <w:b/>
          <w:szCs w:val="24"/>
        </w:rPr>
        <w:br/>
      </w:r>
      <w:r>
        <w:rPr>
          <w:rFonts w:cs="Times New Roman" w:hint="eastAsia"/>
          <w:b/>
          <w:szCs w:val="24"/>
        </w:rPr>
        <w:br/>
      </w:r>
      <w:r>
        <w:rPr>
          <w:rFonts w:cs="Times New Roman"/>
          <w:b/>
          <w:szCs w:val="24"/>
        </w:rPr>
        <w:br/>
      </w:r>
      <w:r>
        <w:rPr>
          <w:rFonts w:cs="Times New Roman" w:hint="eastAsia"/>
          <w:b/>
          <w:szCs w:val="24"/>
        </w:rPr>
        <w:br/>
      </w:r>
      <w:r>
        <w:rPr>
          <w:rFonts w:cs="Times New Roman"/>
          <w:b/>
          <w:szCs w:val="24"/>
        </w:rPr>
        <w:br/>
      </w:r>
      <w:r>
        <w:rPr>
          <w:rFonts w:cs="Times New Roman" w:hint="eastAsia"/>
          <w:b/>
          <w:szCs w:val="24"/>
        </w:rPr>
        <w:br/>
      </w:r>
      <w:r>
        <w:rPr>
          <w:rFonts w:cs="Times New Roman"/>
          <w:b/>
          <w:szCs w:val="24"/>
        </w:rPr>
        <w:br/>
      </w:r>
      <w:r>
        <w:rPr>
          <w:rFonts w:cs="Times New Roman" w:hint="eastAsia"/>
          <w:b/>
          <w:szCs w:val="24"/>
        </w:rPr>
        <w:br/>
      </w:r>
      <w:r>
        <w:rPr>
          <w:rFonts w:cs="Times New Roman"/>
          <w:b/>
          <w:szCs w:val="24"/>
        </w:rPr>
        <w:br/>
      </w:r>
      <w:r>
        <w:rPr>
          <w:rFonts w:cs="Times New Roman" w:hint="eastAsia"/>
          <w:b/>
          <w:szCs w:val="24"/>
        </w:rPr>
        <w:br/>
      </w:r>
      <w:r>
        <w:rPr>
          <w:rFonts w:cs="Times New Roman"/>
          <w:b/>
          <w:szCs w:val="24"/>
        </w:rPr>
        <w:br/>
      </w:r>
      <w:r>
        <w:rPr>
          <w:rFonts w:cs="Times New Roman" w:hint="eastAsia"/>
          <w:b/>
          <w:szCs w:val="24"/>
        </w:rPr>
        <w:br/>
      </w:r>
      <w:r>
        <w:rPr>
          <w:rFonts w:cs="Times New Roman"/>
          <w:b/>
          <w:szCs w:val="24"/>
        </w:rPr>
        <w:br/>
      </w:r>
      <w:r>
        <w:rPr>
          <w:rFonts w:cs="Times New Roman" w:hint="eastAsia"/>
          <w:b/>
          <w:szCs w:val="24"/>
        </w:rPr>
        <w:br/>
      </w:r>
      <w:r>
        <w:rPr>
          <w:rFonts w:cs="Times New Roman"/>
          <w:b/>
          <w:szCs w:val="24"/>
        </w:rPr>
        <w:br/>
      </w:r>
      <w:r>
        <w:rPr>
          <w:rFonts w:cs="Times New Roman" w:hint="eastAsia"/>
          <w:b/>
          <w:szCs w:val="24"/>
        </w:rPr>
        <w:br/>
      </w:r>
      <w:r>
        <w:rPr>
          <w:rFonts w:cs="Times New Roman"/>
          <w:b/>
          <w:szCs w:val="24"/>
        </w:rPr>
        <w:br/>
      </w:r>
      <w:r>
        <w:rPr>
          <w:rFonts w:cs="Times New Roman" w:hint="eastAsia"/>
          <w:b/>
          <w:szCs w:val="24"/>
        </w:rPr>
        <w:br/>
      </w:r>
    </w:p>
    <w:p w:rsidR="00E34B9E" w:rsidRDefault="00E34B9E" w:rsidP="00E34B9E">
      <w:pPr>
        <w:spacing w:line="480" w:lineRule="auto"/>
        <w:rPr>
          <w:rFonts w:cs="Times New Roman" w:hint="eastAsia"/>
          <w:szCs w:val="24"/>
        </w:rPr>
      </w:pPr>
      <w:r>
        <w:rPr>
          <w:noProof/>
        </w:rPr>
        <w:lastRenderedPageBreak/>
        <w:drawing>
          <wp:inline distT="0" distB="0" distL="0" distR="0" wp14:anchorId="754A8A63" wp14:editId="29B2EE83">
            <wp:extent cx="5731510" cy="4298633"/>
            <wp:effectExtent l="0" t="0" r="2540" b="698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4298633"/>
                    </a:xfrm>
                    <a:prstGeom prst="rect">
                      <a:avLst/>
                    </a:prstGeom>
                  </pic:spPr>
                </pic:pic>
              </a:graphicData>
            </a:graphic>
          </wp:inline>
        </w:drawing>
      </w:r>
      <w:r>
        <w:rPr>
          <w:rFonts w:cs="Times New Roman" w:hint="eastAsia"/>
          <w:b/>
          <w:szCs w:val="24"/>
        </w:rPr>
        <w:br/>
      </w:r>
      <w:proofErr w:type="gramStart"/>
      <w:r w:rsidRPr="0049212A">
        <w:rPr>
          <w:rFonts w:cs="Times New Roman"/>
          <w:b/>
          <w:szCs w:val="24"/>
        </w:rPr>
        <w:t>Supplementary Figure 7.</w:t>
      </w:r>
      <w:proofErr w:type="gramEnd"/>
      <w:r w:rsidRPr="0049212A">
        <w:rPr>
          <w:rFonts w:cs="Times New Roman"/>
          <w:b/>
          <w:szCs w:val="24"/>
        </w:rPr>
        <w:t xml:space="preserve"> USP5 </w:t>
      </w:r>
      <w:proofErr w:type="spellStart"/>
      <w:r w:rsidRPr="0049212A">
        <w:rPr>
          <w:rFonts w:cs="Times New Roman"/>
          <w:b/>
          <w:szCs w:val="24"/>
        </w:rPr>
        <w:t>deubiquitinates</w:t>
      </w:r>
      <w:proofErr w:type="spellEnd"/>
      <w:r w:rsidRPr="0049212A">
        <w:rPr>
          <w:rFonts w:cs="Times New Roman"/>
          <w:b/>
          <w:szCs w:val="24"/>
        </w:rPr>
        <w:t xml:space="preserve"> K63-linked ubiquitin at the K55/363 sites on RIPK3 formed by SMURF1.</w:t>
      </w:r>
      <w:r>
        <w:rPr>
          <w:rFonts w:cs="Times New Roman" w:hint="eastAsia"/>
          <w:b/>
          <w:szCs w:val="24"/>
        </w:rPr>
        <w:br/>
      </w:r>
      <w:r w:rsidRPr="0049212A">
        <w:rPr>
          <w:rFonts w:cs="Times New Roman"/>
          <w:szCs w:val="24"/>
        </w:rPr>
        <w:t>(A) pcDNA3-FLAG-RIPK3 was transfected into HEK</w:t>
      </w:r>
      <w:r>
        <w:rPr>
          <w:rFonts w:cs="Times New Roman" w:hint="eastAsia"/>
          <w:szCs w:val="24"/>
        </w:rPr>
        <w:t xml:space="preserve"> </w:t>
      </w:r>
      <w:r w:rsidRPr="0049212A">
        <w:rPr>
          <w:rFonts w:cs="Times New Roman"/>
          <w:szCs w:val="24"/>
        </w:rPr>
        <w:t>293T cells along with HA-</w:t>
      </w:r>
      <w:proofErr w:type="spellStart"/>
      <w:r w:rsidRPr="0049212A">
        <w:rPr>
          <w:rFonts w:cs="Times New Roman"/>
          <w:szCs w:val="24"/>
        </w:rPr>
        <w:t>Ub</w:t>
      </w:r>
      <w:proofErr w:type="spellEnd"/>
      <w:r w:rsidRPr="0049212A">
        <w:rPr>
          <w:rFonts w:cs="Times New Roman"/>
          <w:szCs w:val="24"/>
        </w:rPr>
        <w:t xml:space="preserve">, with or without 3xMYC-SMURF1 and GFP-USP5 expression. After 20 hours, cells were lysed in a 1% SDS buffer, and lysates diluted to 0.1% SDS were </w:t>
      </w:r>
      <w:proofErr w:type="spellStart"/>
      <w:r w:rsidRPr="0049212A">
        <w:rPr>
          <w:rFonts w:cs="Times New Roman"/>
          <w:szCs w:val="24"/>
        </w:rPr>
        <w:t>immunoprecipitated</w:t>
      </w:r>
      <w:proofErr w:type="spellEnd"/>
      <w:r w:rsidRPr="0049212A">
        <w:rPr>
          <w:rFonts w:cs="Times New Roman"/>
          <w:szCs w:val="24"/>
        </w:rPr>
        <w:t xml:space="preserve"> using an anti-FLAG antibody. RIPK3 </w:t>
      </w:r>
      <w:proofErr w:type="spellStart"/>
      <w:r w:rsidRPr="0049212A">
        <w:rPr>
          <w:rFonts w:cs="Times New Roman"/>
          <w:szCs w:val="24"/>
        </w:rPr>
        <w:t>ubiquitylation</w:t>
      </w:r>
      <w:proofErr w:type="spellEnd"/>
      <w:r w:rsidRPr="0049212A">
        <w:rPr>
          <w:rFonts w:cs="Times New Roman"/>
          <w:szCs w:val="24"/>
        </w:rPr>
        <w:t xml:space="preserve"> was detected by western blotting with an HRP-conjugated anti-HA antibody. </w:t>
      </w:r>
      <w:r>
        <w:rPr>
          <w:rFonts w:cs="Times New Roman"/>
          <w:szCs w:val="24"/>
        </w:rPr>
        <w:t>(</w:t>
      </w:r>
      <w:r>
        <w:rPr>
          <w:rFonts w:cs="Times New Roman" w:hint="eastAsia"/>
          <w:szCs w:val="24"/>
        </w:rPr>
        <w:t>B</w:t>
      </w:r>
      <w:r w:rsidRPr="0049212A">
        <w:rPr>
          <w:rFonts w:cs="Times New Roman"/>
          <w:szCs w:val="24"/>
        </w:rPr>
        <w:t>) pcDNA3-FLAG-RIPK3 was transfected into HEK</w:t>
      </w:r>
      <w:r>
        <w:rPr>
          <w:rFonts w:cs="Times New Roman" w:hint="eastAsia"/>
          <w:szCs w:val="24"/>
        </w:rPr>
        <w:t xml:space="preserve"> </w:t>
      </w:r>
      <w:r w:rsidRPr="0049212A">
        <w:rPr>
          <w:rFonts w:cs="Times New Roman"/>
          <w:szCs w:val="24"/>
        </w:rPr>
        <w:t>293T cells along with HA-</w:t>
      </w:r>
      <w:proofErr w:type="spellStart"/>
      <w:r w:rsidRPr="0049212A">
        <w:rPr>
          <w:rFonts w:cs="Times New Roman"/>
          <w:szCs w:val="24"/>
        </w:rPr>
        <w:t>Ub</w:t>
      </w:r>
      <w:proofErr w:type="spellEnd"/>
      <w:r w:rsidRPr="0049212A">
        <w:rPr>
          <w:rFonts w:cs="Times New Roman"/>
          <w:szCs w:val="24"/>
        </w:rPr>
        <w:t xml:space="preserve">, with or without 3xMYC-SMURF1, 3xMYC-CHIP, MYC-PARKIN. After 20 hours, cells were lysed in a 1% SDS buffer, and lysates diluted to 0.1% SDS were </w:t>
      </w:r>
      <w:proofErr w:type="spellStart"/>
      <w:r w:rsidRPr="0049212A">
        <w:rPr>
          <w:rFonts w:cs="Times New Roman"/>
          <w:szCs w:val="24"/>
        </w:rPr>
        <w:t>immunoprecipitated</w:t>
      </w:r>
      <w:proofErr w:type="spellEnd"/>
      <w:r w:rsidRPr="0049212A">
        <w:rPr>
          <w:rFonts w:cs="Times New Roman"/>
          <w:szCs w:val="24"/>
        </w:rPr>
        <w:t xml:space="preserve"> using an anti-FLAG antibody. RIPK3 </w:t>
      </w:r>
      <w:proofErr w:type="spellStart"/>
      <w:r w:rsidRPr="0049212A">
        <w:rPr>
          <w:rFonts w:cs="Times New Roman"/>
          <w:szCs w:val="24"/>
        </w:rPr>
        <w:t>ubiquitylation</w:t>
      </w:r>
      <w:proofErr w:type="spellEnd"/>
      <w:r w:rsidRPr="0049212A">
        <w:rPr>
          <w:rFonts w:cs="Times New Roman"/>
          <w:szCs w:val="24"/>
        </w:rPr>
        <w:t xml:space="preserve"> was detected by western blotting with an HRP-conjugated anti-HA antibody. </w:t>
      </w:r>
      <w:r>
        <w:rPr>
          <w:rFonts w:cs="Times New Roman"/>
          <w:szCs w:val="24"/>
        </w:rPr>
        <w:t>(</w:t>
      </w:r>
      <w:r>
        <w:rPr>
          <w:rFonts w:cs="Times New Roman" w:hint="eastAsia"/>
          <w:szCs w:val="24"/>
        </w:rPr>
        <w:t>C</w:t>
      </w:r>
      <w:r w:rsidRPr="0049212A">
        <w:rPr>
          <w:rFonts w:cs="Times New Roman"/>
          <w:szCs w:val="24"/>
        </w:rPr>
        <w:t xml:space="preserve">) HeLa cells expressing </w:t>
      </w:r>
      <w:proofErr w:type="spellStart"/>
      <w:r w:rsidRPr="0049212A">
        <w:rPr>
          <w:rFonts w:cs="Times New Roman"/>
          <w:szCs w:val="24"/>
        </w:rPr>
        <w:t>shGFP</w:t>
      </w:r>
      <w:proofErr w:type="spellEnd"/>
      <w:r w:rsidRPr="0049212A">
        <w:rPr>
          <w:rFonts w:cs="Times New Roman"/>
          <w:szCs w:val="24"/>
        </w:rPr>
        <w:t xml:space="preserve">, shUSP5, RIPK3 WT, and RIPK3 K55/363R were treated with T/Bi/Z to induce necroptosis. </w:t>
      </w:r>
      <w:r w:rsidRPr="0049212A">
        <w:rPr>
          <w:rFonts w:cs="Times New Roman"/>
          <w:szCs w:val="24"/>
        </w:rPr>
        <w:lastRenderedPageBreak/>
        <w:t xml:space="preserve">After 5 hours, the cells were harvested and stained with </w:t>
      </w:r>
      <w:proofErr w:type="spellStart"/>
      <w:r w:rsidRPr="0049212A">
        <w:rPr>
          <w:rFonts w:cs="Times New Roman"/>
          <w:szCs w:val="24"/>
        </w:rPr>
        <w:t>propidium</w:t>
      </w:r>
      <w:proofErr w:type="spellEnd"/>
      <w:r w:rsidRPr="0049212A">
        <w:rPr>
          <w:rFonts w:cs="Times New Roman"/>
          <w:szCs w:val="24"/>
        </w:rPr>
        <w:t xml:space="preserve"> iodide (PI). The proportion of </w:t>
      </w:r>
      <w:proofErr w:type="spellStart"/>
      <w:r w:rsidRPr="0049212A">
        <w:rPr>
          <w:rFonts w:cs="Times New Roman"/>
          <w:szCs w:val="24"/>
        </w:rPr>
        <w:t>necroptotic</w:t>
      </w:r>
      <w:proofErr w:type="spellEnd"/>
      <w:r w:rsidRPr="0049212A">
        <w:rPr>
          <w:rFonts w:cs="Times New Roman"/>
          <w:szCs w:val="24"/>
        </w:rPr>
        <w:t xml:space="preserve"> cells in each cell line was measured</w:t>
      </w:r>
      <w:r>
        <w:rPr>
          <w:rFonts w:cs="Times New Roman"/>
          <w:szCs w:val="24"/>
        </w:rPr>
        <w:t xml:space="preserve"> using flow cytometry (n = 3) (</w:t>
      </w:r>
      <w:r>
        <w:rPr>
          <w:rFonts w:cs="Times New Roman" w:hint="eastAsia"/>
          <w:szCs w:val="24"/>
        </w:rPr>
        <w:t>D</w:t>
      </w:r>
      <w:r w:rsidRPr="0049212A">
        <w:rPr>
          <w:rFonts w:cs="Times New Roman"/>
          <w:szCs w:val="24"/>
        </w:rPr>
        <w:t xml:space="preserve">) HeLa cells expressing </w:t>
      </w:r>
      <w:proofErr w:type="spellStart"/>
      <w:r w:rsidRPr="0049212A">
        <w:rPr>
          <w:rFonts w:cs="Times New Roman"/>
          <w:szCs w:val="24"/>
        </w:rPr>
        <w:t>shGFP</w:t>
      </w:r>
      <w:proofErr w:type="spellEnd"/>
      <w:r w:rsidRPr="0049212A">
        <w:rPr>
          <w:rFonts w:cs="Times New Roman"/>
          <w:szCs w:val="24"/>
        </w:rPr>
        <w:t xml:space="preserve">, shUSP5, RIPK3 WT, and RIPK3 K55/363R were treated with T/Bi/Z to induce necroptosis. After 4 hours, the cells were harvested and </w:t>
      </w:r>
      <w:r>
        <w:rPr>
          <w:rFonts w:cs="Times New Roman"/>
          <w:szCs w:val="24"/>
        </w:rPr>
        <w:t>analyzed by western blotting. (</w:t>
      </w:r>
      <w:r>
        <w:rPr>
          <w:rFonts w:cs="Times New Roman" w:hint="eastAsia"/>
          <w:szCs w:val="24"/>
        </w:rPr>
        <w:t>E</w:t>
      </w:r>
      <w:r w:rsidRPr="0049212A">
        <w:rPr>
          <w:rFonts w:cs="Times New Roman"/>
          <w:szCs w:val="24"/>
        </w:rPr>
        <w:t xml:space="preserve">) HeLa cells expressing RIPK3 WT, K55/363R were treated with T/Bi/Z to induce necroptosis. After 4 hours, the </w:t>
      </w:r>
      <w:proofErr w:type="spellStart"/>
      <w:r w:rsidRPr="0049212A">
        <w:rPr>
          <w:rFonts w:cs="Times New Roman"/>
          <w:szCs w:val="24"/>
        </w:rPr>
        <w:t>necrosome</w:t>
      </w:r>
      <w:proofErr w:type="spellEnd"/>
      <w:r w:rsidRPr="0049212A">
        <w:rPr>
          <w:rFonts w:cs="Times New Roman"/>
          <w:szCs w:val="24"/>
        </w:rPr>
        <w:t xml:space="preserve"> was pulled down using an anti-RIPK3 antibody and protein-G agarose beads. The protein-bead conjugate was washed and analyzed by western blotting to examine the assembly of </w:t>
      </w:r>
      <w:r>
        <w:rPr>
          <w:rFonts w:cs="Times New Roman"/>
          <w:szCs w:val="24"/>
        </w:rPr>
        <w:t xml:space="preserve">the RIPK1-RIPK3-MLKL complex. </w:t>
      </w: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p>
    <w:p w:rsidR="00E34B9E" w:rsidRDefault="00E34B9E" w:rsidP="00E34B9E">
      <w:pPr>
        <w:spacing w:line="480" w:lineRule="auto"/>
        <w:rPr>
          <w:rFonts w:cs="Times New Roman" w:hint="eastAsia"/>
          <w:szCs w:val="24"/>
        </w:rPr>
      </w:pPr>
      <w:r>
        <w:rPr>
          <w:noProof/>
        </w:rPr>
        <w:lastRenderedPageBreak/>
        <w:drawing>
          <wp:inline distT="0" distB="0" distL="0" distR="0" wp14:anchorId="458C7207" wp14:editId="5B259578">
            <wp:extent cx="5731510" cy="4298633"/>
            <wp:effectExtent l="0" t="0" r="2540" b="698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4298633"/>
                    </a:xfrm>
                    <a:prstGeom prst="rect">
                      <a:avLst/>
                    </a:prstGeom>
                  </pic:spPr>
                </pic:pic>
              </a:graphicData>
            </a:graphic>
          </wp:inline>
        </w:drawing>
      </w:r>
    </w:p>
    <w:p w:rsidR="00E34B9E" w:rsidRDefault="00E34B9E" w:rsidP="00E34B9E">
      <w:pPr>
        <w:spacing w:line="480" w:lineRule="auto"/>
        <w:rPr>
          <w:rFonts w:cs="Times New Roman" w:hint="eastAsia"/>
          <w:szCs w:val="24"/>
        </w:rPr>
      </w:pPr>
    </w:p>
    <w:p w:rsidR="00E34B9E" w:rsidRPr="00256E94" w:rsidRDefault="00E34B9E" w:rsidP="00E34B9E">
      <w:pPr>
        <w:spacing w:line="480" w:lineRule="auto"/>
        <w:rPr>
          <w:rFonts w:cs="Times New Roman" w:hint="eastAsia"/>
          <w:b/>
        </w:rPr>
      </w:pPr>
      <w:proofErr w:type="gramStart"/>
      <w:r w:rsidRPr="0049212A">
        <w:rPr>
          <w:rFonts w:cs="Times New Roman"/>
          <w:b/>
          <w:szCs w:val="24"/>
        </w:rPr>
        <w:t>Supplementary Figure 8.</w:t>
      </w:r>
      <w:proofErr w:type="gramEnd"/>
      <w:r w:rsidRPr="003F5DA5">
        <w:rPr>
          <w:rFonts w:ascii="Arial Unicode MS" w:eastAsia="Arial Unicode MS" w:hAnsi="Arial Unicode MS" w:cs="Arial Unicode MS" w:hint="eastAsia"/>
          <w:szCs w:val="24"/>
          <w:eastAsianLayout w:id="-897328128"/>
        </w:rPr>
        <w:t xml:space="preserve"> </w:t>
      </w:r>
      <w:r>
        <w:rPr>
          <w:rFonts w:cs="Times New Roman" w:hint="eastAsia"/>
          <w:b/>
        </w:rPr>
        <w:t>The RIPK3 K55/</w:t>
      </w:r>
      <w:proofErr w:type="gramStart"/>
      <w:r>
        <w:rPr>
          <w:rFonts w:cs="Times New Roman" w:hint="eastAsia"/>
          <w:b/>
        </w:rPr>
        <w:t xml:space="preserve">363R  </w:t>
      </w:r>
      <w:r w:rsidRPr="00256E94">
        <w:rPr>
          <w:rFonts w:cs="Times New Roman" w:hint="eastAsia"/>
          <w:b/>
        </w:rPr>
        <w:t>mutant</w:t>
      </w:r>
      <w:proofErr w:type="gramEnd"/>
      <w:r w:rsidRPr="00256E94">
        <w:rPr>
          <w:rFonts w:cs="Times New Roman" w:hint="eastAsia"/>
          <w:b/>
        </w:rPr>
        <w:t xml:space="preserve"> enhances </w:t>
      </w:r>
      <w:proofErr w:type="spellStart"/>
      <w:r w:rsidRPr="00256E94">
        <w:rPr>
          <w:rFonts w:cs="Times New Roman" w:hint="eastAsia"/>
          <w:b/>
        </w:rPr>
        <w:t>birinapant</w:t>
      </w:r>
      <w:proofErr w:type="spellEnd"/>
      <w:r w:rsidRPr="00256E94">
        <w:rPr>
          <w:rFonts w:cs="Times New Roman" w:hint="eastAsia"/>
          <w:b/>
        </w:rPr>
        <w:t xml:space="preserve">- and </w:t>
      </w:r>
      <w:proofErr w:type="spellStart"/>
      <w:r w:rsidRPr="00256E94">
        <w:rPr>
          <w:rFonts w:cs="Times New Roman" w:hint="eastAsia"/>
          <w:b/>
        </w:rPr>
        <w:t>emricasan</w:t>
      </w:r>
      <w:proofErr w:type="spellEnd"/>
      <w:r w:rsidRPr="00256E94">
        <w:rPr>
          <w:rFonts w:cs="Times New Roman" w:hint="eastAsia"/>
          <w:b/>
        </w:rPr>
        <w:t>-induced necroptosis in NB4 cells.</w:t>
      </w:r>
    </w:p>
    <w:p w:rsidR="009F4F33" w:rsidRPr="00E34B9E" w:rsidRDefault="00E34B9E" w:rsidP="00E34B9E">
      <w:pPr>
        <w:spacing w:line="480" w:lineRule="auto"/>
        <w:rPr>
          <w:rFonts w:cs="Times New Roman"/>
          <w:b/>
          <w:szCs w:val="24"/>
        </w:rPr>
      </w:pPr>
      <w:r w:rsidRPr="00256E94">
        <w:rPr>
          <w:rFonts w:cs="Times New Roman"/>
          <w:szCs w:val="24"/>
        </w:rPr>
        <w:t xml:space="preserve">(A) NB-4 Cells were transduced with adenovirus to generate stable RIPK3 WT, K55R Cell lines. The expression levels of RIPK1, RIPK3, </w:t>
      </w:r>
      <w:proofErr w:type="gramStart"/>
      <w:r w:rsidRPr="00256E94">
        <w:rPr>
          <w:rFonts w:cs="Times New Roman"/>
          <w:szCs w:val="24"/>
        </w:rPr>
        <w:t>MLKL</w:t>
      </w:r>
      <w:proofErr w:type="gramEnd"/>
      <w:r w:rsidRPr="00256E94">
        <w:rPr>
          <w:rFonts w:cs="Times New Roman"/>
          <w:szCs w:val="24"/>
        </w:rPr>
        <w:t xml:space="preserve"> in each cell line were analyzed by western blotting. (B) NB-4 Cells expressed RIPK3 WT and K55/363R </w:t>
      </w:r>
      <w:proofErr w:type="gramStart"/>
      <w:r w:rsidRPr="00256E94">
        <w:rPr>
          <w:rFonts w:cs="Times New Roman"/>
          <w:szCs w:val="24"/>
        </w:rPr>
        <w:t>were</w:t>
      </w:r>
      <w:proofErr w:type="gramEnd"/>
      <w:r w:rsidRPr="00256E94">
        <w:rPr>
          <w:rFonts w:cs="Times New Roman"/>
          <w:szCs w:val="24"/>
        </w:rPr>
        <w:t xml:space="preserve"> treated with Bi/E in the presence or absence of 0.1 </w:t>
      </w:r>
      <w:proofErr w:type="spellStart"/>
      <w:r w:rsidRPr="00256E94">
        <w:rPr>
          <w:rFonts w:cs="Times New Roman"/>
          <w:szCs w:val="24"/>
        </w:rPr>
        <w:t>μM</w:t>
      </w:r>
      <w:proofErr w:type="spellEnd"/>
      <w:r w:rsidRPr="00256E94">
        <w:rPr>
          <w:rFonts w:cs="Times New Roman"/>
          <w:szCs w:val="24"/>
        </w:rPr>
        <w:t xml:space="preserve"> GSK'963 for 6 hours. The cells were harvested and stained with PI, and the proportion of </w:t>
      </w:r>
      <w:proofErr w:type="spellStart"/>
      <w:r w:rsidRPr="00256E94">
        <w:rPr>
          <w:rFonts w:cs="Times New Roman"/>
          <w:szCs w:val="24"/>
        </w:rPr>
        <w:t>necroptotic</w:t>
      </w:r>
      <w:proofErr w:type="spellEnd"/>
      <w:r w:rsidRPr="00256E94">
        <w:rPr>
          <w:rFonts w:cs="Times New Roman"/>
          <w:szCs w:val="24"/>
        </w:rPr>
        <w:t xml:space="preserve"> cells in each cell line was measured using flow cytometry (n = 3). (C) RIPK3 WT and K55/363R expressed NB-4 Cells were treated with Bi/E to induce necroptosis. GSK'963 was used to confirm that this cell death is necroptosis. (D) The tumors were lysed, and RIPK3 expression was analyzed using western blotting.</w:t>
      </w:r>
      <w:bookmarkStart w:id="0" w:name="_GoBack"/>
      <w:bookmarkEnd w:id="0"/>
    </w:p>
    <w:sectPr w:rsidR="009F4F33" w:rsidRPr="00E34B9E">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B9E"/>
    <w:rsid w:val="007F2B0F"/>
    <w:rsid w:val="009F4F33"/>
    <w:rsid w:val="00E34B9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B9E"/>
    <w:pPr>
      <w:spacing w:after="0" w:line="240" w:lineRule="auto"/>
      <w:jc w:val="left"/>
    </w:pPr>
    <w:rPr>
      <w:rFonts w:ascii="Times New Roman" w:eastAsia="맑은 고딕" w:hAnsi="Times New Roman" w:cs="Arial"/>
      <w:color w:val="000000"/>
      <w:kern w:val="24"/>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34B9E"/>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E34B9E"/>
    <w:rPr>
      <w:rFonts w:asciiTheme="majorHAnsi" w:eastAsiaTheme="majorEastAsia" w:hAnsiTheme="majorHAnsi" w:cstheme="majorBidi"/>
      <w:color w:val="000000"/>
      <w:kern w:val="24"/>
      <w:sz w:val="18"/>
      <w:szCs w:val="18"/>
    </w:rPr>
  </w:style>
  <w:style w:type="paragraph" w:styleId="a4">
    <w:name w:val="List Paragraph"/>
    <w:basedOn w:val="a"/>
    <w:uiPriority w:val="34"/>
    <w:qFormat/>
    <w:rsid w:val="00E34B9E"/>
    <w:pPr>
      <w:ind w:leftChars="400" w:left="8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B9E"/>
    <w:pPr>
      <w:spacing w:after="0" w:line="240" w:lineRule="auto"/>
      <w:jc w:val="left"/>
    </w:pPr>
    <w:rPr>
      <w:rFonts w:ascii="Times New Roman" w:eastAsia="맑은 고딕" w:hAnsi="Times New Roman" w:cs="Arial"/>
      <w:color w:val="000000"/>
      <w:kern w:val="24"/>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34B9E"/>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E34B9E"/>
    <w:rPr>
      <w:rFonts w:asciiTheme="majorHAnsi" w:eastAsiaTheme="majorEastAsia" w:hAnsiTheme="majorHAnsi" w:cstheme="majorBidi"/>
      <w:color w:val="000000"/>
      <w:kern w:val="24"/>
      <w:sz w:val="18"/>
      <w:szCs w:val="18"/>
    </w:rPr>
  </w:style>
  <w:style w:type="paragraph" w:styleId="a4">
    <w:name w:val="List Paragraph"/>
    <w:basedOn w:val="a"/>
    <w:uiPriority w:val="34"/>
    <w:qFormat/>
    <w:rsid w:val="00E34B9E"/>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1408</Words>
  <Characters>8031</Characters>
  <Application>Microsoft Office Word</Application>
  <DocSecurity>0</DocSecurity>
  <Lines>66</Lines>
  <Paragraphs>18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9421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2024-10-18T05:34:00Z</cp:lastPrinted>
  <dcterms:created xsi:type="dcterms:W3CDTF">2024-10-18T05:35:00Z</dcterms:created>
  <dcterms:modified xsi:type="dcterms:W3CDTF">2024-10-18T05:35:00Z</dcterms:modified>
</cp:coreProperties>
</file>