
<file path=[Content_Types].xml><?xml version="1.0" encoding="utf-8"?>
<Types xmlns="http://schemas.openxmlformats.org/package/2006/content-types">
  <Default Extension="jpeg" ContentType="image/jpeg"/>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AFFD3C" w14:textId="1DF83990" w:rsidR="002D1423" w:rsidRPr="00E57EB2" w:rsidRDefault="00B95C2C" w:rsidP="00E91352">
      <w:pPr>
        <w:jc w:val="center"/>
        <w:rPr>
          <w:rFonts w:cstheme="minorHAnsi"/>
          <w:u w:val="single"/>
        </w:rPr>
      </w:pPr>
      <w:r w:rsidRPr="004A7EF3">
        <w:rPr>
          <w:rFonts w:cstheme="minorHAnsi"/>
          <w:b/>
          <w:bCs/>
        </w:rPr>
        <w:t>Supplementary Methods</w:t>
      </w:r>
    </w:p>
    <w:p w14:paraId="35BB5E59" w14:textId="2227A349" w:rsidR="00B95C2C" w:rsidRPr="00E57EB2" w:rsidRDefault="00B95C2C" w:rsidP="008C3047">
      <w:pPr>
        <w:rPr>
          <w:rFonts w:cstheme="minorHAnsi"/>
          <w:u w:val="single"/>
        </w:rPr>
      </w:pPr>
      <w:r w:rsidRPr="00E57EB2">
        <w:rPr>
          <w:rFonts w:cstheme="minorHAnsi"/>
          <w:u w:val="single"/>
        </w:rPr>
        <w:t>Assumptions of MR</w:t>
      </w:r>
    </w:p>
    <w:p w14:paraId="3428AB55" w14:textId="0A44F580" w:rsidR="00392D67" w:rsidRPr="00E57EB2" w:rsidRDefault="00A13444" w:rsidP="008C3047">
      <w:pPr>
        <w:rPr>
          <w:rFonts w:cstheme="minorHAnsi"/>
        </w:rPr>
      </w:pPr>
      <w:r w:rsidRPr="00E57EB2">
        <w:rPr>
          <w:rFonts w:cstheme="minorHAnsi"/>
        </w:rPr>
        <w:t xml:space="preserve">MR is an </w:t>
      </w:r>
      <w:r w:rsidR="00666D2D" w:rsidRPr="00E57EB2">
        <w:rPr>
          <w:rFonts w:cstheme="minorHAnsi"/>
        </w:rPr>
        <w:t>application</w:t>
      </w:r>
      <w:r w:rsidRPr="00E57EB2">
        <w:rPr>
          <w:rFonts w:cstheme="minorHAnsi"/>
        </w:rPr>
        <w:t xml:space="preserve"> of </w:t>
      </w:r>
      <w:r w:rsidR="00DE7E9C">
        <w:rPr>
          <w:rFonts w:cstheme="minorHAnsi"/>
        </w:rPr>
        <w:t>i</w:t>
      </w:r>
      <w:r w:rsidRPr="00E57EB2">
        <w:rPr>
          <w:rFonts w:cstheme="minorHAnsi"/>
        </w:rPr>
        <w:t xml:space="preserve">nstrumental </w:t>
      </w:r>
      <w:r w:rsidR="00DE7E9C">
        <w:rPr>
          <w:rFonts w:cstheme="minorHAnsi"/>
        </w:rPr>
        <w:t>v</w:t>
      </w:r>
      <w:r w:rsidRPr="00E57EB2">
        <w:rPr>
          <w:rFonts w:cstheme="minorHAnsi"/>
        </w:rPr>
        <w:t xml:space="preserve">ariable (IV) analysis </w:t>
      </w:r>
      <w:r w:rsidR="00DE7E9C">
        <w:rPr>
          <w:rFonts w:cstheme="minorHAnsi"/>
        </w:rPr>
        <w:t>using</w:t>
      </w:r>
      <w:r w:rsidR="00DE7E9C" w:rsidRPr="00E57EB2">
        <w:rPr>
          <w:rFonts w:cstheme="minorHAnsi"/>
        </w:rPr>
        <w:t xml:space="preserve"> </w:t>
      </w:r>
      <w:r w:rsidRPr="00E57EB2">
        <w:rPr>
          <w:rFonts w:cstheme="minorHAnsi"/>
        </w:rPr>
        <w:t>genetic</w:t>
      </w:r>
      <w:r w:rsidR="00DE7E9C">
        <w:rPr>
          <w:rFonts w:cstheme="minorHAnsi"/>
        </w:rPr>
        <w:t xml:space="preserve"> variants as instruments</w:t>
      </w:r>
      <w:r w:rsidRPr="00E57EB2">
        <w:rPr>
          <w:rFonts w:cstheme="minorHAnsi"/>
        </w:rPr>
        <w:t>.</w:t>
      </w:r>
      <w:r w:rsidR="00392D67" w:rsidRPr="00E57EB2">
        <w:rPr>
          <w:rFonts w:cstheme="minorHAnsi"/>
        </w:rPr>
        <w:t xml:space="preserve"> </w:t>
      </w:r>
      <w:r w:rsidR="004B190C">
        <w:rPr>
          <w:rFonts w:cstheme="minorHAnsi"/>
        </w:rPr>
        <w:t>Univariable</w:t>
      </w:r>
      <w:r w:rsidRPr="00E57EB2">
        <w:rPr>
          <w:rFonts w:cstheme="minorHAnsi"/>
        </w:rPr>
        <w:t xml:space="preserve"> IV makes three assumptions: 1) </w:t>
      </w:r>
      <w:r w:rsidR="00DE7E9C">
        <w:rPr>
          <w:rFonts w:cstheme="minorHAnsi"/>
        </w:rPr>
        <w:t>t</w:t>
      </w:r>
      <w:r w:rsidRPr="00E57EB2">
        <w:rPr>
          <w:rFonts w:cstheme="minorHAnsi"/>
        </w:rPr>
        <w:t>he variant is robustly associated with the exposure</w:t>
      </w:r>
      <w:r w:rsidR="00666D2D" w:rsidRPr="00E57EB2">
        <w:rPr>
          <w:rFonts w:cstheme="minorHAnsi"/>
        </w:rPr>
        <w:t xml:space="preserve"> (relevance)</w:t>
      </w:r>
      <w:r w:rsidRPr="00E57EB2">
        <w:rPr>
          <w:rFonts w:cstheme="minorHAnsi"/>
        </w:rPr>
        <w:t xml:space="preserve">, 2) </w:t>
      </w:r>
      <w:r w:rsidR="00DE7E9C">
        <w:rPr>
          <w:rFonts w:cstheme="minorHAnsi"/>
        </w:rPr>
        <w:t>t</w:t>
      </w:r>
      <w:r w:rsidRPr="00E57EB2">
        <w:rPr>
          <w:rFonts w:cstheme="minorHAnsi"/>
        </w:rPr>
        <w:t>here are no variant-outcome confounders</w:t>
      </w:r>
      <w:r w:rsidR="00666D2D" w:rsidRPr="00E57EB2">
        <w:rPr>
          <w:rFonts w:cstheme="minorHAnsi"/>
        </w:rPr>
        <w:t xml:space="preserve"> (independence)</w:t>
      </w:r>
      <w:r w:rsidR="00DE7E9C">
        <w:rPr>
          <w:rFonts w:cstheme="minorHAnsi"/>
        </w:rPr>
        <w:t>,</w:t>
      </w:r>
      <w:r w:rsidRPr="00E57EB2">
        <w:rPr>
          <w:rFonts w:cstheme="minorHAnsi"/>
        </w:rPr>
        <w:t xml:space="preserve"> 3) </w:t>
      </w:r>
      <w:r w:rsidR="00DE7E9C">
        <w:rPr>
          <w:rFonts w:cstheme="minorHAnsi"/>
        </w:rPr>
        <w:t>t</w:t>
      </w:r>
      <w:r w:rsidRPr="00E57EB2">
        <w:rPr>
          <w:rFonts w:cstheme="minorHAnsi"/>
        </w:rPr>
        <w:t>he variant causes the outcome only through the exposure</w:t>
      </w:r>
      <w:r w:rsidR="00666D2D" w:rsidRPr="00E57EB2">
        <w:rPr>
          <w:rFonts w:cstheme="minorHAnsi"/>
        </w:rPr>
        <w:t xml:space="preserve"> (</w:t>
      </w:r>
      <w:r w:rsidR="00DE7E9C">
        <w:rPr>
          <w:rFonts w:cstheme="minorHAnsi"/>
        </w:rPr>
        <w:t>e</w:t>
      </w:r>
      <w:r w:rsidR="00666D2D" w:rsidRPr="00E57EB2">
        <w:rPr>
          <w:rFonts w:cstheme="minorHAnsi"/>
        </w:rPr>
        <w:t>xclusion restriction)</w:t>
      </w:r>
      <w:r w:rsidRPr="00E57EB2">
        <w:rPr>
          <w:rFonts w:cstheme="minorHAnsi"/>
        </w:rPr>
        <w:t xml:space="preserve">. </w:t>
      </w:r>
      <w:r w:rsidR="00392D67" w:rsidRPr="00E57EB2">
        <w:rPr>
          <w:rFonts w:cstheme="minorHAnsi"/>
        </w:rPr>
        <w:t xml:space="preserve">In a multivariable setting, these </w:t>
      </w:r>
      <w:r w:rsidR="009F2F19" w:rsidRPr="00E57EB2">
        <w:rPr>
          <w:rFonts w:cstheme="minorHAnsi"/>
        </w:rPr>
        <w:t>assumptions</w:t>
      </w:r>
      <w:r w:rsidR="00392D67" w:rsidRPr="00E57EB2">
        <w:rPr>
          <w:rFonts w:cstheme="minorHAnsi"/>
        </w:rPr>
        <w:t xml:space="preserve"> are slightly modified: </w:t>
      </w:r>
      <w:r w:rsidR="00A358F7" w:rsidRPr="00E57EB2">
        <w:rPr>
          <w:rFonts w:cstheme="minorHAnsi"/>
        </w:rPr>
        <w:t xml:space="preserve">1) </w:t>
      </w:r>
      <w:r w:rsidR="00DE7E9C">
        <w:rPr>
          <w:rFonts w:cstheme="minorHAnsi"/>
        </w:rPr>
        <w:t>t</w:t>
      </w:r>
      <w:r w:rsidR="00A358F7" w:rsidRPr="00E57EB2">
        <w:rPr>
          <w:rFonts w:cstheme="minorHAnsi"/>
        </w:rPr>
        <w:t xml:space="preserve">he </w:t>
      </w:r>
      <w:r w:rsidR="00282E4A" w:rsidRPr="00E57EB2">
        <w:rPr>
          <w:rFonts w:cstheme="minorHAnsi"/>
        </w:rPr>
        <w:t>variant</w:t>
      </w:r>
      <w:r w:rsidR="00A358F7" w:rsidRPr="00E57EB2">
        <w:rPr>
          <w:rFonts w:cstheme="minorHAnsi"/>
        </w:rPr>
        <w:t xml:space="preserve"> is robustly associated with</w:t>
      </w:r>
      <w:r w:rsidR="00CC3E02" w:rsidRPr="00E57EB2">
        <w:rPr>
          <w:rFonts w:cstheme="minorHAnsi"/>
        </w:rPr>
        <w:t xml:space="preserve"> </w:t>
      </w:r>
      <w:r w:rsidR="00BF2DF5">
        <w:rPr>
          <w:rFonts w:cstheme="minorHAnsi"/>
        </w:rPr>
        <w:t>each</w:t>
      </w:r>
      <w:r w:rsidR="00CC3E02" w:rsidRPr="00E57EB2">
        <w:rPr>
          <w:rFonts w:cstheme="minorHAnsi"/>
        </w:rPr>
        <w:t xml:space="preserve"> exposure </w:t>
      </w:r>
      <w:r w:rsidR="008B6D7E" w:rsidRPr="00E57EB2">
        <w:rPr>
          <w:rFonts w:cstheme="minorHAnsi"/>
        </w:rPr>
        <w:t>conditional</w:t>
      </w:r>
      <w:r w:rsidR="00CC3E02" w:rsidRPr="00E57EB2">
        <w:rPr>
          <w:rFonts w:cstheme="minorHAnsi"/>
        </w:rPr>
        <w:t xml:space="preserve"> on the other exposure(s)</w:t>
      </w:r>
      <w:r w:rsidR="00DE7E9C">
        <w:rPr>
          <w:rFonts w:cstheme="minorHAnsi"/>
        </w:rPr>
        <w:t xml:space="preserve">, </w:t>
      </w:r>
      <w:r w:rsidR="00CC3E02" w:rsidRPr="00E57EB2">
        <w:rPr>
          <w:rFonts w:cstheme="minorHAnsi"/>
        </w:rPr>
        <w:t xml:space="preserve">2) </w:t>
      </w:r>
      <w:r w:rsidR="00DE7E9C">
        <w:rPr>
          <w:rFonts w:cstheme="minorHAnsi"/>
        </w:rPr>
        <w:t>c</w:t>
      </w:r>
      <w:r w:rsidR="00DC02D7" w:rsidRPr="00E57EB2">
        <w:rPr>
          <w:rFonts w:cstheme="minorHAnsi"/>
        </w:rPr>
        <w:t>onditional</w:t>
      </w:r>
      <w:r w:rsidR="003A7BD5" w:rsidRPr="00E57EB2">
        <w:rPr>
          <w:rFonts w:cstheme="minorHAnsi"/>
        </w:rPr>
        <w:t xml:space="preserve"> on the exposure</w:t>
      </w:r>
      <w:r w:rsidR="00BF2DF5">
        <w:rPr>
          <w:rFonts w:cstheme="minorHAnsi"/>
        </w:rPr>
        <w:t>s</w:t>
      </w:r>
      <w:r w:rsidR="003A7BD5" w:rsidRPr="00E57EB2">
        <w:rPr>
          <w:rFonts w:cstheme="minorHAnsi"/>
        </w:rPr>
        <w:t xml:space="preserve">, </w:t>
      </w:r>
      <w:r w:rsidR="00CC3E02" w:rsidRPr="00E57EB2">
        <w:rPr>
          <w:rFonts w:cstheme="minorHAnsi"/>
        </w:rPr>
        <w:t xml:space="preserve">there is no instrument-variant outcome </w:t>
      </w:r>
      <w:r w:rsidR="00DE7E9C">
        <w:rPr>
          <w:rFonts w:cstheme="minorHAnsi"/>
        </w:rPr>
        <w:t xml:space="preserve">confounding, and </w:t>
      </w:r>
      <w:r w:rsidR="003A7BD5" w:rsidRPr="00E57EB2">
        <w:rPr>
          <w:rFonts w:cstheme="minorHAnsi"/>
        </w:rPr>
        <w:t xml:space="preserve">3) </w:t>
      </w:r>
      <w:r w:rsidR="00DE7E9C">
        <w:rPr>
          <w:rFonts w:cstheme="minorHAnsi"/>
        </w:rPr>
        <w:t>t</w:t>
      </w:r>
      <w:r w:rsidR="00674069" w:rsidRPr="00E57EB2">
        <w:rPr>
          <w:rFonts w:cstheme="minorHAnsi"/>
        </w:rPr>
        <w:t xml:space="preserve">hat the </w:t>
      </w:r>
      <w:r w:rsidR="00624248" w:rsidRPr="00E57EB2">
        <w:rPr>
          <w:rFonts w:cstheme="minorHAnsi"/>
        </w:rPr>
        <w:t xml:space="preserve">instrument </w:t>
      </w:r>
      <w:r w:rsidR="00674069" w:rsidRPr="00E57EB2">
        <w:rPr>
          <w:rFonts w:cstheme="minorHAnsi"/>
        </w:rPr>
        <w:t>cause</w:t>
      </w:r>
      <w:r w:rsidR="00CC6C9E">
        <w:rPr>
          <w:rFonts w:cstheme="minorHAnsi"/>
        </w:rPr>
        <w:t>s</w:t>
      </w:r>
      <w:r w:rsidR="00674069" w:rsidRPr="00E57EB2">
        <w:rPr>
          <w:rFonts w:cstheme="minorHAnsi"/>
        </w:rPr>
        <w:t xml:space="preserve"> the outcome only through the </w:t>
      </w:r>
      <w:r w:rsidR="00DC02D7" w:rsidRPr="00E57EB2">
        <w:rPr>
          <w:rFonts w:cstheme="minorHAnsi"/>
        </w:rPr>
        <w:t>exposures</w:t>
      </w:r>
      <w:r w:rsidR="00674069" w:rsidRPr="00E57EB2">
        <w:rPr>
          <w:rFonts w:cstheme="minorHAnsi"/>
        </w:rPr>
        <w:t xml:space="preserve">. </w:t>
      </w:r>
    </w:p>
    <w:p w14:paraId="775397B9" w14:textId="40D8ADFB" w:rsidR="00A13444" w:rsidRPr="00DE7E9C" w:rsidRDefault="00674069" w:rsidP="008C3047">
      <w:pPr>
        <w:rPr>
          <w:rFonts w:cstheme="minorHAnsi"/>
        </w:rPr>
      </w:pPr>
      <w:r w:rsidRPr="00E57EB2">
        <w:rPr>
          <w:rFonts w:cstheme="minorHAnsi"/>
        </w:rPr>
        <w:t xml:space="preserve">For the point </w:t>
      </w:r>
      <w:r w:rsidR="00DC02D7" w:rsidRPr="00E57EB2">
        <w:rPr>
          <w:rFonts w:cstheme="minorHAnsi"/>
        </w:rPr>
        <w:t>estimate</w:t>
      </w:r>
      <w:r w:rsidRPr="00E57EB2">
        <w:rPr>
          <w:rFonts w:cstheme="minorHAnsi"/>
        </w:rPr>
        <w:t xml:space="preserve"> to be interpreted, IV </w:t>
      </w:r>
      <w:r w:rsidR="00DC02D7" w:rsidRPr="00E57EB2">
        <w:rPr>
          <w:rFonts w:cstheme="minorHAnsi"/>
        </w:rPr>
        <w:t>analys</w:t>
      </w:r>
      <w:r w:rsidR="00BF2DF5">
        <w:rPr>
          <w:rFonts w:cstheme="minorHAnsi"/>
        </w:rPr>
        <w:t>e</w:t>
      </w:r>
      <w:r w:rsidR="00DC02D7" w:rsidRPr="00E57EB2">
        <w:rPr>
          <w:rFonts w:cstheme="minorHAnsi"/>
        </w:rPr>
        <w:t>s</w:t>
      </w:r>
      <w:r w:rsidRPr="00E57EB2">
        <w:rPr>
          <w:rFonts w:cstheme="minorHAnsi"/>
        </w:rPr>
        <w:t xml:space="preserve"> make a fourth assumption</w:t>
      </w:r>
      <w:r w:rsidR="00370235">
        <w:rPr>
          <w:rFonts w:cstheme="minorHAnsi"/>
        </w:rPr>
        <w:t>, which is typically</w:t>
      </w:r>
      <w:r w:rsidR="00DE7E9C">
        <w:rPr>
          <w:rFonts w:cstheme="minorHAnsi"/>
        </w:rPr>
        <w:t xml:space="preserve"> </w:t>
      </w:r>
      <w:r w:rsidR="00B44CF1">
        <w:rPr>
          <w:rFonts w:cstheme="minorHAnsi"/>
        </w:rPr>
        <w:t>monotonicity</w:t>
      </w:r>
      <w:r w:rsidRPr="00E57EB2">
        <w:rPr>
          <w:rFonts w:cstheme="minorHAnsi"/>
        </w:rPr>
        <w:t xml:space="preserve">. </w:t>
      </w:r>
      <w:r w:rsidR="005D4790" w:rsidRPr="00E57EB2">
        <w:rPr>
          <w:rFonts w:cstheme="minorHAnsi"/>
        </w:rPr>
        <w:t xml:space="preserve">This assumption allows the point </w:t>
      </w:r>
      <w:r w:rsidR="002B388F" w:rsidRPr="00E57EB2">
        <w:rPr>
          <w:rFonts w:cstheme="minorHAnsi"/>
        </w:rPr>
        <w:t>estimate</w:t>
      </w:r>
      <w:r w:rsidR="005D4790" w:rsidRPr="00E57EB2">
        <w:rPr>
          <w:rFonts w:cstheme="minorHAnsi"/>
        </w:rPr>
        <w:t xml:space="preserve"> to be interpreted as </w:t>
      </w:r>
      <w:r w:rsidR="00B34D58" w:rsidRPr="00E57EB2">
        <w:rPr>
          <w:rFonts w:cstheme="minorHAnsi"/>
        </w:rPr>
        <w:t xml:space="preserve">the </w:t>
      </w:r>
      <w:r w:rsidR="00CA2FFD">
        <w:rPr>
          <w:rFonts w:cstheme="minorHAnsi"/>
        </w:rPr>
        <w:t xml:space="preserve">‘complier’ </w:t>
      </w:r>
      <w:r w:rsidR="00B34D58" w:rsidRPr="00E57EB2">
        <w:rPr>
          <w:rFonts w:cstheme="minorHAnsi"/>
        </w:rPr>
        <w:t>average causal effect</w:t>
      </w:r>
      <w:r w:rsidR="003E77CB">
        <w:rPr>
          <w:rFonts w:cstheme="minorHAnsi"/>
        </w:rPr>
        <w:t xml:space="preserve"> (i.e.</w:t>
      </w:r>
      <w:r w:rsidR="00DE7E9C">
        <w:rPr>
          <w:rFonts w:cstheme="minorHAnsi"/>
        </w:rPr>
        <w:t>,</w:t>
      </w:r>
      <w:r w:rsidR="003E77CB">
        <w:rPr>
          <w:rFonts w:cstheme="minorHAnsi"/>
        </w:rPr>
        <w:t xml:space="preserve"> the average effect among people whose </w:t>
      </w:r>
      <w:r w:rsidR="00B97784">
        <w:rPr>
          <w:rFonts w:cstheme="minorHAnsi"/>
        </w:rPr>
        <w:t>genetically predicted</w:t>
      </w:r>
      <w:r w:rsidR="00324B38">
        <w:rPr>
          <w:rFonts w:cstheme="minorHAnsi"/>
        </w:rPr>
        <w:t xml:space="preserve"> smok</w:t>
      </w:r>
      <w:r w:rsidR="00B97784">
        <w:rPr>
          <w:rFonts w:cstheme="minorHAnsi"/>
        </w:rPr>
        <w:t>ing status</w:t>
      </w:r>
      <w:r w:rsidR="00324B38">
        <w:rPr>
          <w:rFonts w:cstheme="minorHAnsi"/>
        </w:rPr>
        <w:t xml:space="preserve"> is influenced by them inheriting the instrument)</w:t>
      </w:r>
      <w:r w:rsidR="00B34D58" w:rsidRPr="00E57EB2">
        <w:rPr>
          <w:rFonts w:cstheme="minorHAnsi"/>
        </w:rPr>
        <w:t xml:space="preserve"> provided</w:t>
      </w:r>
      <w:r w:rsidR="005D4790" w:rsidRPr="00E57EB2">
        <w:rPr>
          <w:rFonts w:cstheme="minorHAnsi"/>
        </w:rPr>
        <w:t xml:space="preserve"> </w:t>
      </w:r>
      <w:r w:rsidR="006C1A9A">
        <w:rPr>
          <w:rFonts w:cstheme="minorHAnsi"/>
        </w:rPr>
        <w:t xml:space="preserve">that there are no </w:t>
      </w:r>
      <w:r w:rsidR="003E77CB" w:rsidRPr="003E77CB">
        <w:rPr>
          <w:rFonts w:cstheme="minorHAnsi"/>
        </w:rPr>
        <w:t>defier</w:t>
      </w:r>
      <w:r w:rsidR="003E77CB">
        <w:rPr>
          <w:rFonts w:cstheme="minorHAnsi"/>
        </w:rPr>
        <w:t>s</w:t>
      </w:r>
      <w:r w:rsidR="003E77CB" w:rsidRPr="003E77CB">
        <w:rPr>
          <w:rFonts w:cstheme="minorHAnsi"/>
        </w:rPr>
        <w:t xml:space="preserve"> </w:t>
      </w:r>
      <w:r w:rsidR="006C1A9A">
        <w:rPr>
          <w:rFonts w:cstheme="minorHAnsi"/>
        </w:rPr>
        <w:t>(i.e.</w:t>
      </w:r>
      <w:r w:rsidR="00DE7E9C">
        <w:rPr>
          <w:rFonts w:cstheme="minorHAnsi"/>
        </w:rPr>
        <w:t>,</w:t>
      </w:r>
      <w:r w:rsidR="006C1A9A">
        <w:rPr>
          <w:rFonts w:cstheme="minorHAnsi"/>
        </w:rPr>
        <w:t xml:space="preserve"> people who would </w:t>
      </w:r>
      <w:r w:rsidR="00AB73EE">
        <w:rPr>
          <w:rFonts w:cstheme="minorHAnsi"/>
        </w:rPr>
        <w:t xml:space="preserve">be less likely to </w:t>
      </w:r>
      <w:r w:rsidR="00BE3EA4">
        <w:rPr>
          <w:rFonts w:cstheme="minorHAnsi"/>
        </w:rPr>
        <w:t xml:space="preserve">be </w:t>
      </w:r>
      <w:r w:rsidR="006C1A9A">
        <w:rPr>
          <w:rFonts w:cstheme="minorHAnsi"/>
        </w:rPr>
        <w:t>smoke</w:t>
      </w:r>
      <w:r w:rsidR="00BE3EA4">
        <w:rPr>
          <w:rFonts w:cstheme="minorHAnsi"/>
        </w:rPr>
        <w:t>rs</w:t>
      </w:r>
      <w:r w:rsidR="006C1A9A">
        <w:rPr>
          <w:rFonts w:cstheme="minorHAnsi"/>
        </w:rPr>
        <w:t xml:space="preserve"> were they to </w:t>
      </w:r>
      <w:r w:rsidR="00324B38">
        <w:rPr>
          <w:rFonts w:cstheme="minorHAnsi"/>
        </w:rPr>
        <w:t>inherit</w:t>
      </w:r>
      <w:r w:rsidR="006C1A9A">
        <w:rPr>
          <w:rFonts w:cstheme="minorHAnsi"/>
        </w:rPr>
        <w:t xml:space="preserve"> a </w:t>
      </w:r>
      <w:r w:rsidR="00324B38">
        <w:rPr>
          <w:rFonts w:cstheme="minorHAnsi"/>
        </w:rPr>
        <w:t>variant</w:t>
      </w:r>
      <w:r w:rsidR="006C1A9A">
        <w:rPr>
          <w:rFonts w:cstheme="minorHAnsi"/>
        </w:rPr>
        <w:t xml:space="preserve"> </w:t>
      </w:r>
      <w:r w:rsidR="006C1A9A" w:rsidRPr="00DE7E9C">
        <w:rPr>
          <w:rFonts w:cstheme="minorHAnsi"/>
        </w:rPr>
        <w:t xml:space="preserve">which </w:t>
      </w:r>
      <w:r w:rsidR="00CA49E2" w:rsidRPr="00DE7E9C">
        <w:rPr>
          <w:rFonts w:cstheme="minorHAnsi"/>
        </w:rPr>
        <w:t xml:space="preserve">tends to </w:t>
      </w:r>
      <w:r w:rsidR="006C1A9A" w:rsidRPr="00DE7E9C">
        <w:rPr>
          <w:rFonts w:cstheme="minorHAnsi"/>
        </w:rPr>
        <w:t xml:space="preserve">increase </w:t>
      </w:r>
      <w:r w:rsidR="00CA49E2" w:rsidRPr="00DE7E9C">
        <w:rPr>
          <w:rFonts w:cstheme="minorHAnsi"/>
        </w:rPr>
        <w:t>the average</w:t>
      </w:r>
      <w:r w:rsidR="006C1A9A" w:rsidRPr="00DE7E9C">
        <w:rPr>
          <w:rFonts w:cstheme="minorHAnsi"/>
        </w:rPr>
        <w:t xml:space="preserve"> liability</w:t>
      </w:r>
      <w:r w:rsidR="00CA49E2" w:rsidRPr="00DE7E9C">
        <w:rPr>
          <w:rFonts w:cstheme="minorHAnsi"/>
        </w:rPr>
        <w:t xml:space="preserve"> of someone</w:t>
      </w:r>
      <w:r w:rsidR="006C1A9A" w:rsidRPr="00DE7E9C">
        <w:rPr>
          <w:rFonts w:cstheme="minorHAnsi"/>
        </w:rPr>
        <w:t xml:space="preserve"> to smoke</w:t>
      </w:r>
      <w:r w:rsidR="00CA49E2" w:rsidRPr="00DE7E9C">
        <w:rPr>
          <w:rFonts w:cstheme="minorHAnsi"/>
        </w:rPr>
        <w:t>)</w:t>
      </w:r>
      <w:r w:rsidR="00DF1F9F" w:rsidRPr="00DE7E9C">
        <w:rPr>
          <w:rFonts w:cstheme="minorHAnsi"/>
        </w:rPr>
        <w:t xml:space="preserve"> </w:t>
      </w:r>
      <w:r w:rsidR="001F0363" w:rsidRPr="00DE7E9C">
        <w:rPr>
          <w:rFonts w:cstheme="minorHAnsi"/>
        </w:rPr>
        <w:fldChar w:fldCharType="begin"/>
      </w:r>
      <w:r w:rsidR="002E6E3F" w:rsidRPr="00DE7E9C">
        <w:rPr>
          <w:rFonts w:cstheme="minorHAnsi"/>
        </w:rPr>
        <w:instrText xml:space="preserve"> ADDIN ZOTERO_ITEM CSL_CITATION {"citationID":"B9TdER2s","properties":{"formattedCitation":"(1)","plainCitation":"(1)","noteIndex":0},"citationItems":[{"id":4227,"uris":["http://zotero.org/users/1533700/items/976TTBA5"],"itemData":{"id":4227,"type":"book","edition":"Illustrated edition","event-place":"Princeton","ISBN":"978-0-691-12035-5","language":"English","number-of-pages":"392","publisher":"Princeton University Press","publisher-place":"Princeton","source":"Amazon","title":"Mostly Harmless Econometrics: An Empiricist's Companion","title-short":"Mostly Harmless Econometrics","author":[{"family":"Angrist","given":"Joshua D."},{"family":"Pischke","given":"Jörn-Steffen"}],"issued":{"date-parts":[["2009",1,4]]}}}],"schema":"https://github.com/citation-style-language/schema/raw/master/csl-citation.json"} </w:instrText>
      </w:r>
      <w:r w:rsidR="001F0363" w:rsidRPr="00DE7E9C">
        <w:rPr>
          <w:rFonts w:cstheme="minorHAnsi"/>
        </w:rPr>
        <w:fldChar w:fldCharType="separate"/>
      </w:r>
      <w:r w:rsidR="002E6E3F" w:rsidRPr="0078405F">
        <w:rPr>
          <w:rFonts w:cstheme="minorHAnsi"/>
        </w:rPr>
        <w:t>(1)</w:t>
      </w:r>
      <w:r w:rsidR="001F0363" w:rsidRPr="00DE7E9C">
        <w:rPr>
          <w:rFonts w:cstheme="minorHAnsi"/>
        </w:rPr>
        <w:fldChar w:fldCharType="end"/>
      </w:r>
      <w:r w:rsidR="00DF1F9F" w:rsidRPr="00DE7E9C">
        <w:rPr>
          <w:rFonts w:cstheme="minorHAnsi"/>
        </w:rPr>
        <w:t xml:space="preserve">. </w:t>
      </w:r>
      <w:r w:rsidR="006B54A9" w:rsidRPr="00DE7E9C">
        <w:rPr>
          <w:rFonts w:cstheme="minorHAnsi"/>
        </w:rPr>
        <w:t xml:space="preserve">However, it is </w:t>
      </w:r>
      <w:r w:rsidR="002B388F" w:rsidRPr="00DE7E9C">
        <w:rPr>
          <w:rFonts w:cstheme="minorHAnsi"/>
        </w:rPr>
        <w:t>untestable</w:t>
      </w:r>
      <w:r w:rsidR="006B54A9" w:rsidRPr="00DE7E9C">
        <w:rPr>
          <w:rFonts w:cstheme="minorHAnsi"/>
        </w:rPr>
        <w:t xml:space="preserve"> in a summary data setting. </w:t>
      </w:r>
    </w:p>
    <w:p w14:paraId="03899CBD" w14:textId="48A1ABB0" w:rsidR="00FE49CF" w:rsidRPr="00DE7E9C" w:rsidRDefault="001900B0" w:rsidP="008C3047">
      <w:pPr>
        <w:rPr>
          <w:rFonts w:cstheme="minorHAnsi"/>
        </w:rPr>
      </w:pPr>
      <w:r w:rsidRPr="0078405F">
        <w:rPr>
          <w:rFonts w:cstheme="minorHAnsi"/>
          <w:color w:val="000000"/>
          <w:bdr w:val="none" w:sz="0" w:space="0" w:color="auto" w:frame="1"/>
          <w:shd w:val="clear" w:color="auto" w:fill="FFFFFF"/>
        </w:rPr>
        <w:t>Two-sample MR requires that the data sources come from the same population for the effect estimate to be meaningful. In addition, if there is no sample overlap, then weak instrument bias will be towards the null in a univariable MR setting (2–4).</w:t>
      </w:r>
    </w:p>
    <w:p w14:paraId="5DC84EE1" w14:textId="3299FD07" w:rsidR="0091199F" w:rsidRPr="00DE7E9C" w:rsidRDefault="00A13444" w:rsidP="008C3047">
      <w:pPr>
        <w:rPr>
          <w:rFonts w:cstheme="minorHAnsi"/>
        </w:rPr>
      </w:pPr>
      <w:r w:rsidRPr="00DE7E9C">
        <w:rPr>
          <w:rFonts w:cstheme="minorHAnsi"/>
        </w:rPr>
        <w:t>Because GWAS</w:t>
      </w:r>
      <w:r w:rsidR="00DF1F9F" w:rsidRPr="00DE7E9C">
        <w:rPr>
          <w:rFonts w:cstheme="minorHAnsi"/>
        </w:rPr>
        <w:t xml:space="preserve"> </w:t>
      </w:r>
      <w:r w:rsidR="00B34D58" w:rsidRPr="00DE7E9C">
        <w:rPr>
          <w:rFonts w:cstheme="minorHAnsi"/>
        </w:rPr>
        <w:t>typically</w:t>
      </w:r>
      <w:r w:rsidR="00DF1F9F" w:rsidRPr="00DE7E9C">
        <w:rPr>
          <w:rFonts w:cstheme="minorHAnsi"/>
        </w:rPr>
        <w:t xml:space="preserve"> assume </w:t>
      </w:r>
      <w:r w:rsidR="00B34D58" w:rsidRPr="00DE7E9C">
        <w:rPr>
          <w:rFonts w:cstheme="minorHAnsi"/>
        </w:rPr>
        <w:t>linearity</w:t>
      </w:r>
      <w:r w:rsidR="00506A0A" w:rsidRPr="00DE7E9C">
        <w:rPr>
          <w:rFonts w:cstheme="minorHAnsi"/>
        </w:rPr>
        <w:t>,</w:t>
      </w:r>
      <w:r w:rsidRPr="00DE7E9C">
        <w:rPr>
          <w:rFonts w:cstheme="minorHAnsi"/>
        </w:rPr>
        <w:t xml:space="preserve"> </w:t>
      </w:r>
      <w:r w:rsidR="0015083B" w:rsidRPr="00DE7E9C">
        <w:rPr>
          <w:rFonts w:cstheme="minorHAnsi"/>
        </w:rPr>
        <w:t xml:space="preserve">two-sample MR </w:t>
      </w:r>
      <w:r w:rsidR="00B34D58" w:rsidRPr="00DE7E9C">
        <w:rPr>
          <w:rFonts w:cstheme="minorHAnsi"/>
        </w:rPr>
        <w:t>additionally</w:t>
      </w:r>
      <w:r w:rsidR="0015083B" w:rsidRPr="00DE7E9C">
        <w:rPr>
          <w:rFonts w:cstheme="minorHAnsi"/>
        </w:rPr>
        <w:t xml:space="preserve"> assume</w:t>
      </w:r>
      <w:r w:rsidR="00F77F84" w:rsidRPr="00DE7E9C">
        <w:rPr>
          <w:rFonts w:cstheme="minorHAnsi"/>
        </w:rPr>
        <w:t>s</w:t>
      </w:r>
      <w:r w:rsidR="0015083B" w:rsidRPr="00DE7E9C">
        <w:rPr>
          <w:rFonts w:cstheme="minorHAnsi"/>
        </w:rPr>
        <w:t xml:space="preserve"> a linear effect</w:t>
      </w:r>
      <w:r w:rsidRPr="00DE7E9C">
        <w:rPr>
          <w:rFonts w:cstheme="minorHAnsi"/>
        </w:rPr>
        <w:t xml:space="preserve">. Traditional IV estimators, such as the Wald ratio used in two-sample MR </w:t>
      </w:r>
      <w:r w:rsidR="00392D67" w:rsidRPr="00DE7E9C">
        <w:rPr>
          <w:rFonts w:cstheme="minorHAnsi"/>
        </w:rPr>
        <w:t>will, however,</w:t>
      </w:r>
      <w:r w:rsidRPr="00DE7E9C">
        <w:rPr>
          <w:rFonts w:cstheme="minorHAnsi"/>
        </w:rPr>
        <w:t xml:space="preserve"> still provide a valid estimate of the average causal effect in the presence of non-linearities </w:t>
      </w:r>
      <w:r w:rsidRPr="00DE7E9C">
        <w:rPr>
          <w:rFonts w:cstheme="minorHAnsi"/>
        </w:rPr>
        <w:fldChar w:fldCharType="begin"/>
      </w:r>
      <w:r w:rsidR="008B040F" w:rsidRPr="00DE7E9C">
        <w:rPr>
          <w:rFonts w:cstheme="minorHAnsi"/>
        </w:rPr>
        <w:instrText xml:space="preserve"> ADDIN ZOTERO_ITEM CSL_CITATION {"citationID":"rsOsnEIk","properties":{"formattedCitation":"(5)","plainCitation":"(5)","noteIndex":0},"citationItems":[{"id":4328,"uris":["http://zotero.org/users/1533700/items/X924KFBI"],"itemData":{"id":4328,"type":"article-journal","abstract":"Supplemental Digital Content is available in the text.","container-title":"Epidemiology (Cambridge, Mass.)","DOI":"10.1097/EDE.0000000000000161","ISSN":"1044-3983","issue":"6","journalAbbreviation":"Epidemiology","note":"PMID: 25166881\nPMCID: PMC4222800","page":"877-885","source":"PubMed Central","title":"Instrumental Variable Analysis with a Nonlinear Exposure–Outcome Relationship","volume":"25","author":[{"family":"Burgess","given":"Stephen"},{"family":"Davies","given":"Neil M."},{"family":"Thompson","given":"Simon G."}],"issued":{"date-parts":[["2014",11]]}}}],"schema":"https://github.com/citation-style-language/schema/raw/master/csl-citation.json"} </w:instrText>
      </w:r>
      <w:r w:rsidRPr="00DE7E9C">
        <w:rPr>
          <w:rFonts w:cstheme="minorHAnsi"/>
        </w:rPr>
        <w:fldChar w:fldCharType="separate"/>
      </w:r>
      <w:r w:rsidR="001F0363" w:rsidRPr="0078405F">
        <w:rPr>
          <w:rFonts w:cstheme="minorHAnsi"/>
        </w:rPr>
        <w:t>(5)</w:t>
      </w:r>
      <w:r w:rsidRPr="00DE7E9C">
        <w:rPr>
          <w:rFonts w:cstheme="minorHAnsi"/>
        </w:rPr>
        <w:fldChar w:fldCharType="end"/>
      </w:r>
      <w:r w:rsidRPr="00DE7E9C">
        <w:rPr>
          <w:rFonts w:cstheme="minorHAnsi"/>
        </w:rPr>
        <w:t xml:space="preserve">. </w:t>
      </w:r>
    </w:p>
    <w:p w14:paraId="7E3146C7" w14:textId="77777777" w:rsidR="00B22D76" w:rsidRPr="00DE7E9C" w:rsidRDefault="00B22D76">
      <w:pPr>
        <w:rPr>
          <w:rFonts w:cstheme="minorHAnsi"/>
        </w:rPr>
      </w:pPr>
      <w:bookmarkStart w:id="0" w:name="_Hlk120879360"/>
      <w:r w:rsidRPr="00DE7E9C">
        <w:rPr>
          <w:rFonts w:cstheme="minorHAnsi"/>
        </w:rPr>
        <w:br w:type="page"/>
      </w:r>
    </w:p>
    <w:p w14:paraId="43984ABB" w14:textId="5CB09AD8" w:rsidR="00A07C7A" w:rsidRPr="00E57EB2" w:rsidRDefault="00A07C7A" w:rsidP="008C3047">
      <w:pPr>
        <w:rPr>
          <w:rFonts w:cstheme="minorHAnsi"/>
          <w:u w:val="single"/>
        </w:rPr>
      </w:pPr>
      <w:r w:rsidRPr="00E57EB2">
        <w:rPr>
          <w:rFonts w:cstheme="minorHAnsi"/>
          <w:u w:val="single"/>
        </w:rPr>
        <w:lastRenderedPageBreak/>
        <w:t xml:space="preserve">Data sources </w:t>
      </w:r>
    </w:p>
    <w:p w14:paraId="37AB0905" w14:textId="38B54B21" w:rsidR="0017592E" w:rsidRPr="00E57EB2" w:rsidRDefault="00A07C7A" w:rsidP="008C3047">
      <w:pPr>
        <w:rPr>
          <w:rFonts w:cstheme="minorHAnsi"/>
        </w:rPr>
      </w:pPr>
      <w:r w:rsidRPr="00E57EB2">
        <w:rPr>
          <w:rFonts w:cstheme="minorHAnsi"/>
          <w:i/>
          <w:iCs/>
        </w:rPr>
        <w:t>UK</w:t>
      </w:r>
      <w:r w:rsidR="004A7EF3">
        <w:rPr>
          <w:rFonts w:cstheme="minorHAnsi"/>
          <w:i/>
          <w:iCs/>
        </w:rPr>
        <w:t xml:space="preserve"> </w:t>
      </w:r>
      <w:r w:rsidRPr="00E57EB2">
        <w:rPr>
          <w:rFonts w:cstheme="minorHAnsi"/>
          <w:i/>
          <w:iCs/>
        </w:rPr>
        <w:t>B</w:t>
      </w:r>
      <w:r w:rsidR="004A7EF3">
        <w:rPr>
          <w:rFonts w:cstheme="minorHAnsi"/>
          <w:i/>
          <w:iCs/>
        </w:rPr>
        <w:t>iobank (UKB)</w:t>
      </w:r>
      <w:r w:rsidRPr="00E57EB2">
        <w:rPr>
          <w:rFonts w:cstheme="minorHAnsi"/>
          <w:i/>
          <w:iCs/>
        </w:rPr>
        <w:t xml:space="preserve">. </w:t>
      </w:r>
      <w:r w:rsidRPr="00E57EB2">
        <w:rPr>
          <w:rFonts w:cstheme="minorHAnsi"/>
        </w:rPr>
        <w:t>The UKB is a population cohort study in the UK</w:t>
      </w:r>
      <w:r w:rsidR="00023F3D">
        <w:rPr>
          <w:rFonts w:cstheme="minorHAnsi"/>
        </w:rPr>
        <w:t xml:space="preserve"> with around 500,000 participants, mostly of European ancestry</w:t>
      </w:r>
      <w:r w:rsidRPr="00E57EB2">
        <w:rPr>
          <w:rFonts w:cstheme="minorHAnsi"/>
        </w:rPr>
        <w:t>.</w:t>
      </w:r>
      <w:r w:rsidR="00AF61DB" w:rsidRPr="00E57EB2">
        <w:rPr>
          <w:rFonts w:cstheme="minorHAnsi"/>
        </w:rPr>
        <w:t xml:space="preserve"> </w:t>
      </w:r>
      <w:r w:rsidRPr="00E57EB2">
        <w:rPr>
          <w:rFonts w:cstheme="minorHAnsi"/>
        </w:rPr>
        <w:t>The study design, participants</w:t>
      </w:r>
      <w:r w:rsidR="00003B13">
        <w:rPr>
          <w:rFonts w:cstheme="minorHAnsi"/>
        </w:rPr>
        <w:t>,</w:t>
      </w:r>
      <w:r w:rsidRPr="00E57EB2">
        <w:rPr>
          <w:rFonts w:cstheme="minorHAnsi"/>
        </w:rPr>
        <w:t xml:space="preserve"> and quality control (QC) methods have been described in full elsewhere </w:t>
      </w:r>
      <w:r w:rsidRPr="00E57EB2">
        <w:rPr>
          <w:rFonts w:cstheme="minorHAnsi"/>
        </w:rPr>
        <w:fldChar w:fldCharType="begin"/>
      </w:r>
      <w:r w:rsidR="008B040F">
        <w:rPr>
          <w:rFonts w:cstheme="minorHAnsi"/>
        </w:rPr>
        <w:instrText xml:space="preserve"> ADDIN ZOTERO_ITEM CSL_CITATION {"citationID":"uLEPqGba","properties":{"formattedCitation":"(6)","plainCitation":"(6)","noteIndex":0},"citationItems":[{"id":4369,"uris":["http://zotero.org/users/1533700/items/R8CHTKEZ"],"itemData":{"id":4369,"type":"article-journal","container-title":"Lancet (London, England)","DOI":"10.1016/s0140-6736(12)60404-8","ISSN":"1474-547X","issue":"9822","journalAbbreviation":"Lancet","language":"eng","note":"PMID: 22463865","page":"1173-1174","source":"Europe PMC","title":"What makes UK Biobank special","volume":"379","author":[{"family":"Collins","given":"Rory"}],"issued":{"date-parts":[["2012",3,1]]}}}],"schema":"https://github.com/citation-style-language/schema/raw/master/csl-citation.json"} </w:instrText>
      </w:r>
      <w:r w:rsidRPr="00E57EB2">
        <w:rPr>
          <w:rFonts w:cstheme="minorHAnsi"/>
        </w:rPr>
        <w:fldChar w:fldCharType="separate"/>
      </w:r>
      <w:r w:rsidR="001F0363" w:rsidRPr="001F0363">
        <w:rPr>
          <w:rFonts w:ascii="Calibri" w:hAnsi="Calibri" w:cs="Calibri"/>
        </w:rPr>
        <w:t>(6)</w:t>
      </w:r>
      <w:r w:rsidRPr="00E57EB2">
        <w:rPr>
          <w:rFonts w:cstheme="minorHAnsi"/>
        </w:rPr>
        <w:fldChar w:fldCharType="end"/>
      </w:r>
      <w:r w:rsidRPr="00E57EB2">
        <w:rPr>
          <w:rFonts w:cstheme="minorHAnsi"/>
        </w:rPr>
        <w:t>. UKB received ethics approval from the North West Multi-Centre Research Ethics Committee (REC reference 11/NW/0382).</w:t>
      </w:r>
      <w:bookmarkEnd w:id="0"/>
    </w:p>
    <w:p w14:paraId="294B7DF1" w14:textId="75785D98" w:rsidR="0017592E" w:rsidRPr="00E57EB2" w:rsidRDefault="00D93AD5" w:rsidP="008C3047">
      <w:pPr>
        <w:rPr>
          <w:rFonts w:cstheme="minorHAnsi"/>
          <w:color w:val="212121"/>
          <w:shd w:val="clear" w:color="auto" w:fill="FFFFFF"/>
        </w:rPr>
      </w:pPr>
      <w:r w:rsidRPr="00B44CF1">
        <w:rPr>
          <w:rFonts w:cstheme="minorHAnsi"/>
          <w:i/>
          <w:iCs/>
          <w:lang w:val="fr-FR"/>
        </w:rPr>
        <w:t xml:space="preserve">Howard et al </w:t>
      </w:r>
      <w:r w:rsidR="00AD701D">
        <w:rPr>
          <w:rFonts w:cstheme="minorHAnsi"/>
          <w:i/>
          <w:iCs/>
        </w:rPr>
        <w:fldChar w:fldCharType="begin"/>
      </w:r>
      <w:r w:rsidR="008B040F">
        <w:rPr>
          <w:rFonts w:cstheme="minorHAnsi"/>
          <w:i/>
          <w:iCs/>
          <w:lang w:val="fr-FR"/>
        </w:rPr>
        <w:instrText xml:space="preserve"> ADDIN ZOTERO_ITEM CSL_CITATION {"citationID":"nXxpXFOr","properties":{"formattedCitation":"(7)","plainCitation":"(7)","noteIndex":0},"citationItems":[{"id":584,"uris":["http://zotero.org/users/1533700/items/5VEP737G"],"itemData":{"id":584,"type":"report","abstract":"Major depression is a debilitating psychiatric illness that is typically associated with low mood, anhedonia and a range of comorbidities. Depression has a heritable component that has remained difficult to elucidate with current sample sizes due to the polygenic nature of the disorder. To maximise sample size, we meta-analysed data on 807,553 individuals (246,363 cases and 561,190 controls) from the three largest genome-wide association studies of depression. We identified 102 independent variants, 269 genes, and 15 gene-sets associated with depression, including both genes and gene-pathways associated with synaptic structure and neurotransmission. Further evidence of the importance of prefrontal brain regions in depression was provided by an enrichment analysis. In an independent replication sample of 1,306,354 individuals (414,055 cases and 892,299 controls), 87 of the 102 associated variants were significant following multiple testing correction. Based on the putative genes associated with depression this work also highlights several potential drug repositioning opportunities. These findings advance our understanding of the complex genetic architecture of depression and provide several future avenues for understanding aetiology and developing new treatment approaches.","genre":"preprint","language":"en","note":"DOI: 10.1101/433367","publisher":"Genetics","source":"DOI.org (Crossref)","title":"Genome-wide meta-analysis of depression identifies 102 independent variants and highlights the importance of the prefrontal brain regions.: Supplementary Information","title-short":"Genome-wide meta-analysis of depression identifies 102 independent variants and highlights the importance of the prefrontal brain regions.","URL":"http://biorxiv.org/lookup/doi/10.1101/433367","author":[{"family":"Howard","given":"David M."},{"family":"Adams","given":"Mark J."},{"family":"Clarke","given":"Toni-Kim"},{"family":"Hafferty","given":"Jonathan D."},{"family":"Gibson","given":"Jude"},{"family":"Shirali","given":"Masoud"},{"family":"Coleman","given":"Jonathan R. I."},{"family":"Hagenaars","given":"Saskia P"},{"family":"Ward","given":"Joey"},{"family":"Wigmore","given":"Eleanor M."},{"family":"Alloza","given":"Clara"},{"family":"Shen","given":"Xueyi"},{"family":"Barbu","given":"Miruna C."},{"family":"Xu","given":"Eileen Y."},{"family":"Whalley","given":"Heather C."},{"family":"Marioni","given":"Riccardo E."},{"family":"Porteous","given":"David J."},{"family":"Davies","given":"Gail"},{"family":"Deary","given":"Ian J."},{"family":"Hemani","given":"Gibran"},{"family":"Berger","given":"Klaus"},{"family":"Teismann","given":"Henning"},{"family":"Rawal","given":"Rajesh"},{"family":"Arolt","given":"Volker"},{"family":"Baune","given":"Bernhard T"},{"family":"Dannlowski","given":"Udo"},{"family":"Domschke","given":"Katharina"},{"family":"Tian","given":"Chao"},{"family":"Hinds","given":"David A."},{"literal":"23andMe Research Team"},{"literal":"Major Depressive Disorder Working Group of the Psychiatric Genomics Consortium"},{"family":"Trzaskowski","given":"Maciej"},{"family":"Byrne","given":"Enda M."},{"family":"Ripke","given":"Stephan"},{"family":"Smith","given":"Daniel J."},{"family":"Sullivan","given":"Patrick F."},{"family":"Wray","given":"Naomi R."},{"family":"Breen","given":"Gerome"},{"family":"Lewis","given":"Cathryn M."},{"family":"McIntosh","given":"Andrew M."}],"accessed":{"date-parts":[["2019",4,17]]},"issued":{"date-parts":[["2018",10,9]]}}}],"schema":"https://github.com/citation-style-language/schema/raw/master/csl-citation.json"} </w:instrText>
      </w:r>
      <w:r w:rsidR="00AD701D">
        <w:rPr>
          <w:rFonts w:cstheme="minorHAnsi"/>
          <w:i/>
          <w:iCs/>
        </w:rPr>
        <w:fldChar w:fldCharType="separate"/>
      </w:r>
      <w:r w:rsidR="00AD701D" w:rsidRPr="00B44CF1">
        <w:rPr>
          <w:rFonts w:ascii="Calibri" w:hAnsi="Calibri" w:cs="Calibri"/>
          <w:lang w:val="fr-FR"/>
        </w:rPr>
        <w:t>(7)</w:t>
      </w:r>
      <w:r w:rsidR="00AD701D">
        <w:rPr>
          <w:rFonts w:cstheme="minorHAnsi"/>
          <w:i/>
          <w:iCs/>
        </w:rPr>
        <w:fldChar w:fldCharType="end"/>
      </w:r>
      <w:r w:rsidR="00B619CD" w:rsidRPr="00B44CF1">
        <w:rPr>
          <w:rFonts w:cstheme="minorHAnsi"/>
          <w:i/>
          <w:iCs/>
          <w:lang w:val="fr-FR"/>
        </w:rPr>
        <w:t>:</w:t>
      </w:r>
      <w:r w:rsidR="009C0D53">
        <w:rPr>
          <w:rFonts w:cstheme="minorHAnsi"/>
          <w:lang w:val="fr-FR"/>
        </w:rPr>
        <w:t xml:space="preserve"> </w:t>
      </w:r>
      <w:r w:rsidR="00833F2D" w:rsidRPr="00B44CF1">
        <w:rPr>
          <w:rFonts w:cstheme="minorHAnsi"/>
          <w:lang w:val="fr-FR"/>
        </w:rPr>
        <w:t xml:space="preserve"> </w:t>
      </w:r>
      <w:r w:rsidR="00833F2D" w:rsidRPr="009C0D53">
        <w:rPr>
          <w:rFonts w:cstheme="minorHAnsi"/>
          <w:lang w:val="fr-FR"/>
        </w:rPr>
        <w:t xml:space="preserve">This </w:t>
      </w:r>
      <w:proofErr w:type="spellStart"/>
      <w:r w:rsidR="00833F2D" w:rsidRPr="009C0D53">
        <w:rPr>
          <w:rFonts w:cstheme="minorHAnsi"/>
          <w:lang w:val="fr-FR"/>
        </w:rPr>
        <w:t>study</w:t>
      </w:r>
      <w:proofErr w:type="spellEnd"/>
      <w:r w:rsidR="00833F2D" w:rsidRPr="009C0D53">
        <w:rPr>
          <w:rFonts w:cstheme="minorHAnsi"/>
          <w:lang w:val="fr-FR"/>
        </w:rPr>
        <w:t xml:space="preserve"> </w:t>
      </w:r>
      <w:r w:rsidR="009C0D53" w:rsidRPr="00B44CF1">
        <w:rPr>
          <w:rFonts w:cstheme="minorHAnsi"/>
          <w:lang w:val="fr-FR"/>
        </w:rPr>
        <w:t>(</w:t>
      </w:r>
      <w:proofErr w:type="spellStart"/>
      <w:r w:rsidR="009C0D53" w:rsidRPr="00B44CF1">
        <w:rPr>
          <w:rFonts w:cstheme="minorHAnsi"/>
          <w:lang w:val="fr-FR"/>
        </w:rPr>
        <w:t>OpenGWAS</w:t>
      </w:r>
      <w:proofErr w:type="spellEnd"/>
      <w:r w:rsidR="009C0D53" w:rsidRPr="00B44CF1">
        <w:rPr>
          <w:rFonts w:cstheme="minorHAnsi"/>
          <w:lang w:val="fr-FR"/>
        </w:rPr>
        <w:t xml:space="preserve"> ID: ieu-b-102)</w:t>
      </w:r>
      <w:r w:rsidR="009C0D53">
        <w:rPr>
          <w:rFonts w:cstheme="minorHAnsi"/>
          <w:lang w:val="fr-FR"/>
        </w:rPr>
        <w:t xml:space="preserve"> </w:t>
      </w:r>
      <w:proofErr w:type="spellStart"/>
      <w:r w:rsidR="00167ACF" w:rsidRPr="009C0D53">
        <w:rPr>
          <w:rFonts w:cstheme="minorHAnsi"/>
          <w:lang w:val="fr-FR"/>
        </w:rPr>
        <w:t>is</w:t>
      </w:r>
      <w:proofErr w:type="spellEnd"/>
      <w:r w:rsidR="00833F2D" w:rsidRPr="009C0D53">
        <w:rPr>
          <w:rFonts w:cstheme="minorHAnsi"/>
          <w:lang w:val="fr-FR"/>
        </w:rPr>
        <w:t xml:space="preserve"> a </w:t>
      </w:r>
      <w:proofErr w:type="spellStart"/>
      <w:r w:rsidR="00833F2D" w:rsidRPr="009C0D53">
        <w:rPr>
          <w:rFonts w:cstheme="minorHAnsi"/>
          <w:lang w:val="fr-FR"/>
        </w:rPr>
        <w:t>meta-analysis</w:t>
      </w:r>
      <w:proofErr w:type="spellEnd"/>
      <w:r w:rsidR="00833F2D" w:rsidRPr="009C0D53">
        <w:rPr>
          <w:rFonts w:cstheme="minorHAnsi"/>
          <w:lang w:val="fr-FR"/>
        </w:rPr>
        <w:t xml:space="preserve"> of </w:t>
      </w:r>
      <w:proofErr w:type="spellStart"/>
      <w:r w:rsidR="00D41F9D">
        <w:rPr>
          <w:rFonts w:cstheme="minorHAnsi"/>
          <w:lang w:val="fr-FR"/>
        </w:rPr>
        <w:t>two</w:t>
      </w:r>
      <w:proofErr w:type="spellEnd"/>
      <w:r w:rsidR="00291CEC" w:rsidRPr="009C0D53">
        <w:rPr>
          <w:rFonts w:cstheme="minorHAnsi"/>
          <w:lang w:val="fr-FR"/>
        </w:rPr>
        <w:t xml:space="preserve"> GWAS</w:t>
      </w:r>
      <w:r w:rsidR="00DE1C77" w:rsidRPr="009C0D53">
        <w:rPr>
          <w:rFonts w:cstheme="minorHAnsi"/>
          <w:lang w:val="fr-FR"/>
        </w:rPr>
        <w:t xml:space="preserve"> </w:t>
      </w:r>
      <w:r w:rsidR="00D41F9D">
        <w:rPr>
          <w:rFonts w:cstheme="minorHAnsi"/>
          <w:lang w:val="fr-FR"/>
        </w:rPr>
        <w:t xml:space="preserve">of </w:t>
      </w:r>
      <w:proofErr w:type="spellStart"/>
      <w:r w:rsidR="00D41F9D">
        <w:rPr>
          <w:rFonts w:cstheme="minorHAnsi"/>
          <w:lang w:val="fr-FR"/>
        </w:rPr>
        <w:t>depresssion</w:t>
      </w:r>
      <w:proofErr w:type="spellEnd"/>
      <w:r w:rsidR="00D41F9D">
        <w:rPr>
          <w:rFonts w:cstheme="minorHAnsi"/>
          <w:lang w:val="fr-FR"/>
        </w:rPr>
        <w:t xml:space="preserve"> </w:t>
      </w:r>
      <w:r w:rsidR="00DE1C77" w:rsidRPr="009C0D53">
        <w:rPr>
          <w:rFonts w:cstheme="minorHAnsi"/>
          <w:lang w:val="fr-FR"/>
        </w:rPr>
        <w:t>scans</w:t>
      </w:r>
      <w:r w:rsidR="00291CEC" w:rsidRPr="009C0D53">
        <w:rPr>
          <w:rFonts w:cstheme="minorHAnsi"/>
          <w:lang w:val="fr-FR"/>
        </w:rPr>
        <w:t xml:space="preserve"> </w:t>
      </w:r>
      <w:proofErr w:type="spellStart"/>
      <w:r w:rsidR="00291CEC" w:rsidRPr="009C0D53">
        <w:rPr>
          <w:rFonts w:cstheme="minorHAnsi"/>
          <w:lang w:val="fr-FR"/>
        </w:rPr>
        <w:t>with</w:t>
      </w:r>
      <w:proofErr w:type="spellEnd"/>
      <w:r w:rsidR="00291CEC" w:rsidRPr="009C0D53">
        <w:rPr>
          <w:rFonts w:cstheme="minorHAnsi"/>
          <w:lang w:val="fr-FR"/>
        </w:rPr>
        <w:t xml:space="preserve"> a </w:t>
      </w:r>
      <w:proofErr w:type="spellStart"/>
      <w:r w:rsidR="00291CEC" w:rsidRPr="009C0D53">
        <w:rPr>
          <w:rFonts w:cstheme="minorHAnsi"/>
          <w:lang w:val="fr-FR"/>
        </w:rPr>
        <w:t>combined</w:t>
      </w:r>
      <w:proofErr w:type="spellEnd"/>
      <w:r w:rsidR="00291CEC" w:rsidRPr="009C0D53">
        <w:rPr>
          <w:rFonts w:cstheme="minorHAnsi"/>
          <w:lang w:val="fr-FR"/>
        </w:rPr>
        <w:t xml:space="preserve"> </w:t>
      </w:r>
      <w:proofErr w:type="spellStart"/>
      <w:r w:rsidR="00291CEC" w:rsidRPr="009C0D53">
        <w:rPr>
          <w:rFonts w:cstheme="minorHAnsi"/>
          <w:lang w:val="fr-FR"/>
        </w:rPr>
        <w:t>sample</w:t>
      </w:r>
      <w:proofErr w:type="spellEnd"/>
      <w:r w:rsidR="00291CEC" w:rsidRPr="009C0D53">
        <w:rPr>
          <w:rFonts w:cstheme="minorHAnsi"/>
          <w:lang w:val="fr-FR"/>
        </w:rPr>
        <w:t xml:space="preserve"> of </w:t>
      </w:r>
      <w:r w:rsidR="00364209" w:rsidRPr="009C0D53">
        <w:rPr>
          <w:rFonts w:cstheme="minorHAnsi"/>
          <w:color w:val="212121"/>
          <w:shd w:val="clear" w:color="auto" w:fill="FFFFFF"/>
          <w:lang w:val="fr-FR"/>
        </w:rPr>
        <w:t>500</w:t>
      </w:r>
      <w:r w:rsidR="00291CEC" w:rsidRPr="009C0D53">
        <w:rPr>
          <w:rFonts w:cstheme="minorHAnsi"/>
          <w:color w:val="212121"/>
          <w:shd w:val="clear" w:color="auto" w:fill="FFFFFF"/>
          <w:lang w:val="fr-FR"/>
        </w:rPr>
        <w:t>,</w:t>
      </w:r>
      <w:r w:rsidR="00364209" w:rsidRPr="009C0D53">
        <w:rPr>
          <w:rFonts w:cstheme="minorHAnsi"/>
          <w:color w:val="212121"/>
          <w:shd w:val="clear" w:color="auto" w:fill="FFFFFF"/>
          <w:lang w:val="fr-FR"/>
        </w:rPr>
        <w:t>199</w:t>
      </w:r>
      <w:r w:rsidR="00291CEC" w:rsidRPr="009C0D53">
        <w:rPr>
          <w:rFonts w:cstheme="minorHAnsi"/>
          <w:color w:val="212121"/>
          <w:shd w:val="clear" w:color="auto" w:fill="FFFFFF"/>
          <w:lang w:val="fr-FR"/>
        </w:rPr>
        <w:t xml:space="preserve"> </w:t>
      </w:r>
      <w:proofErr w:type="spellStart"/>
      <w:r w:rsidR="00291CEC" w:rsidRPr="009C0D53">
        <w:rPr>
          <w:rFonts w:cstheme="minorHAnsi"/>
          <w:color w:val="212121"/>
          <w:shd w:val="clear" w:color="auto" w:fill="FFFFFF"/>
          <w:lang w:val="fr-FR"/>
        </w:rPr>
        <w:t>individuals</w:t>
      </w:r>
      <w:proofErr w:type="spellEnd"/>
      <w:r w:rsidR="00291CEC" w:rsidRPr="009C0D53">
        <w:rPr>
          <w:rFonts w:cstheme="minorHAnsi"/>
          <w:color w:val="212121"/>
          <w:shd w:val="clear" w:color="auto" w:fill="FFFFFF"/>
          <w:lang w:val="fr-FR"/>
        </w:rPr>
        <w:t xml:space="preserve"> (</w:t>
      </w:r>
      <w:r w:rsidR="00583782" w:rsidRPr="009C0D53">
        <w:rPr>
          <w:rFonts w:cstheme="minorHAnsi"/>
          <w:color w:val="212121"/>
          <w:shd w:val="clear" w:color="auto" w:fill="FFFFFF"/>
          <w:lang w:val="fr-FR"/>
        </w:rPr>
        <w:t>170,756</w:t>
      </w:r>
      <w:r w:rsidR="00AC3C66" w:rsidRPr="009C0D53">
        <w:rPr>
          <w:rFonts w:cstheme="minorHAnsi"/>
          <w:color w:val="212121"/>
          <w:shd w:val="clear" w:color="auto" w:fill="FFFFFF"/>
          <w:lang w:val="fr-FR"/>
        </w:rPr>
        <w:t xml:space="preserve"> </w:t>
      </w:r>
      <w:r w:rsidR="00291CEC" w:rsidRPr="009C0D53">
        <w:rPr>
          <w:rFonts w:cstheme="minorHAnsi"/>
          <w:color w:val="212121"/>
          <w:shd w:val="clear" w:color="auto" w:fill="FFFFFF"/>
          <w:lang w:val="fr-FR"/>
        </w:rPr>
        <w:t xml:space="preserve">cases and </w:t>
      </w:r>
      <w:r w:rsidR="00AC3C66" w:rsidRPr="009C0D53">
        <w:rPr>
          <w:rFonts w:cstheme="minorHAnsi"/>
          <w:color w:val="212121"/>
          <w:shd w:val="clear" w:color="auto" w:fill="FFFFFF"/>
          <w:lang w:val="fr-FR"/>
        </w:rPr>
        <w:t xml:space="preserve">329,443 </w:t>
      </w:r>
      <w:proofErr w:type="spellStart"/>
      <w:r w:rsidR="00291CEC" w:rsidRPr="009C0D53">
        <w:rPr>
          <w:rFonts w:cstheme="minorHAnsi"/>
          <w:color w:val="212121"/>
          <w:shd w:val="clear" w:color="auto" w:fill="FFFFFF"/>
          <w:lang w:val="fr-FR"/>
        </w:rPr>
        <w:t>controls</w:t>
      </w:r>
      <w:proofErr w:type="spellEnd"/>
      <w:r w:rsidR="00291CEC" w:rsidRPr="009C0D53">
        <w:rPr>
          <w:rFonts w:cstheme="minorHAnsi"/>
          <w:color w:val="212121"/>
          <w:shd w:val="clear" w:color="auto" w:fill="FFFFFF"/>
          <w:lang w:val="fr-FR"/>
        </w:rPr>
        <w:t xml:space="preserve">). </w:t>
      </w:r>
      <w:r w:rsidR="00880C13" w:rsidRPr="00E57EB2">
        <w:rPr>
          <w:rFonts w:cstheme="minorHAnsi"/>
          <w:color w:val="212121"/>
          <w:shd w:val="clear" w:color="auto" w:fill="FFFFFF"/>
        </w:rPr>
        <w:t>Specifically, the study include</w:t>
      </w:r>
      <w:r w:rsidR="00031C03">
        <w:rPr>
          <w:rFonts w:cstheme="minorHAnsi"/>
          <w:color w:val="212121"/>
          <w:shd w:val="clear" w:color="auto" w:fill="FFFFFF"/>
        </w:rPr>
        <w:t>s</w:t>
      </w:r>
      <w:r w:rsidR="00880C13" w:rsidRPr="00E57EB2">
        <w:rPr>
          <w:rFonts w:cstheme="minorHAnsi"/>
          <w:color w:val="212121"/>
          <w:shd w:val="clear" w:color="auto" w:fill="FFFFFF"/>
        </w:rPr>
        <w:t xml:space="preserve"> 138</w:t>
      </w:r>
      <w:r w:rsidR="00B25747" w:rsidRPr="00E57EB2">
        <w:rPr>
          <w:rFonts w:cstheme="minorHAnsi"/>
          <w:color w:val="212121"/>
          <w:shd w:val="clear" w:color="auto" w:fill="FFFFFF"/>
        </w:rPr>
        <w:t>,</w:t>
      </w:r>
      <w:r w:rsidR="00880C13" w:rsidRPr="00E57EB2">
        <w:rPr>
          <w:rFonts w:cstheme="minorHAnsi"/>
          <w:color w:val="212121"/>
          <w:shd w:val="clear" w:color="auto" w:fill="FFFFFF"/>
        </w:rPr>
        <w:t xml:space="preserve">884 </w:t>
      </w:r>
      <w:r w:rsidR="006A0450" w:rsidRPr="00E57EB2">
        <w:rPr>
          <w:rFonts w:cstheme="minorHAnsi"/>
          <w:color w:val="212121"/>
          <w:shd w:val="clear" w:color="auto" w:fill="FFFFFF"/>
        </w:rPr>
        <w:t>individuals</w:t>
      </w:r>
      <w:r w:rsidR="00880C13" w:rsidRPr="00E57EB2">
        <w:rPr>
          <w:rFonts w:cstheme="minorHAnsi"/>
          <w:color w:val="212121"/>
          <w:shd w:val="clear" w:color="auto" w:fill="FFFFFF"/>
        </w:rPr>
        <w:t xml:space="preserve"> from the </w:t>
      </w:r>
      <w:r w:rsidR="009D382B" w:rsidRPr="00E57EB2">
        <w:rPr>
          <w:rFonts w:cstheme="minorHAnsi"/>
          <w:color w:val="212121"/>
          <w:shd w:val="clear" w:color="auto" w:fill="FFFFFF"/>
        </w:rPr>
        <w:t>Psychiatric</w:t>
      </w:r>
      <w:r w:rsidR="00880C13" w:rsidRPr="00E57EB2">
        <w:rPr>
          <w:rFonts w:cstheme="minorHAnsi"/>
          <w:color w:val="212121"/>
          <w:shd w:val="clear" w:color="auto" w:fill="FFFFFF"/>
        </w:rPr>
        <w:t xml:space="preserve"> Genetic </w:t>
      </w:r>
      <w:r w:rsidR="006A0450" w:rsidRPr="00E57EB2">
        <w:rPr>
          <w:rFonts w:cstheme="minorHAnsi"/>
          <w:color w:val="212121"/>
          <w:shd w:val="clear" w:color="auto" w:fill="FFFFFF"/>
        </w:rPr>
        <w:t>Consortium</w:t>
      </w:r>
      <w:r w:rsidR="00996DCD" w:rsidRPr="00E57EB2">
        <w:rPr>
          <w:rFonts w:cstheme="minorHAnsi"/>
          <w:color w:val="212121"/>
          <w:shd w:val="clear" w:color="auto" w:fill="FFFFFF"/>
        </w:rPr>
        <w:t xml:space="preserve"> (PGC)</w:t>
      </w:r>
      <w:r w:rsidR="00880C13" w:rsidRPr="00E57EB2">
        <w:rPr>
          <w:rFonts w:cstheme="minorHAnsi"/>
          <w:color w:val="212121"/>
          <w:shd w:val="clear" w:color="auto" w:fill="FFFFFF"/>
        </w:rPr>
        <w:t xml:space="preserve">, </w:t>
      </w:r>
      <w:r w:rsidR="00AC3C66">
        <w:rPr>
          <w:rFonts w:cstheme="minorHAnsi"/>
          <w:color w:val="212121"/>
          <w:shd w:val="clear" w:color="auto" w:fill="FFFFFF"/>
        </w:rPr>
        <w:t xml:space="preserve">and </w:t>
      </w:r>
      <w:r w:rsidR="00B25747" w:rsidRPr="00E57EB2">
        <w:rPr>
          <w:rFonts w:cstheme="minorHAnsi"/>
          <w:color w:val="212121"/>
          <w:shd w:val="clear" w:color="auto" w:fill="FFFFFF"/>
        </w:rPr>
        <w:t xml:space="preserve">361,315 from the </w:t>
      </w:r>
      <w:proofErr w:type="spellStart"/>
      <w:r w:rsidR="00B25747" w:rsidRPr="00E57EB2">
        <w:rPr>
          <w:rFonts w:cstheme="minorHAnsi"/>
          <w:color w:val="212121"/>
          <w:shd w:val="clear" w:color="auto" w:fill="FFFFFF"/>
        </w:rPr>
        <w:t>UKB</w:t>
      </w:r>
      <w:r w:rsidR="0049214C" w:rsidRPr="00E57EB2">
        <w:rPr>
          <w:rFonts w:cstheme="minorHAnsi"/>
          <w:color w:val="212121"/>
          <w:shd w:val="clear" w:color="auto" w:fill="FFFFFF"/>
        </w:rPr>
        <w:t>e</w:t>
      </w:r>
      <w:proofErr w:type="spellEnd"/>
      <w:r w:rsidR="0049214C" w:rsidRPr="00E57EB2">
        <w:rPr>
          <w:rFonts w:cstheme="minorHAnsi"/>
          <w:color w:val="212121"/>
          <w:shd w:val="clear" w:color="auto" w:fill="FFFFFF"/>
        </w:rPr>
        <w:t xml:space="preserve">. </w:t>
      </w:r>
      <w:r w:rsidR="00996DCD" w:rsidRPr="00E57EB2">
        <w:rPr>
          <w:rFonts w:cstheme="minorHAnsi"/>
          <w:color w:val="212121"/>
          <w:shd w:val="clear" w:color="auto" w:fill="FFFFFF"/>
        </w:rPr>
        <w:t>The PGC sample is itself a meta-</w:t>
      </w:r>
      <w:r w:rsidR="006A0450" w:rsidRPr="00E57EB2">
        <w:rPr>
          <w:rFonts w:cstheme="minorHAnsi"/>
          <w:color w:val="212121"/>
          <w:shd w:val="clear" w:color="auto" w:fill="FFFFFF"/>
        </w:rPr>
        <w:t>analysis</w:t>
      </w:r>
      <w:r w:rsidR="00996DCD" w:rsidRPr="00E57EB2">
        <w:rPr>
          <w:rFonts w:cstheme="minorHAnsi"/>
          <w:color w:val="212121"/>
          <w:shd w:val="clear" w:color="auto" w:fill="FFFFFF"/>
        </w:rPr>
        <w:t xml:space="preserve"> of </w:t>
      </w:r>
      <w:r w:rsidR="00DD64F7" w:rsidRPr="00E57EB2">
        <w:rPr>
          <w:rFonts w:cstheme="minorHAnsi"/>
          <w:color w:val="212121"/>
          <w:shd w:val="clear" w:color="auto" w:fill="FFFFFF"/>
        </w:rPr>
        <w:t>around half a</w:t>
      </w:r>
      <w:r w:rsidR="00996DCD" w:rsidRPr="00E57EB2">
        <w:rPr>
          <w:rFonts w:cstheme="minorHAnsi"/>
          <w:color w:val="212121"/>
          <w:shd w:val="clear" w:color="auto" w:fill="FFFFFF"/>
        </w:rPr>
        <w:t xml:space="preserve"> dozen smaller studies</w:t>
      </w:r>
      <w:r w:rsidR="009D382B" w:rsidRPr="00E57EB2">
        <w:rPr>
          <w:rFonts w:cstheme="minorHAnsi"/>
          <w:color w:val="212121"/>
          <w:shd w:val="clear" w:color="auto" w:fill="FFFFFF"/>
        </w:rPr>
        <w:t xml:space="preserve">. </w:t>
      </w:r>
      <w:r w:rsidR="0049214C" w:rsidRPr="00E57EB2">
        <w:rPr>
          <w:rFonts w:cstheme="minorHAnsi"/>
          <w:color w:val="212121"/>
          <w:shd w:val="clear" w:color="auto" w:fill="FFFFFF"/>
        </w:rPr>
        <w:t>The studies were overall around 50% female</w:t>
      </w:r>
      <w:r w:rsidR="000F37DC" w:rsidRPr="00E57EB2">
        <w:rPr>
          <w:rFonts w:cstheme="minorHAnsi"/>
          <w:color w:val="212121"/>
          <w:shd w:val="clear" w:color="auto" w:fill="FFFFFF"/>
        </w:rPr>
        <w:t xml:space="preserve">, and </w:t>
      </w:r>
      <w:r w:rsidR="00AC3C66">
        <w:rPr>
          <w:rFonts w:cstheme="minorHAnsi"/>
          <w:color w:val="212121"/>
          <w:shd w:val="clear" w:color="auto" w:fill="FFFFFF"/>
        </w:rPr>
        <w:t>both</w:t>
      </w:r>
      <w:r w:rsidR="000F37DC" w:rsidRPr="00E57EB2">
        <w:rPr>
          <w:rFonts w:cstheme="minorHAnsi"/>
          <w:color w:val="212121"/>
          <w:shd w:val="clear" w:color="auto" w:fill="FFFFFF"/>
        </w:rPr>
        <w:t xml:space="preserve"> samples were of broadly </w:t>
      </w:r>
      <w:r w:rsidR="006A0450" w:rsidRPr="00E57EB2">
        <w:rPr>
          <w:rFonts w:cstheme="minorHAnsi"/>
          <w:color w:val="212121"/>
          <w:shd w:val="clear" w:color="auto" w:fill="FFFFFF"/>
        </w:rPr>
        <w:t>European</w:t>
      </w:r>
      <w:r w:rsidR="000F37DC" w:rsidRPr="00E57EB2">
        <w:rPr>
          <w:rFonts w:cstheme="minorHAnsi"/>
          <w:color w:val="212121"/>
          <w:shd w:val="clear" w:color="auto" w:fill="FFFFFF"/>
        </w:rPr>
        <w:t xml:space="preserve"> </w:t>
      </w:r>
      <w:r w:rsidR="006A0450" w:rsidRPr="00E57EB2">
        <w:rPr>
          <w:rFonts w:cstheme="minorHAnsi"/>
          <w:color w:val="212121"/>
          <w:shd w:val="clear" w:color="auto" w:fill="FFFFFF"/>
        </w:rPr>
        <w:t>ancestry</w:t>
      </w:r>
      <w:r w:rsidR="000F37DC" w:rsidRPr="00E57EB2">
        <w:rPr>
          <w:rFonts w:cstheme="minorHAnsi"/>
          <w:color w:val="212121"/>
          <w:shd w:val="clear" w:color="auto" w:fill="FFFFFF"/>
        </w:rPr>
        <w:t xml:space="preserve"> </w:t>
      </w:r>
      <w:r w:rsidR="006A0450" w:rsidRPr="00E57EB2">
        <w:rPr>
          <w:rFonts w:cstheme="minorHAnsi"/>
          <w:color w:val="212121"/>
          <w:shd w:val="clear" w:color="auto" w:fill="FFFFFF"/>
        </w:rPr>
        <w:t>individuals</w:t>
      </w:r>
      <w:r w:rsidR="000F37DC" w:rsidRPr="00E57EB2">
        <w:rPr>
          <w:rFonts w:cstheme="minorHAnsi"/>
          <w:color w:val="212121"/>
          <w:shd w:val="clear" w:color="auto" w:fill="FFFFFF"/>
        </w:rPr>
        <w:t xml:space="preserve">. </w:t>
      </w:r>
    </w:p>
    <w:p w14:paraId="046C341B" w14:textId="50571825" w:rsidR="0017592E" w:rsidRPr="00E57EB2" w:rsidRDefault="00C1154D" w:rsidP="008C3047">
      <w:pPr>
        <w:rPr>
          <w:rFonts w:cstheme="minorHAnsi"/>
          <w:color w:val="212121"/>
          <w:shd w:val="clear" w:color="auto" w:fill="FFFFFF"/>
        </w:rPr>
      </w:pPr>
      <w:r w:rsidRPr="00E57EB2">
        <w:rPr>
          <w:rFonts w:cstheme="minorHAnsi"/>
          <w:i/>
          <w:iCs/>
          <w:color w:val="212121"/>
          <w:shd w:val="clear" w:color="auto" w:fill="FFFFFF"/>
        </w:rPr>
        <w:t xml:space="preserve">Wang </w:t>
      </w:r>
      <w:r w:rsidRPr="00652561">
        <w:rPr>
          <w:rFonts w:cstheme="minorHAnsi"/>
          <w:i/>
          <w:iCs/>
          <w:color w:val="212121"/>
          <w:shd w:val="clear" w:color="auto" w:fill="FFFFFF"/>
        </w:rPr>
        <w:t>et al</w:t>
      </w:r>
      <w:r w:rsidRPr="00E57EB2">
        <w:rPr>
          <w:rFonts w:cstheme="minorHAnsi"/>
          <w:i/>
          <w:iCs/>
          <w:color w:val="212121"/>
          <w:shd w:val="clear" w:color="auto" w:fill="FFFFFF"/>
        </w:rPr>
        <w:t xml:space="preserve"> </w:t>
      </w:r>
      <w:r w:rsidR="001C47E2">
        <w:rPr>
          <w:rFonts w:cstheme="minorHAnsi"/>
          <w:i/>
          <w:iCs/>
          <w:color w:val="212121"/>
          <w:shd w:val="clear" w:color="auto" w:fill="FFFFFF"/>
        </w:rPr>
        <w:fldChar w:fldCharType="begin"/>
      </w:r>
      <w:r w:rsidR="008B040F">
        <w:rPr>
          <w:rFonts w:cstheme="minorHAnsi"/>
          <w:i/>
          <w:iCs/>
          <w:color w:val="212121"/>
          <w:shd w:val="clear" w:color="auto" w:fill="FFFFFF"/>
        </w:rPr>
        <w:instrText xml:space="preserve"> ADDIN ZOTERO_ITEM CSL_CITATION {"citationID":"AVY8lwpy","properties":{"formattedCitation":"(8)","plainCitation":"(8)","noteIndex":0},"citationItems":[{"id":4124,"uris":["http://zotero.org/users/1533700/items/U7T96K76"],"itemData":{"id":4124,"type":"article-journal","abstract":"We conducted imputation to the 1000 Genomes Project of four genome-wide association studies of lung cancer in populations of European ancestry (11,348 cases and 15,861 controls) and genotyped an additional 10,246 cases and 38,295 controls for follow-up. We identified large-effect genome-wide associations for squamous lung cancer with the rare variants BRCA2 p.Lys3326X (rs11571833, odds ratio (OR) = 2.47, P = 4.74 × 10(-20)) and CHEK2 p.Ile157Thr (rs17879961, OR = 0.38, P = 1.27 × 10(-13)). We also showed an association between common variation at 3q28 (TP63, rs13314271, OR = 1.13, P = 7.22 × 10(-10)) and lung adenocarcinoma that had been previously reported only in Asians. These findings provide further evidence for inherited genetic susceptibility to lung cancer and its biological basis. Additionally, our analysis demonstrates that imputation can identify rare disease-causing variants with substantive effects on cancer risk from preexisting genome-wide association study data.","container-title":"Nature Genetics","DOI":"10.1038/ng.3002","ISSN":"1546-1718","issue":"7","journalAbbreviation":"Nat Genet","language":"eng","note":"PMID: 24880342\nPMCID: PMC4074058","page":"736-741","source":"PubMed","title":"Rare variants of large effect in BRCA2 and CHEK2 affect risk of lung cancer","volume":"46","author":[{"family":"Wang","given":"Yufei"},{"family":"McKay","given":"James D."},{"family":"Rafnar","given":"Thorunn"},{"family":"Wang","given":"Zhaoming"},{"family":"Timofeeva","given":"Maria N."},{"family":"Broderick","given":"Peter"},{"family":"Zong","given":"Xuchen"},{"family":"Laplana","given":"Marina"},{"family":"Wei","given":"Yongyue"},{"family":"Han","given":"Younghun"},{"family":"Lloyd","given":"Amy"},{"family":"Delahaye-Sourdeix","given":"Manon"},{"family":"Chubb","given":"Daniel"},{"family":"Gaborieau","given":"Valerie"},{"family":"Wheeler","given":"William"},{"family":"Chatterjee","given":"Nilanjan"},{"family":"Thorleifsson","given":"Gudmar"},{"family":"Sulem","given":"Patrick"},{"family":"Liu","given":"Geoffrey"},{"family":"Kaaks","given":"Rudolf"},{"family":"Henrion","given":"Marc"},{"family":"Kinnersley","given":"Ben"},{"family":"Vallée","given":"Maxime"},{"family":"LeCalvez-Kelm","given":"Florence"},{"family":"Stevens","given":"Victoria L."},{"family":"Gapstur","given":"Susan M."},{"family":"Chen","given":"Wei V."},{"family":"Zaridze","given":"David"},{"family":"Szeszenia-Dabrowska","given":"Neonilia"},{"family":"Lissowska","given":"Jolanta"},{"family":"Rudnai","given":"Peter"},{"family":"Fabianova","given":"Eleonora"},{"family":"Mates","given":"Dana"},{"family":"Bencko","given":"Vladimir"},{"family":"Foretova","given":"Lenka"},{"family":"Janout","given":"Vladimir"},{"family":"Krokan","given":"Hans E."},{"family":"Gabrielsen","given":"Maiken Elvestad"},{"family":"Skorpen","given":"Frank"},{"family":"Vatten","given":"Lars"},{"family":"Njølstad","given":"Inger"},{"family":"Chen","given":"Chu"},{"family":"Goodman","given":"Gary"},{"family":"Benhamou","given":"Simone"},{"family":"Vooder","given":"Tonu"},{"family":"Välk","given":"Kristjan"},{"family":"Nelis","given":"Mari"},{"family":"Metspalu","given":"Andres"},{"family":"Lener","given":"Marcin"},{"family":"Lubiński","given":"Jan"},{"family":"Johansson","given":"Mattias"},{"family":"Vineis","given":"Paolo"},{"family":"Agudo","given":"Antonio"},{"family":"Clavel-Chapelon","given":"Francoise"},{"family":"Bueno-de-Mesquita","given":"H. Bas"},{"family":"Trichopoulos","given":"Dimitrios"},{"family":"Khaw","given":"Kay-Tee"},{"family":"Johansson","given":"Mikael"},{"family":"Weiderpass","given":"Elisabete"},{"family":"Tjønneland","given":"Anne"},{"family":"Riboli","given":"Elio"},{"family":"Lathrop","given":"Mark"},{"family":"Scelo","given":"Ghislaine"},{"family":"Albanes","given":"Demetrius"},{"family":"Caporaso","given":"Neil E."},{"family":"Ye","given":"Yuanqing"},{"family":"Gu","given":"Jian"},{"family":"Wu","given":"Xifeng"},{"family":"Spitz","given":"Margaret R."},{"family":"Dienemann","given":"Hendrik"},{"family":"Rosenberger","given":"Albert"},{"family":"Su","given":"Li"},{"family":"Matakidou","given":"Athena"},{"family":"Eisen","given":"Timothy"},{"family":"Stefansson","given":"Kari"},{"family":"Risch","given":"Angela"},{"family":"Chanock","given":"Stephen J."},{"family":"Christiani","given":"David C."},{"family":"Hung","given":"Rayjean J."},{"family":"Brennan","given":"Paul"},{"family":"Landi","given":"Maria Teresa"},{"family":"Houlston","given":"Richard S."},{"family":"Amos","given":"Christopher I."}],"issued":{"date-parts":[["2014",7]]}}}],"schema":"https://github.com/citation-style-language/schema/raw/master/csl-citation.json"} </w:instrText>
      </w:r>
      <w:r w:rsidR="001C47E2">
        <w:rPr>
          <w:rFonts w:cstheme="minorHAnsi"/>
          <w:i/>
          <w:iCs/>
          <w:color w:val="212121"/>
          <w:shd w:val="clear" w:color="auto" w:fill="FFFFFF"/>
        </w:rPr>
        <w:fldChar w:fldCharType="separate"/>
      </w:r>
      <w:r w:rsidR="001C47E2" w:rsidRPr="001C47E2">
        <w:rPr>
          <w:rFonts w:ascii="Calibri" w:hAnsi="Calibri" w:cs="Calibri"/>
        </w:rPr>
        <w:t>(8)</w:t>
      </w:r>
      <w:r w:rsidR="001C47E2">
        <w:rPr>
          <w:rFonts w:cstheme="minorHAnsi"/>
          <w:i/>
          <w:iCs/>
          <w:color w:val="212121"/>
          <w:shd w:val="clear" w:color="auto" w:fill="FFFFFF"/>
        </w:rPr>
        <w:fldChar w:fldCharType="end"/>
      </w:r>
      <w:r w:rsidR="00F178F6">
        <w:rPr>
          <w:rFonts w:cstheme="minorHAnsi"/>
          <w:i/>
          <w:iCs/>
          <w:color w:val="212121"/>
          <w:shd w:val="clear" w:color="auto" w:fill="FFFFFF"/>
        </w:rPr>
        <w:t xml:space="preserve"> and </w:t>
      </w:r>
      <w:r w:rsidR="002E1335" w:rsidRPr="0078405F">
        <w:rPr>
          <w:rFonts w:cstheme="minorHAnsi"/>
          <w:i/>
          <w:iCs/>
        </w:rPr>
        <w:t xml:space="preserve">Burrows </w:t>
      </w:r>
      <w:r w:rsidR="00835C97" w:rsidRPr="0078405F">
        <w:rPr>
          <w:rFonts w:cstheme="minorHAnsi"/>
          <w:i/>
          <w:iCs/>
          <w:color w:val="212121"/>
          <w:shd w:val="clear" w:color="auto" w:fill="FFFFFF"/>
        </w:rPr>
        <w:t>et al</w:t>
      </w:r>
      <w:r w:rsidR="00835C97">
        <w:rPr>
          <w:rFonts w:cstheme="minorHAnsi"/>
          <w:i/>
          <w:iCs/>
          <w:color w:val="212121"/>
          <w:shd w:val="clear" w:color="auto" w:fill="FFFFFF"/>
        </w:rPr>
        <w:t xml:space="preserve"> </w:t>
      </w:r>
      <w:r w:rsidR="00D252D4">
        <w:rPr>
          <w:rFonts w:cstheme="minorHAnsi"/>
          <w:i/>
          <w:iCs/>
          <w:color w:val="212121"/>
          <w:shd w:val="clear" w:color="auto" w:fill="FFFFFF"/>
        </w:rPr>
        <w:fldChar w:fldCharType="begin"/>
      </w:r>
      <w:r w:rsidR="008B040F">
        <w:rPr>
          <w:rFonts w:cstheme="minorHAnsi"/>
          <w:i/>
          <w:iCs/>
          <w:color w:val="212121"/>
          <w:shd w:val="clear" w:color="auto" w:fill="FFFFFF"/>
        </w:rPr>
        <w:instrText xml:space="preserve"> ADDIN ZOTERO_ITEM CSL_CITATION {"citationID":"95HaD1Um","properties":{"formattedCitation":"(9)","plainCitation":"(9)","noteIndex":0},"citationItems":[{"id":4115,"uris":["http://zotero.org/users/1533700/items/36I7SVZ9"],"itemData":{"id":4115,"type":"webpage","abstract":"This deposit provides full details of the genome-wide association study (GWAS) of pan-cancer and site-specific cancers in UK Biobank participants. For any issues with the use of this documentation...","container-title":"data.bris","language":"en_GB","note":"DOI: 10.5523/bris.aed0u12w0ede20olb0m77p4b9","title":"Genome-wide Association Study of Cancer Risk in UK Biobank","URL":"https://data.bris.ac.uk/data/dataset/aed0u12w0ede20olb0m77p4b9","author":[{"family":"Kimberley Burrows","given":"Philip Haycock"}],"accessed":{"date-parts":[["2022",6,28]]},"issued":{"date-parts":[["2021",11,25]]}}}],"schema":"https://github.com/citation-style-language/schema/raw/master/csl-citation.json"} </w:instrText>
      </w:r>
      <w:r w:rsidR="00D252D4">
        <w:rPr>
          <w:rFonts w:cstheme="minorHAnsi"/>
          <w:i/>
          <w:iCs/>
          <w:color w:val="212121"/>
          <w:shd w:val="clear" w:color="auto" w:fill="FFFFFF"/>
        </w:rPr>
        <w:fldChar w:fldCharType="separate"/>
      </w:r>
      <w:r w:rsidR="00D252D4" w:rsidRPr="00D252D4">
        <w:rPr>
          <w:rFonts w:ascii="Calibri" w:hAnsi="Calibri" w:cs="Calibri"/>
        </w:rPr>
        <w:t>(9)</w:t>
      </w:r>
      <w:r w:rsidR="00D252D4">
        <w:rPr>
          <w:rFonts w:cstheme="minorHAnsi"/>
          <w:i/>
          <w:iCs/>
          <w:color w:val="212121"/>
          <w:shd w:val="clear" w:color="auto" w:fill="FFFFFF"/>
        </w:rPr>
        <w:fldChar w:fldCharType="end"/>
      </w:r>
      <w:r w:rsidRPr="00E57EB2">
        <w:rPr>
          <w:rFonts w:cstheme="minorHAnsi"/>
          <w:i/>
          <w:iCs/>
          <w:color w:val="212121"/>
          <w:shd w:val="clear" w:color="auto" w:fill="FFFFFF"/>
        </w:rPr>
        <w:t>:</w:t>
      </w:r>
      <w:r w:rsidRPr="00E57EB2">
        <w:rPr>
          <w:rFonts w:cstheme="minorHAnsi"/>
          <w:color w:val="212121"/>
          <w:shd w:val="clear" w:color="auto" w:fill="FFFFFF"/>
        </w:rPr>
        <w:t xml:space="preserve"> </w:t>
      </w:r>
      <w:r w:rsidR="00D41F9D">
        <w:rPr>
          <w:rFonts w:cstheme="minorHAnsi"/>
          <w:color w:val="212121"/>
          <w:shd w:val="clear" w:color="auto" w:fill="FFFFFF"/>
        </w:rPr>
        <w:t>T</w:t>
      </w:r>
      <w:r w:rsidRPr="00E57EB2">
        <w:rPr>
          <w:rFonts w:cstheme="minorHAnsi"/>
          <w:color w:val="212121"/>
          <w:shd w:val="clear" w:color="auto" w:fill="FFFFFF"/>
        </w:rPr>
        <w:t>h</w:t>
      </w:r>
      <w:r w:rsidR="003D015E">
        <w:rPr>
          <w:rFonts w:cstheme="minorHAnsi"/>
          <w:color w:val="212121"/>
          <w:shd w:val="clear" w:color="auto" w:fill="FFFFFF"/>
        </w:rPr>
        <w:t>ese</w:t>
      </w:r>
      <w:r w:rsidR="00D41F9D">
        <w:rPr>
          <w:rFonts w:cstheme="minorHAnsi"/>
          <w:color w:val="212121"/>
          <w:shd w:val="clear" w:color="auto" w:fill="FFFFFF"/>
        </w:rPr>
        <w:t xml:space="preserve"> are two</w:t>
      </w:r>
      <w:r w:rsidRPr="00E57EB2">
        <w:rPr>
          <w:rFonts w:cstheme="minorHAnsi"/>
          <w:color w:val="212121"/>
          <w:shd w:val="clear" w:color="auto" w:fill="FFFFFF"/>
        </w:rPr>
        <w:t xml:space="preserve"> GWAS</w:t>
      </w:r>
      <w:r w:rsidR="003D015E">
        <w:rPr>
          <w:rFonts w:cstheme="minorHAnsi"/>
          <w:color w:val="212121"/>
          <w:shd w:val="clear" w:color="auto" w:fill="FFFFFF"/>
        </w:rPr>
        <w:t>s</w:t>
      </w:r>
      <w:r w:rsidR="00DE7E9C">
        <w:rPr>
          <w:rFonts w:cstheme="minorHAnsi"/>
          <w:color w:val="212121"/>
          <w:shd w:val="clear" w:color="auto" w:fill="FFFFFF"/>
        </w:rPr>
        <w:t xml:space="preserve"> of lung cancer</w:t>
      </w:r>
      <w:r w:rsidRPr="00E57EB2">
        <w:rPr>
          <w:rFonts w:cstheme="minorHAnsi"/>
          <w:color w:val="212121"/>
          <w:shd w:val="clear" w:color="auto" w:fill="FFFFFF"/>
        </w:rPr>
        <w:t xml:space="preserve"> (</w:t>
      </w:r>
      <w:proofErr w:type="spellStart"/>
      <w:r w:rsidRPr="00E57EB2">
        <w:rPr>
          <w:rFonts w:cstheme="minorHAnsi"/>
          <w:color w:val="212121"/>
          <w:shd w:val="clear" w:color="auto" w:fill="FFFFFF"/>
        </w:rPr>
        <w:t>OpenGWAS</w:t>
      </w:r>
      <w:proofErr w:type="spellEnd"/>
      <w:r w:rsidRPr="00E57EB2">
        <w:rPr>
          <w:rFonts w:cstheme="minorHAnsi"/>
          <w:color w:val="212121"/>
          <w:shd w:val="clear" w:color="auto" w:fill="FFFFFF"/>
        </w:rPr>
        <w:t xml:space="preserve"> ID: </w:t>
      </w:r>
      <w:r w:rsidR="00794373" w:rsidRPr="00E57EB2">
        <w:rPr>
          <w:rFonts w:cstheme="minorHAnsi"/>
          <w:color w:val="212121"/>
          <w:shd w:val="clear" w:color="auto" w:fill="FFFFFF"/>
        </w:rPr>
        <w:t>ieu-a-966</w:t>
      </w:r>
      <w:r w:rsidR="00835C97">
        <w:rPr>
          <w:rFonts w:cstheme="minorHAnsi"/>
          <w:color w:val="212121"/>
          <w:shd w:val="clear" w:color="auto" w:fill="FFFFFF"/>
        </w:rPr>
        <w:t>,</w:t>
      </w:r>
      <w:r w:rsidR="002E1335">
        <w:rPr>
          <w:rFonts w:cstheme="minorHAnsi"/>
          <w:color w:val="212121"/>
          <w:shd w:val="clear" w:color="auto" w:fill="FFFFFF"/>
        </w:rPr>
        <w:t xml:space="preserve"> </w:t>
      </w:r>
      <w:r w:rsidR="002E1335" w:rsidRPr="002E1335">
        <w:rPr>
          <w:rFonts w:cstheme="minorHAnsi"/>
          <w:color w:val="212121"/>
          <w:shd w:val="clear" w:color="auto" w:fill="FFFFFF"/>
        </w:rPr>
        <w:t>ieu-b-495</w:t>
      </w:r>
      <w:r w:rsidR="002E1335">
        <w:rPr>
          <w:rFonts w:cstheme="minorHAnsi"/>
          <w:color w:val="212121"/>
          <w:shd w:val="clear" w:color="auto" w:fill="FFFFFF"/>
        </w:rPr>
        <w:t>4,</w:t>
      </w:r>
      <w:r w:rsidR="00835C97">
        <w:rPr>
          <w:rFonts w:cstheme="minorHAnsi"/>
          <w:color w:val="212121"/>
          <w:shd w:val="clear" w:color="auto" w:fill="FFFFFF"/>
        </w:rPr>
        <w:t xml:space="preserve"> </w:t>
      </w:r>
      <w:r w:rsidR="002E1335" w:rsidRPr="002E1335">
        <w:rPr>
          <w:rFonts w:cstheme="minorHAnsi"/>
          <w:color w:val="212121"/>
          <w:shd w:val="clear" w:color="auto" w:fill="FFFFFF"/>
        </w:rPr>
        <w:t>ieu-b-4955</w:t>
      </w:r>
      <w:r w:rsidRPr="00E57EB2">
        <w:rPr>
          <w:rFonts w:cstheme="minorHAnsi"/>
          <w:color w:val="212121"/>
          <w:shd w:val="clear" w:color="auto" w:fill="FFFFFF"/>
        </w:rPr>
        <w:t>)</w:t>
      </w:r>
      <w:r w:rsidR="00794373" w:rsidRPr="00E57EB2">
        <w:rPr>
          <w:rFonts w:cstheme="minorHAnsi"/>
          <w:color w:val="212121"/>
          <w:shd w:val="clear" w:color="auto" w:fill="FFFFFF"/>
        </w:rPr>
        <w:t xml:space="preserve">. </w:t>
      </w:r>
      <w:r w:rsidR="002E1335">
        <w:rPr>
          <w:rFonts w:cstheme="minorHAnsi"/>
          <w:color w:val="212121"/>
          <w:shd w:val="clear" w:color="auto" w:fill="FFFFFF"/>
        </w:rPr>
        <w:t>The Wang</w:t>
      </w:r>
      <w:r w:rsidR="002E1335" w:rsidRPr="00E57EB2">
        <w:rPr>
          <w:rFonts w:cstheme="minorHAnsi"/>
          <w:color w:val="212121"/>
          <w:shd w:val="clear" w:color="auto" w:fill="FFFFFF"/>
        </w:rPr>
        <w:t xml:space="preserve"> </w:t>
      </w:r>
      <w:r w:rsidR="00DE7E9C">
        <w:rPr>
          <w:rFonts w:cstheme="minorHAnsi"/>
          <w:color w:val="212121"/>
          <w:shd w:val="clear" w:color="auto" w:fill="FFFFFF"/>
        </w:rPr>
        <w:t xml:space="preserve">et al. </w:t>
      </w:r>
      <w:r w:rsidR="007127B8" w:rsidRPr="00E57EB2">
        <w:rPr>
          <w:rFonts w:cstheme="minorHAnsi"/>
          <w:color w:val="212121"/>
          <w:shd w:val="clear" w:color="auto" w:fill="FFFFFF"/>
        </w:rPr>
        <w:t>GWAS contain</w:t>
      </w:r>
      <w:r w:rsidR="00DE7E9C">
        <w:rPr>
          <w:rFonts w:cstheme="minorHAnsi"/>
          <w:color w:val="212121"/>
          <w:shd w:val="clear" w:color="auto" w:fill="FFFFFF"/>
        </w:rPr>
        <w:t>s</w:t>
      </w:r>
      <w:r w:rsidR="007127B8" w:rsidRPr="00E57EB2">
        <w:rPr>
          <w:rFonts w:cstheme="minorHAnsi"/>
          <w:color w:val="212121"/>
          <w:shd w:val="clear" w:color="auto" w:fill="FFFFFF"/>
        </w:rPr>
        <w:t xml:space="preserve"> 11,348 cases and 15,861 </w:t>
      </w:r>
      <w:r w:rsidR="00A26680" w:rsidRPr="00E57EB2">
        <w:rPr>
          <w:rFonts w:cstheme="minorHAnsi"/>
          <w:color w:val="212121"/>
          <w:shd w:val="clear" w:color="auto" w:fill="FFFFFF"/>
        </w:rPr>
        <w:t>controls</w:t>
      </w:r>
      <w:r w:rsidR="00FB32E3" w:rsidRPr="00E57EB2">
        <w:rPr>
          <w:rFonts w:cstheme="minorHAnsi"/>
          <w:color w:val="212121"/>
          <w:shd w:val="clear" w:color="auto" w:fill="FFFFFF"/>
        </w:rPr>
        <w:t xml:space="preserve"> from the </w:t>
      </w:r>
      <w:r w:rsidR="00953F1F" w:rsidRPr="00E57EB2">
        <w:rPr>
          <w:rFonts w:cstheme="minorHAnsi"/>
          <w:color w:val="212121"/>
          <w:shd w:val="clear" w:color="auto" w:fill="FFFFFF"/>
        </w:rPr>
        <w:t>International Lung Cancer Consortium (ILCCO)</w:t>
      </w:r>
      <w:r w:rsidR="007127B8" w:rsidRPr="00E57EB2">
        <w:rPr>
          <w:rFonts w:cstheme="minorHAnsi"/>
          <w:color w:val="212121"/>
          <w:shd w:val="clear" w:color="auto" w:fill="FFFFFF"/>
        </w:rPr>
        <w:t xml:space="preserve">. </w:t>
      </w:r>
      <w:r w:rsidR="00101D4B" w:rsidRPr="00E57EB2">
        <w:rPr>
          <w:rFonts w:cstheme="minorHAnsi"/>
          <w:color w:val="212121"/>
          <w:shd w:val="clear" w:color="auto" w:fill="FFFFFF"/>
        </w:rPr>
        <w:t>Specifically, they meta-</w:t>
      </w:r>
      <w:r w:rsidR="00A26680" w:rsidRPr="00E57EB2">
        <w:rPr>
          <w:rFonts w:cstheme="minorHAnsi"/>
          <w:color w:val="212121"/>
          <w:shd w:val="clear" w:color="auto" w:fill="FFFFFF"/>
        </w:rPr>
        <w:t>analysed</w:t>
      </w:r>
      <w:r w:rsidR="00101D4B" w:rsidRPr="00E57EB2">
        <w:rPr>
          <w:rFonts w:cstheme="minorHAnsi"/>
          <w:color w:val="212121"/>
          <w:shd w:val="clear" w:color="auto" w:fill="FFFFFF"/>
        </w:rPr>
        <w:t xml:space="preserve"> </w:t>
      </w:r>
      <w:r w:rsidR="0075370D" w:rsidRPr="00E57EB2">
        <w:rPr>
          <w:rFonts w:cstheme="minorHAnsi"/>
          <w:color w:val="212121"/>
          <w:shd w:val="clear" w:color="auto" w:fill="FFFFFF"/>
        </w:rPr>
        <w:t xml:space="preserve">four </w:t>
      </w:r>
      <w:r w:rsidR="00A26680" w:rsidRPr="00E57EB2">
        <w:rPr>
          <w:rFonts w:cstheme="minorHAnsi"/>
          <w:color w:val="212121"/>
          <w:shd w:val="clear" w:color="auto" w:fill="FFFFFF"/>
        </w:rPr>
        <w:t>European</w:t>
      </w:r>
      <w:r w:rsidR="0075370D" w:rsidRPr="00E57EB2">
        <w:rPr>
          <w:rFonts w:cstheme="minorHAnsi"/>
          <w:color w:val="212121"/>
          <w:shd w:val="clear" w:color="auto" w:fill="FFFFFF"/>
        </w:rPr>
        <w:t xml:space="preserve"> </w:t>
      </w:r>
      <w:r w:rsidR="00A26680" w:rsidRPr="00E57EB2">
        <w:rPr>
          <w:rFonts w:cstheme="minorHAnsi"/>
          <w:color w:val="212121"/>
          <w:shd w:val="clear" w:color="auto" w:fill="FFFFFF"/>
        </w:rPr>
        <w:t>ancestry</w:t>
      </w:r>
      <w:r w:rsidR="0075370D" w:rsidRPr="00E57EB2">
        <w:rPr>
          <w:rFonts w:cstheme="minorHAnsi"/>
          <w:color w:val="212121"/>
          <w:shd w:val="clear" w:color="auto" w:fill="FFFFFF"/>
        </w:rPr>
        <w:t xml:space="preserve"> GWAS</w:t>
      </w:r>
      <w:r w:rsidR="00DE1C77">
        <w:rPr>
          <w:rFonts w:cstheme="minorHAnsi"/>
          <w:color w:val="212121"/>
          <w:shd w:val="clear" w:color="auto" w:fill="FFFFFF"/>
        </w:rPr>
        <w:t xml:space="preserve"> </w:t>
      </w:r>
      <w:r w:rsidR="0075370D" w:rsidRPr="00E57EB2">
        <w:rPr>
          <w:rFonts w:cstheme="minorHAnsi"/>
          <w:color w:val="212121"/>
          <w:shd w:val="clear" w:color="auto" w:fill="FFFFFF"/>
        </w:rPr>
        <w:t>s</w:t>
      </w:r>
      <w:r w:rsidR="00DE1C77">
        <w:rPr>
          <w:rFonts w:cstheme="minorHAnsi"/>
          <w:color w:val="212121"/>
          <w:shd w:val="clear" w:color="auto" w:fill="FFFFFF"/>
        </w:rPr>
        <w:t>cans</w:t>
      </w:r>
      <w:r w:rsidR="00344D18" w:rsidRPr="00E57EB2">
        <w:rPr>
          <w:rFonts w:cstheme="minorHAnsi"/>
          <w:color w:val="212121"/>
          <w:shd w:val="clear" w:color="auto" w:fill="FFFFFF"/>
        </w:rPr>
        <w:t xml:space="preserve"> </w:t>
      </w:r>
      <w:r w:rsidR="00D03C91" w:rsidRPr="00E57EB2">
        <w:rPr>
          <w:rFonts w:cstheme="minorHAnsi"/>
          <w:color w:val="212121"/>
          <w:shd w:val="clear" w:color="auto" w:fill="FFFFFF"/>
        </w:rPr>
        <w:t xml:space="preserve">which all include male and </w:t>
      </w:r>
      <w:r w:rsidR="00E57EB2" w:rsidRPr="00E57EB2">
        <w:rPr>
          <w:rFonts w:cstheme="minorHAnsi"/>
          <w:color w:val="212121"/>
          <w:shd w:val="clear" w:color="auto" w:fill="FFFFFF"/>
        </w:rPr>
        <w:t>female</w:t>
      </w:r>
      <w:r w:rsidR="00F31453">
        <w:rPr>
          <w:rFonts w:cstheme="minorHAnsi"/>
          <w:color w:val="212121"/>
          <w:shd w:val="clear" w:color="auto" w:fill="FFFFFF"/>
        </w:rPr>
        <w:t xml:space="preserve"> participants</w:t>
      </w:r>
      <w:r w:rsidR="00D03C91" w:rsidRPr="00E57EB2">
        <w:rPr>
          <w:rFonts w:cstheme="minorHAnsi"/>
          <w:color w:val="212121"/>
          <w:shd w:val="clear" w:color="auto" w:fill="FFFFFF"/>
        </w:rPr>
        <w:t>.</w:t>
      </w:r>
      <w:r w:rsidR="0075370D" w:rsidRPr="00E57EB2">
        <w:rPr>
          <w:rFonts w:cstheme="minorHAnsi"/>
          <w:color w:val="212121"/>
          <w:shd w:val="clear" w:color="auto" w:fill="FFFFFF"/>
        </w:rPr>
        <w:t xml:space="preserve"> </w:t>
      </w:r>
      <w:r w:rsidR="003F5212" w:rsidRPr="00E57EB2">
        <w:rPr>
          <w:rFonts w:cstheme="minorHAnsi"/>
          <w:color w:val="212121"/>
          <w:shd w:val="clear" w:color="auto" w:fill="FFFFFF"/>
        </w:rPr>
        <w:t xml:space="preserve">Two of the </w:t>
      </w:r>
      <w:r w:rsidR="00E57EB2" w:rsidRPr="00E57EB2">
        <w:rPr>
          <w:rFonts w:cstheme="minorHAnsi"/>
          <w:color w:val="212121"/>
          <w:shd w:val="clear" w:color="auto" w:fill="FFFFFF"/>
        </w:rPr>
        <w:t>included</w:t>
      </w:r>
      <w:r w:rsidR="003F5212" w:rsidRPr="00E57EB2">
        <w:rPr>
          <w:rFonts w:cstheme="minorHAnsi"/>
          <w:color w:val="212121"/>
          <w:shd w:val="clear" w:color="auto" w:fill="FFFFFF"/>
        </w:rPr>
        <w:t xml:space="preserve"> studies were from </w:t>
      </w:r>
      <w:r w:rsidR="008B2839" w:rsidRPr="00E57EB2">
        <w:rPr>
          <w:rFonts w:cstheme="minorHAnsi"/>
          <w:color w:val="212121"/>
          <w:shd w:val="clear" w:color="auto" w:fill="FFFFFF"/>
        </w:rPr>
        <w:t>population</w:t>
      </w:r>
      <w:r w:rsidR="001C27F3">
        <w:rPr>
          <w:rFonts w:cstheme="minorHAnsi"/>
          <w:color w:val="212121"/>
          <w:shd w:val="clear" w:color="auto" w:fill="FFFFFF"/>
        </w:rPr>
        <w:t>-</w:t>
      </w:r>
      <w:r w:rsidR="008B2839" w:rsidRPr="00E57EB2">
        <w:rPr>
          <w:rFonts w:cstheme="minorHAnsi"/>
          <w:color w:val="212121"/>
          <w:shd w:val="clear" w:color="auto" w:fill="FFFFFF"/>
        </w:rPr>
        <w:t xml:space="preserve">based samples, while two </w:t>
      </w:r>
      <w:r w:rsidR="001D4A2C" w:rsidRPr="00E57EB2">
        <w:rPr>
          <w:rFonts w:cstheme="minorHAnsi"/>
          <w:color w:val="212121"/>
          <w:shd w:val="clear" w:color="auto" w:fill="FFFFFF"/>
        </w:rPr>
        <w:t>recruited</w:t>
      </w:r>
      <w:r w:rsidR="008B2839" w:rsidRPr="00E57EB2">
        <w:rPr>
          <w:rFonts w:cstheme="minorHAnsi"/>
          <w:color w:val="212121"/>
          <w:shd w:val="clear" w:color="auto" w:fill="FFFFFF"/>
        </w:rPr>
        <w:t xml:space="preserve"> cases and controls from a </w:t>
      </w:r>
      <w:r w:rsidR="00E57EB2" w:rsidRPr="00E57EB2">
        <w:rPr>
          <w:rFonts w:cstheme="minorHAnsi"/>
          <w:color w:val="212121"/>
          <w:shd w:val="clear" w:color="auto" w:fill="FFFFFF"/>
        </w:rPr>
        <w:t>clinical</w:t>
      </w:r>
      <w:r w:rsidR="008B2839" w:rsidRPr="00E57EB2">
        <w:rPr>
          <w:rFonts w:cstheme="minorHAnsi"/>
          <w:color w:val="212121"/>
          <w:shd w:val="clear" w:color="auto" w:fill="FFFFFF"/>
        </w:rPr>
        <w:t xml:space="preserve"> setting. </w:t>
      </w:r>
      <w:r w:rsidR="002E1335">
        <w:rPr>
          <w:rFonts w:cstheme="minorHAnsi"/>
          <w:color w:val="212121"/>
          <w:shd w:val="clear" w:color="auto" w:fill="FFFFFF"/>
        </w:rPr>
        <w:t xml:space="preserve">The Burrows </w:t>
      </w:r>
      <w:r w:rsidR="00DE7E9C">
        <w:rPr>
          <w:rFonts w:cstheme="minorHAnsi"/>
          <w:color w:val="212121"/>
          <w:shd w:val="clear" w:color="auto" w:fill="FFFFFF"/>
        </w:rPr>
        <w:t xml:space="preserve">et al. </w:t>
      </w:r>
      <w:r w:rsidR="002E1335">
        <w:rPr>
          <w:rFonts w:cstheme="minorHAnsi"/>
          <w:color w:val="212121"/>
          <w:shd w:val="clear" w:color="auto" w:fill="FFFFFF"/>
        </w:rPr>
        <w:t>GWAS</w:t>
      </w:r>
      <w:r w:rsidR="00921D5D">
        <w:rPr>
          <w:rFonts w:cstheme="minorHAnsi"/>
          <w:color w:val="212121"/>
          <w:shd w:val="clear" w:color="auto" w:fill="FFFFFF"/>
        </w:rPr>
        <w:t xml:space="preserve"> contains 2,671 cases and</w:t>
      </w:r>
      <w:r w:rsidR="00DE7E9C">
        <w:rPr>
          <w:rFonts w:cstheme="minorHAnsi"/>
          <w:color w:val="212121"/>
          <w:shd w:val="clear" w:color="auto" w:fill="FFFFFF"/>
        </w:rPr>
        <w:t xml:space="preserve"> </w:t>
      </w:r>
      <w:r w:rsidR="00921D5D">
        <w:rPr>
          <w:rFonts w:cstheme="minorHAnsi"/>
          <w:color w:val="212121"/>
          <w:shd w:val="clear" w:color="auto" w:fill="FFFFFF"/>
        </w:rPr>
        <w:t xml:space="preserve">372,016 controls from the UK Biobank described above. </w:t>
      </w:r>
      <w:r w:rsidR="00705AA3">
        <w:rPr>
          <w:rFonts w:cstheme="minorHAnsi"/>
          <w:color w:val="212121"/>
          <w:shd w:val="clear" w:color="auto" w:fill="FFFFFF"/>
        </w:rPr>
        <w:t>W</w:t>
      </w:r>
      <w:r w:rsidR="00921D5D">
        <w:rPr>
          <w:rFonts w:cstheme="minorHAnsi"/>
          <w:color w:val="212121"/>
          <w:shd w:val="clear" w:color="auto" w:fill="FFFFFF"/>
        </w:rPr>
        <w:t>e meta-analysed SNP effects form these two GWAS</w:t>
      </w:r>
      <w:r w:rsidR="00DE1C77">
        <w:rPr>
          <w:rFonts w:cstheme="minorHAnsi"/>
          <w:color w:val="212121"/>
          <w:shd w:val="clear" w:color="auto" w:fill="FFFFFF"/>
        </w:rPr>
        <w:t xml:space="preserve"> </w:t>
      </w:r>
      <w:r w:rsidR="00921D5D">
        <w:rPr>
          <w:rFonts w:cstheme="minorHAnsi"/>
          <w:color w:val="212121"/>
          <w:shd w:val="clear" w:color="auto" w:fill="FFFFFF"/>
        </w:rPr>
        <w:t>s</w:t>
      </w:r>
      <w:r w:rsidR="00DE1C77">
        <w:rPr>
          <w:rFonts w:cstheme="minorHAnsi"/>
          <w:color w:val="212121"/>
          <w:shd w:val="clear" w:color="auto" w:fill="FFFFFF"/>
        </w:rPr>
        <w:t>cans</w:t>
      </w:r>
      <w:r w:rsidR="00921D5D">
        <w:rPr>
          <w:rFonts w:cstheme="minorHAnsi"/>
          <w:color w:val="212121"/>
          <w:shd w:val="clear" w:color="auto" w:fill="FFFFFF"/>
        </w:rPr>
        <w:t xml:space="preserve"> using a </w:t>
      </w:r>
      <w:r w:rsidR="005418E7">
        <w:rPr>
          <w:rFonts w:cstheme="minorHAnsi"/>
          <w:color w:val="212121"/>
          <w:shd w:val="clear" w:color="auto" w:fill="FFFFFF"/>
        </w:rPr>
        <w:t xml:space="preserve">common </w:t>
      </w:r>
      <w:r w:rsidR="00921D5D">
        <w:rPr>
          <w:rFonts w:cstheme="minorHAnsi"/>
          <w:color w:val="212121"/>
          <w:shd w:val="clear" w:color="auto" w:fill="FFFFFF"/>
        </w:rPr>
        <w:t xml:space="preserve">effect model. </w:t>
      </w:r>
    </w:p>
    <w:p w14:paraId="75627AAB" w14:textId="3669D514" w:rsidR="0017592E" w:rsidRPr="00E57EB2" w:rsidRDefault="00267986" w:rsidP="008C3047">
      <w:pPr>
        <w:rPr>
          <w:rFonts w:cstheme="minorHAnsi"/>
          <w:highlight w:val="yellow"/>
        </w:rPr>
      </w:pPr>
      <w:r>
        <w:rPr>
          <w:rFonts w:cstheme="minorHAnsi"/>
          <w:i/>
          <w:iCs/>
          <w:color w:val="212121"/>
          <w:shd w:val="clear" w:color="auto" w:fill="FFFFFF"/>
        </w:rPr>
        <w:t>Mishra</w:t>
      </w:r>
      <w:r w:rsidRPr="00652561">
        <w:rPr>
          <w:rFonts w:cstheme="minorHAnsi"/>
          <w:i/>
          <w:iCs/>
          <w:color w:val="212121"/>
          <w:shd w:val="clear" w:color="auto" w:fill="FFFFFF"/>
        </w:rPr>
        <w:t xml:space="preserve"> </w:t>
      </w:r>
      <w:r w:rsidR="00746178" w:rsidRPr="00652561">
        <w:rPr>
          <w:rFonts w:cstheme="minorHAnsi"/>
          <w:i/>
          <w:iCs/>
          <w:color w:val="212121"/>
          <w:shd w:val="clear" w:color="auto" w:fill="FFFFFF"/>
        </w:rPr>
        <w:t>et al</w:t>
      </w:r>
      <w:r w:rsidR="00746178" w:rsidRPr="00E57EB2">
        <w:rPr>
          <w:rFonts w:cstheme="minorHAnsi"/>
          <w:i/>
          <w:iCs/>
          <w:color w:val="212121"/>
          <w:shd w:val="clear" w:color="auto" w:fill="FFFFFF"/>
        </w:rPr>
        <w:t xml:space="preserve"> </w:t>
      </w:r>
      <w:r w:rsidR="00CC3782">
        <w:rPr>
          <w:rFonts w:cstheme="minorHAnsi"/>
          <w:i/>
          <w:iCs/>
          <w:color w:val="212121"/>
          <w:shd w:val="clear" w:color="auto" w:fill="FFFFFF"/>
        </w:rPr>
        <w:fldChar w:fldCharType="begin"/>
      </w:r>
      <w:r>
        <w:rPr>
          <w:rFonts w:cstheme="minorHAnsi"/>
          <w:i/>
          <w:iCs/>
          <w:color w:val="212121"/>
          <w:shd w:val="clear" w:color="auto" w:fill="FFFFFF"/>
        </w:rPr>
        <w:instrText xml:space="preserve"> ADDIN ZOTERO_ITEM CSL_CITATION {"citationID":"AxJgwNLH","properties":{"formattedCitation":"(10)","plainCitation":"(10)","noteIndex":0},"citationItems":[{"id":7416,"uris":["http://zotero.org/users/1533700/items/GM8M6IPC"],"itemData":{"id":7416,"type":"article-journal","abstract":"Previous genome-wide association studies (GWASs) of stroke — the second leading cause of death worldwide — were conducted predominantly in populations of European ancestry1,2. Here, in cross-ancestry GWAS meta-analyses of 110,182 patients who have had a stroke (five ancestries, 33% non-European) and 1,503,898 control individuals, we identify association signals for stroke and its subtypes at 89 (61 new) independent loci: 60 in primary inverse-variance-weighted analyses and 29 in secondary meta-regression and multitrait analyses. On the basis of internal cross-ancestry validation and an independent follow-up in 89,084 additional cases of stroke (30% non-European) and 1,013,843 control individuals, 87% of the primary stroke risk loci and 60% of the secondary stroke risk loci were replicated (P &lt; 0.05). Effect sizes were highly correlated across ancestries. Cross-ancestry fine-mapping, in silico mutagenesis analysis3, and transcriptome-wide and proteome-wide association analyses revealed putative causal genes (such as SH3PXD2A and FURIN) and variants (such as at GRK5 and NOS3). Using a three-pronged approach4, we provide genetic evidence for putative drug effects, highlighting F11, KLKB1, PROC, GP1BA, LAMC2 and VCAM1 as possible targets, with drugs already under investigation for stroke for F11 and PROC. A polygenic score integrating cross-ancestry and ancestry-specific stroke GWASs with vascular-risk factor GWASs (integrative polygenic scores) strongly predicted ischaemic stroke in populations of European, East Asian and African ancestry5. Stroke genetic risk scores were predictive of ischaemic stroke independent of clinical risk factors in 52,600 clinical-trial participants with cardiometabolic disease. Our results provide insights to inform biology, reveal potential drug targets and derive genetic risk prediction tools across ancestries.","container-title":"Nature","DOI":"10.1038/s41586-022-05165-3","ISSN":"1476-4687","issue":"7934","language":"en","license":"2022 The Author(s)","note":"publisher: Nature Publishing Group","page":"115-123","source":"www.nature.com","title":"Stroke genetics informs drug discovery and risk prediction across ancestries","volume":"611","author":[{"family":"Mishra","given":"Aniket"},{"family":"Malik","given":"Rainer"},{"family":"Hachiya","given":"Tsuyoshi"},{"family":"Jürgenson","given":"Tuuli"},{"family":"Namba","given":"Shinichi"},{"family":"Posner","given":"Daniel C."},{"family":"Kamanu","given":"Frederick K."},{"family":"Koido","given":"Masaru"},{"family":"Le Grand","given":"Quentin"},{"family":"Shi","given":"Mingyang"},{"family":"He","given":"Yunye"},{"family":"Georgakis","given":"Marios K."},{"family":"Caro","given":"Ilana"},{"family":"Krebs","given":"Kristi"},{"family":"Liaw","given":"Yi-Ching"},{"family":"Vaura","given":"Felix C."},{"family":"Lin","given":"Kuang"},{"family":"Winsvold","given":"Bendik Slagsvold"},{"family":"Srinivasasainagendra","given":"Vinodh"},{"family":"Parodi","given":"Livia"},{"family":"Bae","given":"Hee-Joon"},{"family":"Chauhan","given":"Ganesh"},{"family":"Chong","given":"Michael R."},{"family":"Tomppo","given":"Liisa"},{"family":"Akinyemi","given":"Rufus"},{"family":"Roshchupkin","given":"Gennady V."},{"family":"Habib","given":"Naomi"},{"family":"Jee","given":"Yon Ho"},{"family":"Thomassen","given":"Jesper Qvist"},{"family":"Abedi","given":"Vida"},{"family":"Cárcel-Márquez","given":"Jara"},{"family":"Nygaard","given":"Marianne"},{"family":"Leonard","given":"Hampton L."},{"family":"Yang","given":"Chaojie"},{"family":"Yonova-Doing","given":"Ekaterina"},{"family":"Knol","given":"Maria J."},{"family":"Lewis","given":"Adam J."},{"family":"Judy","given":"Renae L."},{"family":"Ago","given":"Tetsuro"},{"family":"Amouyel","given":"Philippe"},{"family":"Armstrong","given":"Nicole D."},{"family":"Bakker","given":"Mark K."},{"family":"Bartz","given":"Traci M."},{"family":"Bennett","given":"David A."},{"family":"Bis","given":"Joshua C."},{"family":"Bordes","given":"Constance"},{"family":"Børte","given":"Sigrid"},{"family":"Cain","given":"Anael"},{"family":"Ridker","given":"Paul M."},{"family":"Cho","given":"Kelly"},{"family":"Chen","given":"Zhengming"},{"family":"Cruchaga","given":"Carlos"},{"family":"Cole","given":"John W."},{"family":"Jager","given":"Phil L.","non-dropping-particle":"de"},{"family":"Cid","given":"Rafael","non-dropping-particle":"de"},{"family":"Endres","given":"Matthias"},{"family":"Ferreira","given":"Leslie E."},{"family":"Geerlings","given":"Mirjam I."},{"family":"Gasca","given":"Natalie C."},{"family":"Gudnason","given":"Vilmundur"},{"family":"Hata","given":"Jun"},{"family":"He","given":"Jing"},{"family":"Heath","given":"Alicia K."},{"family":"Ho","given":"Yuk-Lam"},{"family":"Havulinna","given":"Aki S."},{"family":"Hopewell","given":"Jemma C."},{"family":"Hyacinth","given":"Hyacinth I."},{"family":"Inouye","given":"Michael"},{"family":"Jacob","given":"Mina A."},{"family":"Jeon","given":"Christina E."},{"family":"Jern","given":"Christina"},{"family":"Kamouchi","given":"Masahiro"},{"family":"Keene","given":"Keith L."},{"family":"Kitazono","given":"Takanari"},{"family":"Kittner","given":"Steven J."},{"family":"Konuma","given":"Takahiro"},{"family":"Kumar","given":"Amit"},{"family":"Lacaze","given":"Paul"},{"family":"Launer","given":"Lenore J."},{"family":"Lee","given":"Keon-Joo"},{"family":"Lepik","given":"Kaido"},{"family":"Li","given":"Jiang"},{"family":"Li","given":"Liming"},{"family":"Manichaikul","given":"Ani"},{"family":"Markus","given":"Hugh S."},{"family":"Marston","given":"Nicholas A."},{"family":"Meitinger","given":"Thomas"},{"family":"Mitchell","given":"Braxton D."},{"family":"Montellano","given":"Felipe A."},{"family":"Morisaki","given":"Takayuki"},{"family":"Mosley","given":"Thomas H."},{"family":"Nalls","given":"Mike A."},{"family":"Nordestgaard","given":"Børge G."},{"family":"O’Donnell","given":"Martin J."},{"family":"Okada","given":"Yukinori"},{"family":"Onland-Moret","given":"N. Charlotte"},{"family":"Ovbiagele","given":"Bruce"},{"family":"Peters","given":"Annette"},{"family":"Psaty","given":"Bruce M."},{"family":"Rich","given":"Stephen S."},{"family":"Rosand","given":"Jonathan"},{"family":"Sabatine","given":"Marc S."},{"family":"Sacco","given":"Ralph L."},{"family":"Saleheen","given":"Danish"},{"family":"Sandset","given":"Else Charlotte"},{"family":"Salomaa","given":"Veikko"},{"family":"Sargurupremraj","given":"Muralidharan"},{"family":"Sasaki","given":"Makoto"},{"family":"Satizabal","given":"Claudia L."},{"family":"Schmidt","given":"Carsten O."},{"family":"Shimizu","given":"Atsushi"},{"family":"Smith","given":"Nicholas L."},{"family":"Sloane","given":"Kelly L."},{"family":"Sutoh","given":"Yoichi"},{"family":"Sun","given":"Yan V."},{"family":"Tanno","given":"Kozo"},{"family":"Tiedt","given":"Steffen"},{"family":"Tatlisumak","given":"Turgut"},{"family":"Torres-Aguila","given":"Nuria P."},{"family":"Tiwari","given":"Hemant K."},{"family":"Trégouët","given":"David-Alexandre"},{"family":"Trompet","given":"Stella"},{"family":"Tuladhar","given":"Anil Man"},{"family":"Tybjærg-Hansen","given":"Anne"},{"family":"Vugt","given":"Marion","non-dropping-particle":"van"},{"family":"Vibo","given":"Riina"},{"family":"Verma","given":"Shefali S."},{"family":"Wiggins","given":"Kerri L."},{"family":"Wennberg","given":"Patrik"},{"family":"Woo","given":"Daniel"},{"family":"Wilson","given":"Peter W. F."},{"family":"Xu","given":"Huichun"},{"family":"Yang","given":"Qiong"},{"family":"Yoon","given":"Kyungheon"},{"family":"Millwood","given":"Iona Y."},{"family":"Gieger","given":"Christian"},{"family":"Ninomiya","given":"Toshiharu"},{"family":"Grabe","given":"Hans J."},{"family":"Jukema","given":"J. Wouter"},{"family":"Rissanen","given":"Ina L."},{"family":"Strbian","given":"Daniel"},{"family":"Kim","given":"Young Jin"},{"family":"Chen","given":"Pei-Hsin"},{"family":"Mayerhofer","given":"Ernst"},{"family":"Howson","given":"Joanna M. M."},{"family":"Irvin","given":"Marguerite R."},{"family":"Adams","given":"Hieab"},{"family":"Wassertheil-Smoller","given":"Sylvia"},{"family":"Christensen","given":"Kaare"},{"family":"Ikram","given":"Mohammad A."},{"family":"Rundek","given":"Tatjana"},{"family":"Worrall","given":"Bradford B."},{"family":"Lathrop","given":"G. Mark"},{"family":"Riaz","given":"Moeen"},{"family":"Simonsick","given":"Eleanor M."},{"family":"Kõrv","given":"Janika"},{"family":"França","given":"Paulo H. C."},{"family":"Zand","given":"Ramin"},{"family":"Prasad","given":"Kameshwar"},{"family":"Frikke-Schmidt","given":"Ruth"},{"family":"Leeuw","given":"Frank-Erik","non-dropping-particle":"de"},{"family":"Liman","given":"Thomas"},{"family":"Haeusler","given":"Karl Georg"},{"family":"Ruigrok","given":"Ynte M."},{"family":"Heuschmann","given":"Peter Ulrich"},{"family":"Longstreth","given":"W. T."},{"family":"Jung","given":"Keum Ji"},{"family":"Bastarache","given":"Lisa"},{"family":"Paré","given":"Guillaume"},{"family":"Damrauer","given":"Scott M."},{"family":"Chasman","given":"Daniel I."},{"family":"Rotter","given":"Jerome I."},{"family":"Anderson","given":"Christopher D."},{"family":"Zwart","given":"John-Anker"},{"family":"Niiranen","given":"Teemu J."},{"family":"Fornage","given":"Myriam"},{"family":"Liaw","given":"Yung-Po"},{"family":"Seshadri","given":"Sudha"},{"family":"Fernández-Cadenas","given":"Israel"},{"family":"Walters","given":"Robin G."},{"family":"Ruff","given":"Christian T."},{"family":"Owolabi","given":"Mayowa O."},{"family":"Huffman","given":"Jennifer E."},{"family":"Milani","given":"Lili"},{"family":"Kamatani","given":"Yoichiro"},{"family":"Dichgans","given":"Martin"},{"family":"Debette","given":"Stephanie"}],"issued":{"date-parts":[["2022",11]]}}}],"schema":"https://github.com/citation-style-language/schema/raw/master/csl-citation.json"} </w:instrText>
      </w:r>
      <w:r w:rsidR="00CC3782">
        <w:rPr>
          <w:rFonts w:cstheme="minorHAnsi"/>
          <w:i/>
          <w:iCs/>
          <w:color w:val="212121"/>
          <w:shd w:val="clear" w:color="auto" w:fill="FFFFFF"/>
        </w:rPr>
        <w:fldChar w:fldCharType="separate"/>
      </w:r>
      <w:r w:rsidRPr="00267986">
        <w:rPr>
          <w:rFonts w:ascii="Calibri" w:hAnsi="Calibri" w:cs="Calibri"/>
        </w:rPr>
        <w:t>(10)</w:t>
      </w:r>
      <w:r w:rsidR="00CC3782">
        <w:rPr>
          <w:rFonts w:cstheme="minorHAnsi"/>
          <w:i/>
          <w:iCs/>
          <w:color w:val="212121"/>
          <w:shd w:val="clear" w:color="auto" w:fill="FFFFFF"/>
        </w:rPr>
        <w:fldChar w:fldCharType="end"/>
      </w:r>
      <w:r w:rsidR="00746178" w:rsidRPr="00E57EB2">
        <w:rPr>
          <w:rFonts w:cstheme="minorHAnsi"/>
          <w:i/>
          <w:iCs/>
          <w:color w:val="212121"/>
          <w:shd w:val="clear" w:color="auto" w:fill="FFFFFF"/>
        </w:rPr>
        <w:t>:</w:t>
      </w:r>
      <w:r w:rsidR="00746178" w:rsidRPr="00E57EB2">
        <w:rPr>
          <w:rFonts w:cstheme="minorHAnsi"/>
          <w:color w:val="212121"/>
          <w:shd w:val="clear" w:color="auto" w:fill="FFFFFF"/>
        </w:rPr>
        <w:t xml:space="preserve"> </w:t>
      </w:r>
      <w:r w:rsidR="002D0CC1">
        <w:rPr>
          <w:rFonts w:cstheme="minorHAnsi"/>
          <w:color w:val="212121"/>
          <w:shd w:val="clear" w:color="auto" w:fill="FFFFFF"/>
        </w:rPr>
        <w:t>T</w:t>
      </w:r>
      <w:r w:rsidR="002E7B63" w:rsidRPr="00E57EB2">
        <w:rPr>
          <w:rFonts w:cstheme="minorHAnsi"/>
          <w:color w:val="212121"/>
          <w:shd w:val="clear" w:color="auto" w:fill="FFFFFF"/>
        </w:rPr>
        <w:t>he European</w:t>
      </w:r>
      <w:r w:rsidR="001C27F3">
        <w:rPr>
          <w:rFonts w:cstheme="minorHAnsi"/>
          <w:color w:val="212121"/>
          <w:shd w:val="clear" w:color="auto" w:fill="FFFFFF"/>
        </w:rPr>
        <w:t>-</w:t>
      </w:r>
      <w:r w:rsidR="002E7B63" w:rsidRPr="00E57EB2">
        <w:rPr>
          <w:rFonts w:cstheme="minorHAnsi"/>
          <w:color w:val="212121"/>
          <w:shd w:val="clear" w:color="auto" w:fill="FFFFFF"/>
        </w:rPr>
        <w:t>only</w:t>
      </w:r>
      <w:r w:rsidR="00746178" w:rsidRPr="00E57EB2">
        <w:rPr>
          <w:rFonts w:cstheme="minorHAnsi"/>
          <w:color w:val="212121"/>
          <w:shd w:val="clear" w:color="auto" w:fill="FFFFFF"/>
        </w:rPr>
        <w:t xml:space="preserve"> </w:t>
      </w:r>
      <w:r w:rsidRPr="00267986">
        <w:rPr>
          <w:rFonts w:cstheme="minorHAnsi"/>
          <w:color w:val="212121"/>
          <w:shd w:val="clear" w:color="auto" w:fill="FFFFFF"/>
        </w:rPr>
        <w:t>GIGASTROKE</w:t>
      </w:r>
      <w:r w:rsidR="00DC5B62" w:rsidRPr="00E57EB2">
        <w:rPr>
          <w:rFonts w:cstheme="minorHAnsi"/>
          <w:color w:val="212121"/>
          <w:shd w:val="clear" w:color="auto" w:fill="FFFFFF"/>
        </w:rPr>
        <w:t xml:space="preserve"> </w:t>
      </w:r>
      <w:r w:rsidR="00746178" w:rsidRPr="00E57EB2">
        <w:rPr>
          <w:rFonts w:cstheme="minorHAnsi"/>
          <w:color w:val="212121"/>
          <w:shd w:val="clear" w:color="auto" w:fill="FFFFFF"/>
        </w:rPr>
        <w:t xml:space="preserve">GWAS </w:t>
      </w:r>
      <w:r w:rsidR="002D0CC1">
        <w:rPr>
          <w:rFonts w:cstheme="minorHAnsi"/>
          <w:color w:val="212121"/>
          <w:shd w:val="clear" w:color="auto" w:fill="FFFFFF"/>
        </w:rPr>
        <w:t>is</w:t>
      </w:r>
      <w:r w:rsidR="00746178" w:rsidRPr="00E57EB2">
        <w:rPr>
          <w:rFonts w:cstheme="minorHAnsi"/>
          <w:color w:val="212121"/>
          <w:shd w:val="clear" w:color="auto" w:fill="FFFFFF"/>
        </w:rPr>
        <w:t xml:space="preserve"> GWAS </w:t>
      </w:r>
      <w:r w:rsidR="00002E9C">
        <w:rPr>
          <w:rFonts w:cstheme="minorHAnsi"/>
          <w:color w:val="212121"/>
          <w:shd w:val="clear" w:color="auto" w:fill="FFFFFF"/>
        </w:rPr>
        <w:t>is</w:t>
      </w:r>
      <w:r w:rsidR="00002E9C" w:rsidRPr="00E57EB2">
        <w:rPr>
          <w:rFonts w:cstheme="minorHAnsi"/>
          <w:color w:val="212121"/>
          <w:shd w:val="clear" w:color="auto" w:fill="FFFFFF"/>
        </w:rPr>
        <w:t xml:space="preserve"> </w:t>
      </w:r>
      <w:r w:rsidR="001C04AE" w:rsidRPr="00E57EB2">
        <w:rPr>
          <w:rFonts w:cstheme="minorHAnsi"/>
          <w:color w:val="212121"/>
          <w:shd w:val="clear" w:color="auto" w:fill="FFFFFF"/>
        </w:rPr>
        <w:t>a meta-</w:t>
      </w:r>
      <w:r>
        <w:rPr>
          <w:rFonts w:cstheme="minorHAnsi"/>
          <w:color w:val="212121"/>
          <w:shd w:val="clear" w:color="auto" w:fill="FFFFFF"/>
        </w:rPr>
        <w:t>analy</w:t>
      </w:r>
      <w:r w:rsidR="00002E9C">
        <w:rPr>
          <w:rFonts w:cstheme="minorHAnsi"/>
          <w:color w:val="212121"/>
          <w:shd w:val="clear" w:color="auto" w:fill="FFFFFF"/>
        </w:rPr>
        <w:t>sis</w:t>
      </w:r>
      <w:r w:rsidR="001C04AE" w:rsidRPr="00E57EB2">
        <w:rPr>
          <w:rFonts w:cstheme="minorHAnsi"/>
          <w:color w:val="212121"/>
          <w:shd w:val="clear" w:color="auto" w:fill="FFFFFF"/>
        </w:rPr>
        <w:t xml:space="preserve"> </w:t>
      </w:r>
      <w:r w:rsidR="002D0CC1">
        <w:rPr>
          <w:rFonts w:cstheme="minorHAnsi"/>
          <w:color w:val="212121"/>
          <w:shd w:val="clear" w:color="auto" w:fill="FFFFFF"/>
        </w:rPr>
        <w:t xml:space="preserve">for STROKE with </w:t>
      </w:r>
      <w:r w:rsidR="00F246C8" w:rsidRPr="00F246C8">
        <w:rPr>
          <w:rFonts w:cstheme="minorHAnsi"/>
          <w:color w:val="212121"/>
          <w:shd w:val="clear" w:color="auto" w:fill="FFFFFF"/>
        </w:rPr>
        <w:t>73,652</w:t>
      </w:r>
      <w:r w:rsidR="00F246C8">
        <w:rPr>
          <w:rFonts w:cstheme="minorHAnsi"/>
          <w:color w:val="212121"/>
          <w:shd w:val="clear" w:color="auto" w:fill="FFFFFF"/>
        </w:rPr>
        <w:t xml:space="preserve"> </w:t>
      </w:r>
      <w:r w:rsidR="00746178" w:rsidRPr="00E57EB2">
        <w:rPr>
          <w:rFonts w:eastAsia="Times New Roman" w:cstheme="minorHAnsi"/>
          <w:color w:val="212529"/>
          <w:lang w:eastAsia="en-GB"/>
        </w:rPr>
        <w:t xml:space="preserve">cases and </w:t>
      </w:r>
      <w:r w:rsidR="00F246C8" w:rsidRPr="00F246C8">
        <w:rPr>
          <w:rFonts w:eastAsia="Times New Roman" w:cstheme="minorHAnsi"/>
          <w:color w:val="212529"/>
          <w:lang w:eastAsia="en-GB"/>
        </w:rPr>
        <w:t>1,234,808</w:t>
      </w:r>
      <w:r w:rsidR="00555557">
        <w:rPr>
          <w:rFonts w:eastAsia="Times New Roman" w:cstheme="minorHAnsi"/>
          <w:color w:val="212529"/>
          <w:lang w:eastAsia="en-GB"/>
        </w:rPr>
        <w:t xml:space="preserve"> from 44 studies</w:t>
      </w:r>
      <w:r w:rsidR="001C04AE" w:rsidRPr="00E57EB2">
        <w:rPr>
          <w:rFonts w:cstheme="minorHAnsi"/>
          <w:color w:val="212529"/>
          <w:shd w:val="clear" w:color="auto" w:fill="FFFFFF"/>
        </w:rPr>
        <w:t xml:space="preserve">. </w:t>
      </w:r>
      <w:r w:rsidR="00037E86" w:rsidRPr="00E57EB2">
        <w:rPr>
          <w:rFonts w:cstheme="minorHAnsi"/>
          <w:color w:val="212121"/>
          <w:shd w:val="clear" w:color="auto" w:fill="FFFFFF"/>
        </w:rPr>
        <w:t xml:space="preserve">Where </w:t>
      </w:r>
      <w:r w:rsidR="00E57EB2" w:rsidRPr="00E57EB2">
        <w:rPr>
          <w:rFonts w:cstheme="minorHAnsi"/>
          <w:color w:val="212121"/>
          <w:shd w:val="clear" w:color="auto" w:fill="FFFFFF"/>
        </w:rPr>
        <w:t>reported</w:t>
      </w:r>
      <w:r w:rsidR="00037E86" w:rsidRPr="00E57EB2">
        <w:rPr>
          <w:rFonts w:cstheme="minorHAnsi"/>
          <w:color w:val="212121"/>
          <w:shd w:val="clear" w:color="auto" w:fill="FFFFFF"/>
        </w:rPr>
        <w:t xml:space="preserve">, the mean age of the </w:t>
      </w:r>
      <w:r w:rsidR="00E57EB2" w:rsidRPr="00E57EB2">
        <w:rPr>
          <w:rFonts w:cstheme="minorHAnsi"/>
          <w:color w:val="212121"/>
          <w:shd w:val="clear" w:color="auto" w:fill="FFFFFF"/>
        </w:rPr>
        <w:t>recruited</w:t>
      </w:r>
      <w:r w:rsidR="00037E86" w:rsidRPr="00E57EB2">
        <w:rPr>
          <w:rFonts w:cstheme="minorHAnsi"/>
          <w:color w:val="212121"/>
          <w:shd w:val="clear" w:color="auto" w:fill="FFFFFF"/>
        </w:rPr>
        <w:t xml:space="preserve"> studies </w:t>
      </w:r>
      <w:r w:rsidR="00112D00" w:rsidRPr="00E57EB2">
        <w:rPr>
          <w:rFonts w:cstheme="minorHAnsi"/>
          <w:color w:val="212121"/>
          <w:shd w:val="clear" w:color="auto" w:fill="FFFFFF"/>
        </w:rPr>
        <w:t>was</w:t>
      </w:r>
      <w:r w:rsidR="00037E86" w:rsidRPr="00E57EB2">
        <w:rPr>
          <w:rFonts w:cstheme="minorHAnsi"/>
          <w:color w:val="212121"/>
          <w:shd w:val="clear" w:color="auto" w:fill="FFFFFF"/>
        </w:rPr>
        <w:t xml:space="preserve"> generally in the </w:t>
      </w:r>
      <w:r w:rsidR="0017397A" w:rsidRPr="00E57EB2">
        <w:rPr>
          <w:rFonts w:cstheme="minorHAnsi"/>
          <w:color w:val="212121"/>
          <w:shd w:val="clear" w:color="auto" w:fill="FFFFFF"/>
        </w:rPr>
        <w:t>participants</w:t>
      </w:r>
      <w:r w:rsidR="00E57EB2" w:rsidRPr="00E57EB2">
        <w:rPr>
          <w:rFonts w:cstheme="minorHAnsi"/>
          <w:color w:val="212121"/>
          <w:shd w:val="clear" w:color="auto" w:fill="FFFFFF"/>
        </w:rPr>
        <w:t>’</w:t>
      </w:r>
      <w:r w:rsidR="00037E86" w:rsidRPr="00E57EB2">
        <w:rPr>
          <w:rFonts w:cstheme="minorHAnsi"/>
          <w:color w:val="212121"/>
          <w:shd w:val="clear" w:color="auto" w:fill="FFFFFF"/>
        </w:rPr>
        <w:t xml:space="preserve"> </w:t>
      </w:r>
      <w:r w:rsidR="00D96805" w:rsidRPr="00E57EB2">
        <w:rPr>
          <w:rFonts w:cstheme="minorHAnsi"/>
          <w:color w:val="212121"/>
          <w:shd w:val="clear" w:color="auto" w:fill="FFFFFF"/>
        </w:rPr>
        <w:t>mid-to-</w:t>
      </w:r>
      <w:r w:rsidR="00E57EB2" w:rsidRPr="00E57EB2">
        <w:rPr>
          <w:rFonts w:cstheme="minorHAnsi"/>
          <w:color w:val="212121"/>
          <w:shd w:val="clear" w:color="auto" w:fill="FFFFFF"/>
        </w:rPr>
        <w:t>late</w:t>
      </w:r>
      <w:r w:rsidR="00D96805" w:rsidRPr="00E57EB2">
        <w:rPr>
          <w:rFonts w:cstheme="minorHAnsi"/>
          <w:color w:val="212121"/>
          <w:shd w:val="clear" w:color="auto" w:fill="FFFFFF"/>
        </w:rPr>
        <w:t xml:space="preserve"> 6</w:t>
      </w:r>
      <w:r w:rsidR="00037E86" w:rsidRPr="00E57EB2">
        <w:rPr>
          <w:rFonts w:cstheme="minorHAnsi"/>
          <w:color w:val="212121"/>
          <w:shd w:val="clear" w:color="auto" w:fill="FFFFFF"/>
        </w:rPr>
        <w:t xml:space="preserve">0s, with around 50% </w:t>
      </w:r>
      <w:r w:rsidR="00E57EB2" w:rsidRPr="00E57EB2">
        <w:rPr>
          <w:rFonts w:cstheme="minorHAnsi"/>
          <w:color w:val="212121"/>
          <w:shd w:val="clear" w:color="auto" w:fill="FFFFFF"/>
        </w:rPr>
        <w:t>female</w:t>
      </w:r>
      <w:r w:rsidR="00037E86" w:rsidRPr="00E57EB2">
        <w:rPr>
          <w:rFonts w:cstheme="minorHAnsi"/>
          <w:color w:val="212121"/>
          <w:shd w:val="clear" w:color="auto" w:fill="FFFFFF"/>
        </w:rPr>
        <w:t xml:space="preserve">. </w:t>
      </w:r>
      <w:r w:rsidR="00AA2F8F" w:rsidRPr="00E57EB2">
        <w:rPr>
          <w:rFonts w:cstheme="minorHAnsi"/>
          <w:color w:val="212121"/>
          <w:shd w:val="clear" w:color="auto" w:fill="FFFFFF"/>
        </w:rPr>
        <w:t xml:space="preserve">The included studies were a mixture of </w:t>
      </w:r>
      <w:r w:rsidR="00E57EB2" w:rsidRPr="00E57EB2">
        <w:rPr>
          <w:rFonts w:cstheme="minorHAnsi"/>
          <w:color w:val="212121"/>
          <w:shd w:val="clear" w:color="auto" w:fill="FFFFFF"/>
        </w:rPr>
        <w:t>clinical</w:t>
      </w:r>
      <w:r w:rsidR="00AA2F8F" w:rsidRPr="00E57EB2">
        <w:rPr>
          <w:rFonts w:cstheme="minorHAnsi"/>
          <w:color w:val="212121"/>
          <w:shd w:val="clear" w:color="auto" w:fill="FFFFFF"/>
        </w:rPr>
        <w:t xml:space="preserve"> and </w:t>
      </w:r>
      <w:r w:rsidR="00E57EB2" w:rsidRPr="00E57EB2">
        <w:rPr>
          <w:rFonts w:cstheme="minorHAnsi"/>
          <w:color w:val="212121"/>
          <w:shd w:val="clear" w:color="auto" w:fill="FFFFFF"/>
        </w:rPr>
        <w:t>population-based</w:t>
      </w:r>
      <w:r w:rsidR="006E1A95" w:rsidRPr="00E57EB2">
        <w:rPr>
          <w:rFonts w:cstheme="minorHAnsi"/>
          <w:color w:val="212121"/>
          <w:shd w:val="clear" w:color="auto" w:fill="FFFFFF"/>
        </w:rPr>
        <w:t xml:space="preserve"> settings. </w:t>
      </w:r>
    </w:p>
    <w:p w14:paraId="722FB9B5" w14:textId="7FF2031B" w:rsidR="0017592E" w:rsidRPr="00314690" w:rsidRDefault="004B72DD" w:rsidP="0017592E">
      <w:pPr>
        <w:rPr>
          <w:rFonts w:cstheme="minorHAnsi"/>
          <w:color w:val="212121"/>
          <w:shd w:val="clear" w:color="auto" w:fill="FFFFFF"/>
        </w:rPr>
      </w:pPr>
      <w:r w:rsidRPr="00832333">
        <w:rPr>
          <w:rFonts w:cstheme="minorHAnsi"/>
          <w:i/>
          <w:iCs/>
        </w:rPr>
        <w:t>A</w:t>
      </w:r>
      <w:r w:rsidR="00832333" w:rsidRPr="00832333">
        <w:rPr>
          <w:rFonts w:cstheme="minorHAnsi"/>
          <w:i/>
          <w:iCs/>
        </w:rPr>
        <w:t>ra</w:t>
      </w:r>
      <w:r w:rsidR="00832333" w:rsidRPr="00E91352">
        <w:rPr>
          <w:rFonts w:cstheme="minorHAnsi"/>
          <w:i/>
          <w:iCs/>
        </w:rPr>
        <w:t>gam et al</w:t>
      </w:r>
      <w:r w:rsidR="00652561" w:rsidRPr="00832333">
        <w:rPr>
          <w:rFonts w:cstheme="minorHAnsi"/>
          <w:i/>
          <w:iCs/>
        </w:rPr>
        <w:t xml:space="preserve"> </w:t>
      </w:r>
      <w:r w:rsidR="00314690" w:rsidRPr="00852407">
        <w:rPr>
          <w:rFonts w:cstheme="minorHAnsi"/>
        </w:rPr>
        <w:fldChar w:fldCharType="begin"/>
      </w:r>
      <w:r w:rsidR="00832333">
        <w:rPr>
          <w:rFonts w:cstheme="minorHAnsi"/>
        </w:rPr>
        <w:instrText xml:space="preserve"> ADDIN ZOTERO_ITEM CSL_CITATION {"citationID":"ugcnvoBn","properties":{"formattedCitation":"(11)","plainCitation":"(11)","noteIndex":0},"citationItems":[{"id":7410,"uris":["http://zotero.org/users/1533700/items/GKK8ZSEX"],"itemData":{"id":7410,"type":"article-journal","abstract":"The discovery of genetic loci associated with complex diseases has outpaced the elucidation of mechanisms of disease pathogenesis. Here we conducted a genome-wide association study (GWAS) for coronary artery disease (CAD) comprising 181,522 cases among 1,165,690 participants of predominantly European ancestry. We detected 241 associations, including 30 new loci. Cross-ancestry meta-analysis with a Japanese GWAS yielded 38 additional new loci. We prioritized likely causal variants using functionally informed fine-mapping, yielding 42 associations with less than five variants in the 95% credible set. Similarity-based clustering suggested roles for early developmental processes, cell cycle signaling and vascular cell migration and proliferation in the pathogenesis of CAD. We prioritized 220 candidate causal genes, combining eight complementary approaches, including 123 supported by three or more approaches. Using CRISPR–Cas9, we experimentally validated the effect of an enhancer in MYO9B, which appears to mediate CAD risk by regulating vascular cell motility. Our analysis identifies and systematically characterizes &gt;250 risk loci for CAD to inform experimental interrogation of putative causal mechanisms for CAD.","container-title":"Nature Genetics","DOI":"10.1038/s41588-022-01233-6","ISSN":"1546-1718","issue":"12","journalAbbreviation":"Nat Genet","language":"en","license":"2022 The Author(s)","note":"publisher: Nature Publishing Group","page":"1803-1815","source":"www.nature.com","title":"Discovery and systematic characterization of risk variants and genes for coronary artery disease in over a million participants","volume":"54","author":[{"family":"Aragam","given":"Krishna G."},{"family":"Jiang","given":"Tao"},{"family":"Goel","given":"Anuj"},{"family":"Kanoni","given":"Stavroula"},{"family":"Wolford","given":"Brooke N."},{"family":"Atri","given":"Deepak S."},{"family":"Weeks","given":"Elle M."},{"family":"Wang","given":"Minxian"},{"family":"Hindy","given":"George"},{"family":"Zhou","given":"Wei"},{"family":"Grace","given":"Christopher"},{"family":"Roselli","given":"Carolina"},{"family":"Marston","given":"Nicholas A."},{"family":"Kamanu","given":"Frederick K."},{"family":"Surakka","given":"Ida"},{"family":"Venegas","given":"Loreto Muñoz"},{"family":"Sherliker","given":"Paul"},{"family":"Koyama","given":"Satoshi"},{"family":"Ishigaki","given":"Kazuyoshi"},{"family":"Åsvold","given":"Bjørn O."},{"family":"Brown","given":"Michael R."},{"family":"Brumpton","given":"Ben"},{"family":"Vries","given":"Paul S.","non-dropping-particle":"de"},{"family":"Giannakopoulou","given":"Olga"},{"family":"Giardoglou","given":"Panagiota"},{"family":"Gudbjartsson","given":"Daniel F."},{"family":"Güldener","given":"Ulrich"},{"family":"Haider","given":"Syed M. Ijlal"},{"family":"Helgadottir","given":"Anna"},{"family":"Ibrahim","given":"Maysson"},{"family":"Kastrati","given":"Adnan"},{"family":"Kessler","given":"Thorsten"},{"family":"Kyriakou","given":"Theodosios"},{"family":"Konopka","given":"Tomasz"},{"family":"Li","given":"Ling"},{"family":"Ma","given":"Lijiang"},{"family":"Meitinger","given":"Thomas"},{"family":"Mucha","given":"Sören"},{"family":"Munz","given":"Matthias"},{"family":"Murgia","given":"Federico"},{"family":"Nielsen","given":"Jonas B."},{"family":"Nöthen","given":"Markus M."},{"family":"Pang","given":"Shichao"},{"family":"Reinberger","given":"Tobias"},{"family":"Schnitzler","given":"Gavin"},{"family":"Smedley","given":"Damian"},{"family":"Thorleifsson","given":"Gudmar"},{"family":"Scheidt","given":"Moritz","non-dropping-particle":"von"},{"family":"Ulirsch","given":"Jacob C."},{"family":"Danesh","given":"John"},{"family":"Arnar","given":"David O."},{"family":"Burtt","given":"Noël P."},{"family":"Costanzo","given":"Maria C."},{"family":"Flannick","given":"Jason"},{"family":"Ito","given":"Kaoru"},{"family":"Jang","given":"Dong-Keun"},{"family":"Kamatani","given":"Yoichiro"},{"family":"Khera","given":"Amit V."},{"family":"Komuro","given":"Issei"},{"family":"Kullo","given":"Iftikhar J."},{"family":"Lotta","given":"Luca A."},{"family":"Nelson","given":"Christopher P."},{"family":"Roberts","given":"Robert"},{"family":"Thorgeirsson","given":"Gudmundur"},{"family":"Thorsteinsdottir","given":"Unnur"},{"family":"Webb","given":"Thomas R."},{"family":"Baras","given":"Aris"},{"family":"Björkegren","given":"Johan L. M."},{"family":"Boerwinkle","given":"Eric"},{"family":"Dedoussis","given":"George"},{"family":"Holm","given":"Hilma"},{"family":"Hveem","given":"Kristian"},{"family":"Melander","given":"Olle"},{"family":"Morrison","given":"Alanna C."},{"family":"Orho-Melander","given":"Marju"},{"family":"Rallidis","given":"Loukianos S."},{"family":"Ruusalepp","given":"Arno"},{"family":"Sabatine","given":"Marc S."},{"family":"Stefansson","given":"Kari"},{"family":"Zalloua","given":"Pierre"},{"family":"Ellinor","given":"Patrick T."},{"family":"Farrall","given":"Martin"},{"family":"Danesh","given":"John"},{"family":"Ruff","given":"Christian T."},{"family":"Finucane","given":"Hilary K."},{"family":"Hopewell","given":"Jemma C."},{"family":"Clarke","given":"Robert"},{"family":"Gupta","given":"Rajat M."},{"family":"Erdmann","given":"Jeanette"},{"family":"Samani","given":"Nilesh J."},{"family":"Schunkert","given":"Heribert"},{"family":"Watkins","given":"Hugh"},{"family":"Willer","given":"Cristen J."},{"family":"Deloukas","given":"Panos"},{"family":"Kathiresan","given":"Sekar"},{"family":"Butterworth","given":"Adam S."}],"issued":{"date-parts":[["2022",12]]}}}],"schema":"https://github.com/citation-style-language/schema/raw/master/csl-citation.json"} </w:instrText>
      </w:r>
      <w:r w:rsidR="00314690" w:rsidRPr="00852407">
        <w:rPr>
          <w:rFonts w:cstheme="minorHAnsi"/>
        </w:rPr>
        <w:fldChar w:fldCharType="separate"/>
      </w:r>
      <w:r w:rsidR="00832333" w:rsidRPr="00832333">
        <w:rPr>
          <w:rFonts w:ascii="Calibri" w:hAnsi="Calibri" w:cs="Calibri"/>
        </w:rPr>
        <w:t>(11)</w:t>
      </w:r>
      <w:r w:rsidR="00314690" w:rsidRPr="00852407">
        <w:rPr>
          <w:rFonts w:cstheme="minorHAnsi"/>
        </w:rPr>
        <w:fldChar w:fldCharType="end"/>
      </w:r>
      <w:r w:rsidR="00314690" w:rsidRPr="00832333">
        <w:rPr>
          <w:rFonts w:cstheme="minorHAnsi"/>
        </w:rPr>
        <w:t>:</w:t>
      </w:r>
      <w:r w:rsidR="00EA1CA4" w:rsidRPr="00832333">
        <w:rPr>
          <w:rFonts w:cstheme="minorHAnsi"/>
          <w:i/>
          <w:iCs/>
        </w:rPr>
        <w:t xml:space="preserve"> </w:t>
      </w:r>
      <w:r w:rsidR="002D0CC1" w:rsidRPr="00FD5AB1">
        <w:rPr>
          <w:rFonts w:cstheme="minorHAnsi"/>
        </w:rPr>
        <w:t>T</w:t>
      </w:r>
      <w:r w:rsidR="00014D43" w:rsidRPr="00FD5AB1">
        <w:rPr>
          <w:rFonts w:cstheme="minorHAnsi"/>
        </w:rPr>
        <w:t>he</w:t>
      </w:r>
      <w:r w:rsidR="00014D43" w:rsidRPr="00832333">
        <w:rPr>
          <w:rFonts w:cstheme="minorHAnsi"/>
        </w:rPr>
        <w:t xml:space="preserve"> </w:t>
      </w:r>
      <w:r w:rsidR="0017397A" w:rsidRPr="00832333">
        <w:rPr>
          <w:rFonts w:cstheme="minorHAnsi"/>
        </w:rPr>
        <w:t>European</w:t>
      </w:r>
      <w:r w:rsidR="00014D43" w:rsidRPr="00832333">
        <w:rPr>
          <w:rFonts w:cstheme="minorHAnsi"/>
        </w:rPr>
        <w:t xml:space="preserve"> sub-sample </w:t>
      </w:r>
      <w:r w:rsidR="001C27F3" w:rsidRPr="00832333">
        <w:rPr>
          <w:rFonts w:cstheme="minorHAnsi"/>
        </w:rPr>
        <w:t xml:space="preserve">of </w:t>
      </w:r>
      <w:r w:rsidR="00EA1CA4" w:rsidRPr="00832333">
        <w:rPr>
          <w:rFonts w:cstheme="minorHAnsi"/>
        </w:rPr>
        <w:t>this GWAS</w:t>
      </w:r>
      <w:r w:rsidR="00DE7E9C">
        <w:rPr>
          <w:rFonts w:cstheme="minorHAnsi"/>
        </w:rPr>
        <w:t xml:space="preserve"> </w:t>
      </w:r>
      <w:r w:rsidR="000F1FB7">
        <w:rPr>
          <w:rFonts w:cstheme="minorHAnsi"/>
        </w:rPr>
        <w:t>meta-analysis</w:t>
      </w:r>
      <w:r w:rsidR="00EA1CA4" w:rsidRPr="00832333">
        <w:rPr>
          <w:rFonts w:cstheme="minorHAnsi"/>
        </w:rPr>
        <w:t xml:space="preserve"> of </w:t>
      </w:r>
      <w:r w:rsidR="0092730A" w:rsidRPr="00832333">
        <w:rPr>
          <w:rFonts w:cstheme="minorHAnsi"/>
        </w:rPr>
        <w:t>c</w:t>
      </w:r>
      <w:r w:rsidR="0017397A" w:rsidRPr="00832333">
        <w:rPr>
          <w:rFonts w:cstheme="minorHAnsi"/>
        </w:rPr>
        <w:t>oronary</w:t>
      </w:r>
      <w:r w:rsidR="00EA1CA4" w:rsidRPr="00832333">
        <w:rPr>
          <w:rFonts w:cstheme="minorHAnsi"/>
        </w:rPr>
        <w:t xml:space="preserve"> </w:t>
      </w:r>
      <w:r w:rsidR="0092730A" w:rsidRPr="00832333">
        <w:rPr>
          <w:rFonts w:cstheme="minorHAnsi"/>
        </w:rPr>
        <w:t>a</w:t>
      </w:r>
      <w:r w:rsidR="00EA1CA4" w:rsidRPr="00832333">
        <w:rPr>
          <w:rFonts w:cstheme="minorHAnsi"/>
        </w:rPr>
        <w:t xml:space="preserve">rtery </w:t>
      </w:r>
      <w:r w:rsidR="0092730A" w:rsidRPr="00832333">
        <w:rPr>
          <w:rFonts w:cstheme="minorHAnsi"/>
        </w:rPr>
        <w:t>d</w:t>
      </w:r>
      <w:r w:rsidR="0017397A" w:rsidRPr="00832333">
        <w:rPr>
          <w:rFonts w:cstheme="minorHAnsi"/>
        </w:rPr>
        <w:t>isease</w:t>
      </w:r>
      <w:r w:rsidR="00EA1CA4" w:rsidRPr="00832333">
        <w:rPr>
          <w:rFonts w:cstheme="minorHAnsi"/>
        </w:rPr>
        <w:t xml:space="preserve"> </w:t>
      </w:r>
      <w:r w:rsidR="00B926F1" w:rsidRPr="00832333">
        <w:rPr>
          <w:rFonts w:cstheme="minorHAnsi"/>
        </w:rPr>
        <w:t xml:space="preserve">(CAD) </w:t>
      </w:r>
      <w:r w:rsidR="00AA3303" w:rsidRPr="00314690">
        <w:rPr>
          <w:rFonts w:cstheme="minorHAnsi"/>
          <w:color w:val="212121"/>
          <w:shd w:val="clear" w:color="auto" w:fill="FFFFFF"/>
        </w:rPr>
        <w:t xml:space="preserve">included studies </w:t>
      </w:r>
      <w:r w:rsidR="000856D3">
        <w:rPr>
          <w:rFonts w:cstheme="minorHAnsi"/>
          <w:color w:val="212121"/>
          <w:shd w:val="clear" w:color="auto" w:fill="FFFFFF"/>
        </w:rPr>
        <w:t>are</w:t>
      </w:r>
      <w:r w:rsidR="000856D3" w:rsidRPr="00314690">
        <w:rPr>
          <w:rFonts w:cstheme="minorHAnsi"/>
          <w:color w:val="212121"/>
          <w:shd w:val="clear" w:color="auto" w:fill="FFFFFF"/>
        </w:rPr>
        <w:t xml:space="preserve"> </w:t>
      </w:r>
      <w:r w:rsidR="00AA3303" w:rsidRPr="00314690">
        <w:rPr>
          <w:rFonts w:cstheme="minorHAnsi"/>
          <w:color w:val="212121"/>
          <w:shd w:val="clear" w:color="auto" w:fill="FFFFFF"/>
        </w:rPr>
        <w:t xml:space="preserve">a mixture of </w:t>
      </w:r>
      <w:r w:rsidR="0017397A" w:rsidRPr="00314690">
        <w:rPr>
          <w:rFonts w:cstheme="minorHAnsi"/>
          <w:color w:val="212121"/>
          <w:shd w:val="clear" w:color="auto" w:fill="FFFFFF"/>
        </w:rPr>
        <w:t>clinical</w:t>
      </w:r>
      <w:r w:rsidR="00AA3303" w:rsidRPr="00314690">
        <w:rPr>
          <w:rFonts w:cstheme="minorHAnsi"/>
          <w:color w:val="212121"/>
          <w:shd w:val="clear" w:color="auto" w:fill="FFFFFF"/>
        </w:rPr>
        <w:t xml:space="preserve"> and population</w:t>
      </w:r>
      <w:r w:rsidR="001C27F3" w:rsidRPr="00314690">
        <w:rPr>
          <w:rFonts w:cstheme="minorHAnsi"/>
          <w:color w:val="212121"/>
          <w:shd w:val="clear" w:color="auto" w:fill="FFFFFF"/>
        </w:rPr>
        <w:t>-</w:t>
      </w:r>
      <w:r w:rsidR="00AA3303" w:rsidRPr="00314690">
        <w:rPr>
          <w:rFonts w:cstheme="minorHAnsi"/>
          <w:color w:val="212121"/>
          <w:shd w:val="clear" w:color="auto" w:fill="FFFFFF"/>
        </w:rPr>
        <w:t>based settings</w:t>
      </w:r>
      <w:r w:rsidR="00AC0B29" w:rsidRPr="00314690">
        <w:rPr>
          <w:rFonts w:cstheme="minorHAnsi"/>
          <w:color w:val="212121"/>
          <w:shd w:val="clear" w:color="auto" w:fill="FFFFFF"/>
        </w:rPr>
        <w:t xml:space="preserve"> with both male and female participants</w:t>
      </w:r>
      <w:r w:rsidR="00AA3303" w:rsidRPr="00314690">
        <w:rPr>
          <w:rFonts w:cstheme="minorHAnsi"/>
          <w:color w:val="212121"/>
          <w:shd w:val="clear" w:color="auto" w:fill="FFFFFF"/>
        </w:rPr>
        <w:t xml:space="preserve">. </w:t>
      </w:r>
      <w:r w:rsidR="0017592E">
        <w:rPr>
          <w:rFonts w:cstheme="minorHAnsi"/>
          <w:color w:val="212121"/>
          <w:shd w:val="clear" w:color="auto" w:fill="FFFFFF"/>
        </w:rPr>
        <w:t>The study include</w:t>
      </w:r>
      <w:r w:rsidR="000856D3">
        <w:rPr>
          <w:rFonts w:cstheme="minorHAnsi"/>
          <w:color w:val="212121"/>
          <w:shd w:val="clear" w:color="auto" w:fill="FFFFFF"/>
        </w:rPr>
        <w:t>s</w:t>
      </w:r>
      <w:r w:rsidR="0017592E">
        <w:rPr>
          <w:rFonts w:cstheme="minorHAnsi"/>
          <w:color w:val="212121"/>
          <w:shd w:val="clear" w:color="auto" w:fill="FFFFFF"/>
        </w:rPr>
        <w:t xml:space="preserve"> </w:t>
      </w:r>
      <w:r w:rsidR="0017592E" w:rsidRPr="0017592E">
        <w:rPr>
          <w:rFonts w:cstheme="minorHAnsi"/>
          <w:color w:val="212121"/>
          <w:shd w:val="clear" w:color="auto" w:fill="FFFFFF"/>
        </w:rPr>
        <w:t>181,522 European ancestry</w:t>
      </w:r>
      <w:r w:rsidR="0017592E">
        <w:rPr>
          <w:rFonts w:cstheme="minorHAnsi"/>
          <w:color w:val="212121"/>
          <w:shd w:val="clear" w:color="auto" w:fill="FFFFFF"/>
        </w:rPr>
        <w:t xml:space="preserve"> </w:t>
      </w:r>
      <w:r w:rsidR="0017592E" w:rsidRPr="0017592E">
        <w:rPr>
          <w:rFonts w:cstheme="minorHAnsi"/>
          <w:color w:val="212121"/>
          <w:shd w:val="clear" w:color="auto" w:fill="FFFFFF"/>
        </w:rPr>
        <w:t>cases,</w:t>
      </w:r>
      <w:r w:rsidR="0017592E">
        <w:rPr>
          <w:rFonts w:cstheme="minorHAnsi"/>
          <w:color w:val="212121"/>
          <w:shd w:val="clear" w:color="auto" w:fill="FFFFFF"/>
        </w:rPr>
        <w:t xml:space="preserve"> and</w:t>
      </w:r>
      <w:r w:rsidR="0017592E" w:rsidRPr="0017592E">
        <w:rPr>
          <w:rFonts w:cstheme="minorHAnsi"/>
          <w:color w:val="212121"/>
          <w:shd w:val="clear" w:color="auto" w:fill="FFFFFF"/>
        </w:rPr>
        <w:t xml:space="preserve"> 984,168 European ancestry</w:t>
      </w:r>
      <w:r w:rsidR="0017592E">
        <w:rPr>
          <w:rFonts w:cstheme="minorHAnsi"/>
          <w:color w:val="212121"/>
          <w:shd w:val="clear" w:color="auto" w:fill="FFFFFF"/>
        </w:rPr>
        <w:t xml:space="preserve"> </w:t>
      </w:r>
      <w:r w:rsidR="0017592E" w:rsidRPr="0017592E">
        <w:rPr>
          <w:rFonts w:cstheme="minorHAnsi"/>
          <w:color w:val="212121"/>
          <w:shd w:val="clear" w:color="auto" w:fill="FFFFFF"/>
        </w:rPr>
        <w:t>controls</w:t>
      </w:r>
      <w:r w:rsidR="0017592E">
        <w:rPr>
          <w:rFonts w:cstheme="minorHAnsi"/>
          <w:color w:val="212121"/>
          <w:shd w:val="clear" w:color="auto" w:fill="FFFFFF"/>
        </w:rPr>
        <w:t>.</w:t>
      </w:r>
    </w:p>
    <w:p w14:paraId="34BE7FBA" w14:textId="46EA2624" w:rsidR="0017592E" w:rsidRPr="00923123" w:rsidRDefault="003B4D6C" w:rsidP="008C3047">
      <w:pPr>
        <w:rPr>
          <w:rFonts w:cstheme="minorHAnsi"/>
          <w:i/>
          <w:iCs/>
        </w:rPr>
      </w:pPr>
      <w:r w:rsidRPr="00C67E6C">
        <w:rPr>
          <w:rFonts w:cstheme="minorHAnsi"/>
          <w:i/>
          <w:iCs/>
        </w:rPr>
        <w:t>Global</w:t>
      </w:r>
      <w:r>
        <w:rPr>
          <w:rFonts w:cstheme="minorHAnsi"/>
          <w:i/>
          <w:iCs/>
        </w:rPr>
        <w:t xml:space="preserve"> Biob</w:t>
      </w:r>
      <w:r w:rsidRPr="00923123">
        <w:rPr>
          <w:rFonts w:cstheme="minorHAnsi"/>
          <w:i/>
          <w:iCs/>
        </w:rPr>
        <w:t>ank Meta-</w:t>
      </w:r>
      <w:r w:rsidR="00DE7E9C">
        <w:rPr>
          <w:rFonts w:cstheme="minorHAnsi"/>
          <w:i/>
          <w:iCs/>
        </w:rPr>
        <w:t>A</w:t>
      </w:r>
      <w:r w:rsidR="00552E7A" w:rsidRPr="00923123">
        <w:rPr>
          <w:rFonts w:cstheme="minorHAnsi"/>
          <w:i/>
          <w:iCs/>
        </w:rPr>
        <w:t>nalysis</w:t>
      </w:r>
      <w:r w:rsidR="00552E7A" w:rsidRPr="00923123">
        <w:rPr>
          <w:rFonts w:cstheme="minorHAnsi"/>
        </w:rPr>
        <w:t xml:space="preserve">: </w:t>
      </w:r>
      <w:r w:rsidR="00BD659A">
        <w:rPr>
          <w:rFonts w:cstheme="minorHAnsi"/>
        </w:rPr>
        <w:t>T</w:t>
      </w:r>
      <w:r w:rsidR="00552E7A" w:rsidRPr="00923123">
        <w:rPr>
          <w:rFonts w:cstheme="minorHAnsi"/>
        </w:rPr>
        <w:t xml:space="preserve">he </w:t>
      </w:r>
      <w:r w:rsidR="00B849A2" w:rsidRPr="00923123">
        <w:rPr>
          <w:rFonts w:cstheme="minorHAnsi"/>
        </w:rPr>
        <w:t>European</w:t>
      </w:r>
      <w:r w:rsidR="00552E7A" w:rsidRPr="00923123">
        <w:rPr>
          <w:rFonts w:cstheme="minorHAnsi"/>
        </w:rPr>
        <w:t xml:space="preserve"> sub-</w:t>
      </w:r>
      <w:r w:rsidR="00B849A2" w:rsidRPr="00923123">
        <w:rPr>
          <w:rFonts w:cstheme="minorHAnsi"/>
        </w:rPr>
        <w:t>sample</w:t>
      </w:r>
      <w:r w:rsidR="00552E7A" w:rsidRPr="00923123">
        <w:rPr>
          <w:rFonts w:cstheme="minorHAnsi"/>
        </w:rPr>
        <w:t xml:space="preserve"> </w:t>
      </w:r>
      <w:r w:rsidR="00B849A2" w:rsidRPr="00923123">
        <w:rPr>
          <w:rFonts w:cstheme="minorHAnsi"/>
        </w:rPr>
        <w:t>of</w:t>
      </w:r>
      <w:r w:rsidR="00552E7A" w:rsidRPr="00923123">
        <w:rPr>
          <w:rFonts w:cstheme="minorHAnsi"/>
        </w:rPr>
        <w:t xml:space="preserve"> the Global Biobank Meta-</w:t>
      </w:r>
      <w:r w:rsidR="00DE7E9C">
        <w:rPr>
          <w:rFonts w:cstheme="minorHAnsi"/>
        </w:rPr>
        <w:t>A</w:t>
      </w:r>
      <w:r w:rsidR="00B849A2" w:rsidRPr="00E91352">
        <w:rPr>
          <w:rFonts w:cstheme="minorHAnsi"/>
        </w:rPr>
        <w:t>nalysis</w:t>
      </w:r>
      <w:r w:rsidR="00BD659A">
        <w:rPr>
          <w:rFonts w:cstheme="minorHAnsi"/>
        </w:rPr>
        <w:t xml:space="preserve"> </w:t>
      </w:r>
      <w:r w:rsidR="00552E7A" w:rsidRPr="00923123">
        <w:rPr>
          <w:rFonts w:cstheme="minorHAnsi"/>
        </w:rPr>
        <w:t>include</w:t>
      </w:r>
      <w:r w:rsidR="00BD659A">
        <w:rPr>
          <w:rFonts w:cstheme="minorHAnsi"/>
        </w:rPr>
        <w:t>d</w:t>
      </w:r>
      <w:r w:rsidR="00552E7A" w:rsidRPr="00923123">
        <w:rPr>
          <w:rFonts w:cstheme="minorHAnsi"/>
        </w:rPr>
        <w:t xml:space="preserve"> </w:t>
      </w:r>
      <w:r w:rsidR="00CE75AD" w:rsidRPr="00E91352">
        <w:rPr>
          <w:rFonts w:cstheme="minorHAnsi"/>
        </w:rPr>
        <w:t>58,559</w:t>
      </w:r>
      <w:r w:rsidR="00A23356">
        <w:rPr>
          <w:rFonts w:cstheme="minorHAnsi"/>
        </w:rPr>
        <w:t xml:space="preserve"> COPD</w:t>
      </w:r>
      <w:r w:rsidR="00CE75AD" w:rsidRPr="00E91352">
        <w:rPr>
          <w:rFonts w:cstheme="minorHAnsi"/>
        </w:rPr>
        <w:t xml:space="preserve"> cases and 937,358 controls </w:t>
      </w:r>
      <w:r w:rsidR="00B849A2" w:rsidRPr="00E91352">
        <w:rPr>
          <w:rFonts w:cstheme="minorHAnsi"/>
        </w:rPr>
        <w:t>European</w:t>
      </w:r>
      <w:r w:rsidR="00CE75AD" w:rsidRPr="00E91352">
        <w:rPr>
          <w:rFonts w:cstheme="minorHAnsi"/>
        </w:rPr>
        <w:t xml:space="preserve"> </w:t>
      </w:r>
      <w:r w:rsidR="00B849A2" w:rsidRPr="00E91352">
        <w:rPr>
          <w:rFonts w:cstheme="minorHAnsi"/>
        </w:rPr>
        <w:t>ancestry</w:t>
      </w:r>
      <w:r w:rsidR="00CE75AD" w:rsidRPr="00E91352">
        <w:rPr>
          <w:rFonts w:cstheme="minorHAnsi"/>
        </w:rPr>
        <w:t xml:space="preserve"> </w:t>
      </w:r>
      <w:r w:rsidR="00DE7E9C">
        <w:rPr>
          <w:rFonts w:cstheme="minorHAnsi"/>
        </w:rPr>
        <w:t>individuals</w:t>
      </w:r>
      <w:r w:rsidR="00DE7E9C" w:rsidRPr="00E91352">
        <w:rPr>
          <w:rFonts w:cstheme="minorHAnsi"/>
        </w:rPr>
        <w:t xml:space="preserve"> </w:t>
      </w:r>
      <w:r w:rsidR="00B849A2" w:rsidRPr="00E91352">
        <w:rPr>
          <w:rFonts w:cstheme="minorHAnsi"/>
        </w:rPr>
        <w:t>recruited</w:t>
      </w:r>
      <w:r w:rsidR="00CE75AD" w:rsidRPr="00E91352">
        <w:rPr>
          <w:rFonts w:cstheme="minorHAnsi"/>
        </w:rPr>
        <w:t xml:space="preserve"> from: </w:t>
      </w:r>
      <w:proofErr w:type="spellStart"/>
      <w:r w:rsidR="003504E3" w:rsidRPr="00E91352">
        <w:rPr>
          <w:rFonts w:cstheme="minorHAnsi"/>
        </w:rPr>
        <w:t>BioMe</w:t>
      </w:r>
      <w:proofErr w:type="spellEnd"/>
      <w:r w:rsidR="003504E3" w:rsidRPr="00E91352">
        <w:rPr>
          <w:rFonts w:cstheme="minorHAnsi"/>
        </w:rPr>
        <w:t xml:space="preserve">, </w:t>
      </w:r>
      <w:proofErr w:type="spellStart"/>
      <w:r w:rsidR="003504E3" w:rsidRPr="00E91352">
        <w:rPr>
          <w:rFonts w:cstheme="minorHAnsi"/>
        </w:rPr>
        <w:t>BioVU</w:t>
      </w:r>
      <w:proofErr w:type="spellEnd"/>
      <w:r w:rsidR="003504E3" w:rsidRPr="00E91352">
        <w:rPr>
          <w:rFonts w:cstheme="minorHAnsi"/>
        </w:rPr>
        <w:t xml:space="preserve">, </w:t>
      </w:r>
      <w:r w:rsidR="00B201D7" w:rsidRPr="00E91352">
        <w:rPr>
          <w:rFonts w:cstheme="minorHAnsi"/>
        </w:rPr>
        <w:t xml:space="preserve">the Colorado Centre for </w:t>
      </w:r>
      <w:r w:rsidR="00B849A2" w:rsidRPr="00E91352">
        <w:rPr>
          <w:rFonts w:cstheme="minorHAnsi"/>
        </w:rPr>
        <w:t>Personalized</w:t>
      </w:r>
      <w:r w:rsidR="00B201D7" w:rsidRPr="00E91352">
        <w:rPr>
          <w:rFonts w:cstheme="minorHAnsi"/>
        </w:rPr>
        <w:t xml:space="preserve"> </w:t>
      </w:r>
      <w:r w:rsidR="00B849A2" w:rsidRPr="00E91352">
        <w:rPr>
          <w:rFonts w:cstheme="minorHAnsi"/>
        </w:rPr>
        <w:t>Medicine</w:t>
      </w:r>
      <w:r w:rsidR="003504E3" w:rsidRPr="00E91352">
        <w:rPr>
          <w:rFonts w:cstheme="minorHAnsi"/>
        </w:rPr>
        <w:t>,</w:t>
      </w:r>
      <w:r w:rsidR="00B201D7" w:rsidRPr="00E91352">
        <w:rPr>
          <w:rFonts w:cstheme="minorHAnsi"/>
        </w:rPr>
        <w:t xml:space="preserve"> Estonia Biobank, FinnGen, </w:t>
      </w:r>
      <w:r w:rsidR="00BE2681" w:rsidRPr="00E91352">
        <w:rPr>
          <w:rFonts w:cstheme="minorHAnsi"/>
        </w:rPr>
        <w:t xml:space="preserve">Generation Scotland, </w:t>
      </w:r>
      <w:r w:rsidR="003504E3" w:rsidRPr="00E91352">
        <w:rPr>
          <w:rFonts w:cstheme="minorHAnsi"/>
        </w:rPr>
        <w:t>HUNT,</w:t>
      </w:r>
      <w:r w:rsidR="00BE2681" w:rsidRPr="00E91352">
        <w:rPr>
          <w:rFonts w:cstheme="minorHAnsi"/>
        </w:rPr>
        <w:t xml:space="preserve"> </w:t>
      </w:r>
      <w:r w:rsidR="003504E3" w:rsidRPr="00E91352">
        <w:rPr>
          <w:rFonts w:cstheme="minorHAnsi"/>
        </w:rPr>
        <w:t>Lifelines,</w:t>
      </w:r>
      <w:r w:rsidR="00BE2681" w:rsidRPr="00E91352">
        <w:rPr>
          <w:rFonts w:cstheme="minorHAnsi"/>
        </w:rPr>
        <w:t xml:space="preserve"> </w:t>
      </w:r>
      <w:r w:rsidR="00B849A2" w:rsidRPr="00E91352">
        <w:rPr>
          <w:rFonts w:cstheme="minorHAnsi"/>
        </w:rPr>
        <w:t>Mass General Brigham biobank</w:t>
      </w:r>
      <w:r w:rsidR="003504E3" w:rsidRPr="00E91352">
        <w:rPr>
          <w:rFonts w:cstheme="minorHAnsi"/>
        </w:rPr>
        <w:t>,</w:t>
      </w:r>
      <w:r w:rsidR="002505AB" w:rsidRPr="00E91352">
        <w:rPr>
          <w:rFonts w:cstheme="minorHAnsi"/>
        </w:rPr>
        <w:t xml:space="preserve"> the Michigan Genomics </w:t>
      </w:r>
      <w:r w:rsidR="00B849A2" w:rsidRPr="00E91352">
        <w:rPr>
          <w:rFonts w:cstheme="minorHAnsi"/>
        </w:rPr>
        <w:t>Initiative</w:t>
      </w:r>
      <w:r w:rsidR="003504E3" w:rsidRPr="00E91352">
        <w:rPr>
          <w:rFonts w:cstheme="minorHAnsi"/>
        </w:rPr>
        <w:t>,</w:t>
      </w:r>
      <w:r w:rsidR="002505AB" w:rsidRPr="00E91352">
        <w:rPr>
          <w:rFonts w:cstheme="minorHAnsi"/>
        </w:rPr>
        <w:t xml:space="preserve"> the </w:t>
      </w:r>
      <w:r w:rsidR="003504E3" w:rsidRPr="00E91352">
        <w:rPr>
          <w:rFonts w:cstheme="minorHAnsi"/>
        </w:rPr>
        <w:t>UCLA</w:t>
      </w:r>
      <w:r w:rsidR="002505AB" w:rsidRPr="00E91352">
        <w:rPr>
          <w:rFonts w:cstheme="minorHAnsi"/>
        </w:rPr>
        <w:t xml:space="preserve"> Precision Health Biobank</w:t>
      </w:r>
      <w:r w:rsidR="003504E3" w:rsidRPr="00E91352">
        <w:rPr>
          <w:rFonts w:cstheme="minorHAnsi"/>
        </w:rPr>
        <w:t>,</w:t>
      </w:r>
      <w:r w:rsidR="002505AB" w:rsidRPr="00E91352">
        <w:rPr>
          <w:rFonts w:cstheme="minorHAnsi"/>
        </w:rPr>
        <w:t xml:space="preserve"> </w:t>
      </w:r>
      <w:r w:rsidR="00DE7E9C">
        <w:rPr>
          <w:rFonts w:cstheme="minorHAnsi"/>
        </w:rPr>
        <w:t>and t</w:t>
      </w:r>
      <w:r w:rsidR="002505AB" w:rsidRPr="00E91352">
        <w:rPr>
          <w:rFonts w:cstheme="minorHAnsi"/>
        </w:rPr>
        <w:t>he UK Biobank.</w:t>
      </w:r>
      <w:r w:rsidR="00DE7E9C">
        <w:rPr>
          <w:rFonts w:cstheme="minorHAnsi"/>
        </w:rPr>
        <w:t xml:space="preserve"> </w:t>
      </w:r>
    </w:p>
    <w:p w14:paraId="54F51BED" w14:textId="00A88F49" w:rsidR="0017592E" w:rsidRDefault="00FC3012" w:rsidP="008C3047">
      <w:pPr>
        <w:rPr>
          <w:rFonts w:cstheme="minorHAnsi"/>
        </w:rPr>
      </w:pPr>
      <w:r w:rsidRPr="00923123">
        <w:rPr>
          <w:rFonts w:cstheme="minorHAnsi"/>
          <w:i/>
          <w:iCs/>
        </w:rPr>
        <w:t>FinnGen</w:t>
      </w:r>
      <w:r w:rsidRPr="00923123">
        <w:rPr>
          <w:rFonts w:cstheme="minorHAnsi"/>
        </w:rPr>
        <w:t>: FinnGen is a Finnish population Biobank</w:t>
      </w:r>
      <w:r w:rsidR="00491F87" w:rsidRPr="00923123">
        <w:rPr>
          <w:rFonts w:cstheme="minorHAnsi"/>
        </w:rPr>
        <w:t xml:space="preserve">, described in detail </w:t>
      </w:r>
      <w:r w:rsidR="00701316" w:rsidRPr="00923123">
        <w:rPr>
          <w:rFonts w:cstheme="minorHAnsi"/>
        </w:rPr>
        <w:t>elsewhere</w:t>
      </w:r>
      <w:r w:rsidR="00DE7E9C">
        <w:rPr>
          <w:rFonts w:cstheme="minorHAnsi"/>
        </w:rPr>
        <w:t xml:space="preserve"> </w:t>
      </w:r>
      <w:r w:rsidR="00701316" w:rsidRPr="00923123">
        <w:rPr>
          <w:rFonts w:cstheme="minorHAnsi"/>
        </w:rPr>
        <w:fldChar w:fldCharType="begin"/>
      </w:r>
      <w:r w:rsidR="00BC326E">
        <w:rPr>
          <w:rFonts w:cstheme="minorHAnsi"/>
        </w:rPr>
        <w:instrText xml:space="preserve"> ADDIN ZOTERO_ITEM CSL_CITATION {"citationID":"s0w1hQdy","properties":{"formattedCitation":"(12,13)","plainCitation":"(12,13)","noteIndex":0},"citationItems":[{"id":4247,"uris":["http://zotero.org/users/1533700/items/TTWT3W9J"],"itemData":{"id":4247,"type":"article-journal","DOI":"https://finngen.gitbook.io/documentation/","title":"FinnGen Documentation of R5 release","URL":"https://finngen.gitbook.io/documentation/v/r5/","author":[{"family":"FinnGen","given":""}],"issued":{"date-parts":[["2021"]]}}},{"id":7067,"uris":["http://zotero.org/users/1533700/items/SK68S24C"],"itemData":{"id":7067,"type":"article-journal","abstract":"Population isolates such as those in Finland benefit genetic research because deleterious alleles are often concentrated on a small number of low-frequency variants (0.1% ≤ minor allele frequency &lt; 5%). These variants survived the founding bottleneck rather than being distributed over a large number of ultrarare variants. Although this effect is well established in Mendelian genetics, its value in common disease genetics is less explored1,2. FinnGen aims to study the genome and national health register data of 500,000 Finnish individuals. Given the relatively high median age of participants (63 years) and the substantial fraction of hospital-based recruitment, FinnGen is enriched for disease end points. Here we analyse data from 224,737 participants from FinnGen and study 15 diseases that have previously been investigated in large genome-wide association studies (GWASs). We also include meta-analyses of biobank data from Estonia and the United Kingdom. We identified 30 new associations, primarily low-frequency variants, enriched in the Finnish population. A GWAS of 1,932 diseases also identified 2,733 genome-wide significant associations (893 phenome-wide significant (PWS), P &lt; 2.6 × 10–11) at 2,496 (771 PWS) independent loci with 807 (247 PWS) end points. Among these, fine-mapping implicated 148 (73 PWS) coding variants associated with 83 (42 PWS) end points. Moreover, 91 (47 PWS) had an allele frequency of &lt;5% in non-Finnish European individuals, of which 62 (32 PWS) were enriched by more than twofold in Finland. These findings demonstrate the power of bottlenecked populations to find entry points into the biology of common diseases through low-frequency, high impact variants.","container-title":"Nature","DOI":"10.1038/s41586-022-05473-8","ISSN":"1476-4687","issue":"7944","language":"en","license":"2023 The Author(s)","note":"number: 7944\npublisher: Nature Publishing Group","page":"508-518","source":"www.nature.com","title":"FinnGen provides genetic insights from a well-phenotyped isolated population","volume":"613","author":[{"family":"Kurki","given":"Mitja I."},{"family":"Karjalainen","given":"Juha"},{"family":"Palta","given":"Priit"},{"family":"Sipilä","given":"Timo P."},{"family":"Kristiansson","given":"Kati"},{"family":"Donner","given":"Kati M."},{"family":"Reeve","given":"Mary P."},{"family":"Laivuori","given":"Hannele"},{"family":"Aavikko","given":"Mervi"},{"family":"Kaunisto","given":"Mari A."},{"family":"Loukola","given":"Anu"},{"family":"Lahtela","given":"Elisa"},{"family":"Mattsson","given":"Hannele"},{"family":"Laiho","given":"Päivi"},{"family":"Della Briotta Parolo","given":"Pietro"},{"family":"Lehisto","given":"Arto A."},{"family":"Kanai","given":"Masahiro"},{"family":"Mars","given":"Nina"},{"family":"Rämö","given":"Joel"},{"family":"Kiiskinen","given":"Tuomo"},{"family":"Heyne","given":"Henrike O."},{"family":"Veerapen","given":"Kumar"},{"family":"Rüeger","given":"Sina"},{"family":"Lemmelä","given":"Susanna"},{"family":"Zhou","given":"Wei"},{"family":"Ruotsalainen","given":"Sanni"},{"family":"Pärn","given":"Kalle"},{"family":"Hiekkalinna","given":"Tero"},{"family":"Koskelainen","given":"Sami"},{"family":"Paajanen","given":"Teemu"},{"family":"Llorens","given":"Vincent"},{"family":"Gracia-Tabuenca","given":"Javier"},{"family":"Siirtola","given":"Harri"},{"family":"Reis","given":"Kadri"},{"family":"Elnahas","given":"Abdelrahman G."},{"family":"Sun","given":"Benjamin"},{"family":"Foley","given":"Christopher N."},{"family":"Aalto-Setälä","given":"Katriina"},{"family":"Alasoo","given":"Kaur"},{"family":"Arvas","given":"Mikko"},{"family":"Auro","given":"Kirsi"},{"family":"Biswas","given":"Shameek"},{"family":"Bizaki-Vallaskangas","given":"Argyro"},{"family":"Carpen","given":"Olli"},{"family":"Chen","given":"Chia-Yen"},{"family":"Dada","given":"Oluwaseun A."},{"family":"Ding","given":"Zhihao"},{"family":"Ehm","given":"Margaret G."},{"family":"Eklund","given":"Kari"},{"family":"Färkkilä","given":"Martti"},{"family":"Finucane","given":"Hilary"},{"family":"Ganna","given":"Andrea"},{"family":"Ghazal","given":"Awaisa"},{"family":"Graham","given":"Robert R."},{"family":"Green","given":"Eric M."},{"family":"Hakanen","given":"Antti"},{"family":"Hautalahti","given":"Marco"},{"family":"Hedman","given":"Åsa K."},{"family":"Hiltunen","given":"Mikko"},{"family":"Hinttala","given":"Reetta"},{"family":"Hovatta","given":"Iiris"},{"family":"Hu","given":"Xinli"},{"family":"Huertas-Vazquez","given":"Adriana"},{"family":"Huilaja","given":"Laura"},{"family":"Hunkapiller","given":"Julie"},{"family":"Jacob","given":"Howard"},{"family":"Jensen","given":"Jan-Nygaard"},{"family":"Joensuu","given":"Heikki"},{"family":"John","given":"Sally"},{"family":"Julkunen","given":"Valtteri"},{"family":"Jung","given":"Marc"},{"family":"Junttila","given":"Juhani"},{"family":"Kaarniranta","given":"Kai"},{"family":"Kähönen","given":"Mika"},{"family":"Kajanne","given":"Risto"},{"family":"Kallio","given":"Lila"},{"family":"Kälviäinen","given":"Reetta"},{"family":"Kaprio","given":"Jaakko"},{"family":"Kerimov","given":"Nurlan"},{"family":"Kettunen","given":"Johannes"},{"family":"Kilpeläinen","given":"Elina"},{"family":"Kilpi","given":"Terhi"},{"family":"Klinger","given":"Katherine"},{"family":"Kosma","given":"Veli-Matti"},{"family":"Kuopio","given":"Teijo"},{"family":"Kurra","given":"Venla"},{"family":"Laisk","given":"Triin"},{"family":"Laukkanen","given":"Jari"},{"family":"Lawless","given":"Nathan"},{"family":"Liu","given":"Aoxing"},{"family":"Longerich","given":"Simonne"},{"family":"Mägi","given":"Reedik"},{"family":"Mäkelä","given":"Johanna"},{"family":"Mäkitie","given":"Antti"},{"family":"Malarstig","given":"Anders"},{"family":"Mannermaa","given":"Arto"},{"family":"Maranville","given":"Joseph"},{"family":"Matakidou","given":"Athena"},{"family":"Meretoja","given":"Tuomo"},{"family":"Mozaffari","given":"Sahar V."},{"family":"Niemi","given":"Mari E. K."},{"family":"Niemi","given":"Marianna"},{"family":"Niiranen","given":"Teemu"},{"family":"O´Donnell","given":"Christopher J."},{"family":"Obeidat","given":"Ma´en"},{"family":"Okafo","given":"George"},{"family":"Ollila","given":"Hanna M."},{"family":"Palomäki","given":"Antti"},{"family":"Palotie","given":"Tuula"},{"family":"Partanen","given":"Jukka"},{"family":"Paul","given":"Dirk S."},{"family":"Pelkonen","given":"Margit"},{"family":"Pendergrass","given":"Rion K."},{"family":"Petrovski","given":"Slavé"},{"family":"Pitkäranta","given":"Anne"},{"family":"Platt","given":"Adam"},{"family":"Pulford","given":"David"},{"family":"Punkka","given":"Eero"},{"family":"Pussinen","given":"Pirkko"},{"family":"Raghavan","given":"Neha"},{"family":"Rahimov","given":"Fedik"},{"family":"Rajpal","given":"Deepak"},{"family":"Renaud","given":"Nicole A."},{"family":"Riley-Gillis","given":"Bridget"},{"family":"Rodosthenous","given":"Rodosthenis"},{"family":"Saarentaus","given":"Elmo"},{"family":"Salminen","given":"Aino"},{"family":"Salminen","given":"Eveliina"},{"family":"Salomaa","given":"Veikko"},{"family":"Schleutker","given":"Johanna"},{"family":"Serpi","given":"Raisa"},{"family":"Shen","given":"Huei-yi"},{"family":"Siegel","given":"Richard"},{"family":"Silander","given":"Kaisa"},{"family":"Siltanen","given":"Sanna"},{"family":"Soini","given":"Sirpa"},{"family":"Soininen","given":"Hilkka"},{"family":"Sul","given":"Jae Hoon"},{"family":"Tachmazidou","given":"Ioanna"},{"family":"Tasanen","given":"Kaisa"},{"family":"Tienari","given":"Pentti"},{"family":"Toppila-Salmi","given":"Sanna"},{"family":"Tukiainen","given":"Taru"},{"family":"Tuomi","given":"Tiinamaija"},{"family":"Turunen","given":"Joni A."},{"family":"Ulirsch","given":"Jacob C."},{"family":"Vaura","given":"Felix"},{"family":"Virolainen","given":"Petri"},{"family":"Waring","given":"Jeffrey"},{"family":"Waterworth","given":"Dawn"},{"family":"Yang","given":"Robert"},{"family":"Nelis","given":"Mari"},{"family":"Reigo","given":"Anu"},{"family":"Metspalu","given":"Andres"},{"family":"Milani","given":"Lili"},{"family":"Esko","given":"Tõnu"},{"family":"Fox","given":"Caroline"},{"family":"Havulinna","given":"Aki S."},{"family":"Perola","given":"Markus"},{"family":"Ripatti","given":"Samuli"},{"family":"Jalanko","given":"Anu"},{"family":"Laitinen","given":"Tarja"},{"family":"Mäkelä","given":"Tomi P."},{"family":"Plenge","given":"Robert"},{"family":"McCarthy","given":"Mark"},{"family":"Runz","given":"Heiko"},{"family":"Daly","given":"Mark J."},{"family":"Palotie","given":"Aarno"}],"issued":{"date-parts":[["2023",1]]}}}],"schema":"https://github.com/citation-style-language/schema/raw/master/csl-citation.json"} </w:instrText>
      </w:r>
      <w:r w:rsidR="00701316" w:rsidRPr="00923123">
        <w:rPr>
          <w:rFonts w:cstheme="minorHAnsi"/>
        </w:rPr>
        <w:fldChar w:fldCharType="separate"/>
      </w:r>
      <w:r w:rsidR="00BC326E" w:rsidRPr="00BC326E">
        <w:rPr>
          <w:rFonts w:ascii="Calibri" w:hAnsi="Calibri" w:cs="Calibri"/>
        </w:rPr>
        <w:t>(12,13)</w:t>
      </w:r>
      <w:r w:rsidR="00701316" w:rsidRPr="00923123">
        <w:rPr>
          <w:rFonts w:cstheme="minorHAnsi"/>
        </w:rPr>
        <w:fldChar w:fldCharType="end"/>
      </w:r>
      <w:r w:rsidR="008D1166" w:rsidRPr="00923123">
        <w:rPr>
          <w:rFonts w:cstheme="minorHAnsi"/>
        </w:rPr>
        <w:t xml:space="preserve">. </w:t>
      </w:r>
      <w:r w:rsidR="00EB1608">
        <w:rPr>
          <w:rFonts w:cstheme="minorHAnsi"/>
        </w:rPr>
        <w:t>In brief, t</w:t>
      </w:r>
      <w:r w:rsidR="00EB1608" w:rsidRPr="00EB1608">
        <w:rPr>
          <w:rFonts w:cstheme="minorHAnsi"/>
        </w:rPr>
        <w:t xml:space="preserve">he FinnGen study is a large-scale genomics initiative that </w:t>
      </w:r>
      <w:r w:rsidR="00424F37" w:rsidRPr="00EB1608">
        <w:rPr>
          <w:rFonts w:cstheme="minorHAnsi"/>
        </w:rPr>
        <w:t>analysed</w:t>
      </w:r>
      <w:r w:rsidR="00EB1608" w:rsidRPr="00EB1608">
        <w:rPr>
          <w:rFonts w:cstheme="minorHAnsi"/>
        </w:rPr>
        <w:t xml:space="preserve"> over 500,000 Finnish biobank samples and correlated genetic variation with health data</w:t>
      </w:r>
      <w:r w:rsidR="00A9667D">
        <w:rPr>
          <w:rFonts w:cstheme="minorHAnsi"/>
        </w:rPr>
        <w:t>. the d</w:t>
      </w:r>
      <w:r w:rsidR="008D1166" w:rsidRPr="00923123">
        <w:rPr>
          <w:rFonts w:cstheme="minorHAnsi"/>
        </w:rPr>
        <w:t xml:space="preserve">ata used here come </w:t>
      </w:r>
      <w:r w:rsidR="008D1166">
        <w:rPr>
          <w:rFonts w:cstheme="minorHAnsi"/>
        </w:rPr>
        <w:t xml:space="preserve">from the </w:t>
      </w:r>
      <w:r w:rsidR="00994849" w:rsidRPr="005D7B46">
        <w:rPr>
          <w:rFonts w:cstheme="minorHAnsi"/>
        </w:rPr>
        <w:t>10</w:t>
      </w:r>
      <w:r w:rsidR="008D1166" w:rsidRPr="005D7B46">
        <w:rPr>
          <w:rFonts w:cstheme="minorHAnsi"/>
          <w:vertAlign w:val="superscript"/>
        </w:rPr>
        <w:t>th</w:t>
      </w:r>
      <w:r w:rsidR="008D1166" w:rsidRPr="005D7B46">
        <w:rPr>
          <w:rFonts w:cstheme="minorHAnsi"/>
        </w:rPr>
        <w:t xml:space="preserve"> round of analyses</w:t>
      </w:r>
      <w:r w:rsidR="001B703C" w:rsidRPr="005D7B46">
        <w:rPr>
          <w:rFonts w:cstheme="minorHAnsi"/>
        </w:rPr>
        <w:t xml:space="preserve"> which has genomic data in </w:t>
      </w:r>
      <w:r w:rsidR="001621AC" w:rsidRPr="005D7B46">
        <w:rPr>
          <w:rFonts w:cstheme="minorHAnsi"/>
        </w:rPr>
        <w:t xml:space="preserve">230,310 females and 181,871 males </w:t>
      </w:r>
      <w:r w:rsidR="00AE5E12" w:rsidRPr="005D7B46">
        <w:rPr>
          <w:rFonts w:cstheme="minorHAnsi"/>
        </w:rPr>
        <w:t>(</w:t>
      </w:r>
      <w:r w:rsidR="00E500AB" w:rsidRPr="005D7B46">
        <w:rPr>
          <w:rFonts w:cstheme="minorHAnsi"/>
        </w:rPr>
        <w:t>FinnGen</w:t>
      </w:r>
      <w:r w:rsidR="001B703C" w:rsidRPr="005D7B46">
        <w:rPr>
          <w:rFonts w:cstheme="minorHAnsi"/>
        </w:rPr>
        <w:t>.</w:t>
      </w:r>
      <w:r w:rsidR="00AE5E12" w:rsidRPr="005D7B46">
        <w:rPr>
          <w:rFonts w:cstheme="minorHAnsi"/>
        </w:rPr>
        <w:t xml:space="preserve"> IDs: </w:t>
      </w:r>
      <w:r w:rsidR="00EC581C" w:rsidRPr="005D7B46">
        <w:rPr>
          <w:rFonts w:cstheme="minorHAnsi"/>
        </w:rPr>
        <w:t>I9_HYPTENS</w:t>
      </w:r>
      <w:r w:rsidR="006E0E88" w:rsidRPr="00E91352">
        <w:rPr>
          <w:rFonts w:cstheme="minorHAnsi"/>
        </w:rPr>
        <w:t xml:space="preserve">, </w:t>
      </w:r>
      <w:r w:rsidR="006E0E88" w:rsidRPr="005D7B46">
        <w:rPr>
          <w:rFonts w:cstheme="minorHAnsi"/>
        </w:rPr>
        <w:t>F5_DEPRESSIO, I9_CHD,</w:t>
      </w:r>
      <w:r w:rsidR="00DE7E9C">
        <w:rPr>
          <w:rFonts w:cstheme="minorHAnsi"/>
        </w:rPr>
        <w:t xml:space="preserve"> </w:t>
      </w:r>
      <w:r w:rsidR="00EC581C" w:rsidRPr="005D7B46">
        <w:rPr>
          <w:rFonts w:cstheme="minorHAnsi"/>
        </w:rPr>
        <w:t xml:space="preserve">and </w:t>
      </w:r>
      <w:r w:rsidR="006E0E88" w:rsidRPr="005D7B46">
        <w:rPr>
          <w:rFonts w:cstheme="minorHAnsi"/>
        </w:rPr>
        <w:t>C3_</w:t>
      </w:r>
      <w:r w:rsidR="006E0E88" w:rsidRPr="006E0E88">
        <w:rPr>
          <w:rFonts w:cstheme="minorHAnsi"/>
        </w:rPr>
        <w:t>BRONCHUS_LUNG_EXALLC</w:t>
      </w:r>
      <w:r w:rsidR="006440FA">
        <w:rPr>
          <w:rFonts w:cstheme="minorHAnsi"/>
        </w:rPr>
        <w:t>).</w:t>
      </w:r>
    </w:p>
    <w:p w14:paraId="2D435D0D" w14:textId="1E9BC8C7" w:rsidR="00CE2D30" w:rsidRDefault="00DE7E9C" w:rsidP="008C3047">
      <w:pPr>
        <w:rPr>
          <w:rFonts w:cstheme="minorHAnsi"/>
        </w:rPr>
      </w:pPr>
      <w:r w:rsidRPr="0078405F">
        <w:rPr>
          <w:rFonts w:cstheme="minorHAnsi"/>
          <w:i/>
          <w:iCs/>
        </w:rPr>
        <w:t>Avon Longitudinal Study of Parents and Children</w:t>
      </w:r>
      <w:r w:rsidR="00B41994" w:rsidRPr="0078405F">
        <w:rPr>
          <w:rFonts w:cstheme="minorHAnsi"/>
          <w:i/>
          <w:iCs/>
        </w:rPr>
        <w:t>:</w:t>
      </w:r>
      <w:r w:rsidR="005D7B46" w:rsidRPr="00526AD9">
        <w:rPr>
          <w:rFonts w:cstheme="minorHAnsi"/>
        </w:rPr>
        <w:t xml:space="preserve"> The Avon</w:t>
      </w:r>
      <w:r w:rsidR="005D7B46">
        <w:rPr>
          <w:rFonts w:cstheme="minorHAnsi"/>
        </w:rPr>
        <w:t xml:space="preserve"> </w:t>
      </w:r>
      <w:r w:rsidR="00541225">
        <w:rPr>
          <w:rFonts w:cstheme="minorHAnsi"/>
        </w:rPr>
        <w:t>Longitudinal</w:t>
      </w:r>
      <w:r w:rsidR="00116BDC">
        <w:rPr>
          <w:rFonts w:cstheme="minorHAnsi"/>
        </w:rPr>
        <w:t xml:space="preserve"> Study of Parents and Children </w:t>
      </w:r>
      <w:r>
        <w:rPr>
          <w:rFonts w:cstheme="minorHAnsi"/>
        </w:rPr>
        <w:t xml:space="preserve">(ALSPAC) </w:t>
      </w:r>
      <w:r w:rsidR="00116BDC">
        <w:rPr>
          <w:rFonts w:cstheme="minorHAnsi"/>
        </w:rPr>
        <w:t xml:space="preserve">is a birth </w:t>
      </w:r>
      <w:r w:rsidR="00541225">
        <w:rPr>
          <w:rFonts w:cstheme="minorHAnsi"/>
        </w:rPr>
        <w:t>cohort</w:t>
      </w:r>
      <w:r w:rsidR="00116BDC">
        <w:rPr>
          <w:rFonts w:cstheme="minorHAnsi"/>
        </w:rPr>
        <w:t xml:space="preserve"> study of individuals born</w:t>
      </w:r>
      <w:r w:rsidR="000702BD">
        <w:rPr>
          <w:rFonts w:cstheme="minorHAnsi"/>
        </w:rPr>
        <w:t xml:space="preserve"> during 1991 and 1992 in the Avon aria</w:t>
      </w:r>
      <w:r w:rsidR="002B2C98">
        <w:rPr>
          <w:rFonts w:cstheme="minorHAnsi"/>
        </w:rPr>
        <w:t xml:space="preserve"> </w:t>
      </w:r>
      <w:r w:rsidR="00845DEC">
        <w:rPr>
          <w:rFonts w:cstheme="minorHAnsi"/>
        </w:rPr>
        <w:t xml:space="preserve">which has been described in detail elsewhere </w:t>
      </w:r>
      <w:r w:rsidR="008A50EF">
        <w:rPr>
          <w:rFonts w:cstheme="minorHAnsi"/>
        </w:rPr>
        <w:fldChar w:fldCharType="begin"/>
      </w:r>
      <w:r w:rsidR="00526AD9">
        <w:rPr>
          <w:rFonts w:cstheme="minorHAnsi"/>
        </w:rPr>
        <w:instrText xml:space="preserve"> ADDIN ZOTERO_ITEM CSL_CITATION {"citationID":"INhKPyER","properties":{"formattedCitation":"(14,15)","plainCitation":"(14,15)","noteIndex":0},"citationItems":[{"id":4488,"uris":["http://zotero.org/users/1533700/items/P29MLYLF"],"itemData":{"id":4488,"type":"article-journal","abstract":"The Avon Longitudinal Study of Parents and Children (ALSPAC) is a transgenerational prospective observational study investigating influences on health and development across the life course. It considers multiple genetic, epigenetic, biological, psychological, social and other environmental exposures in relation to a similarly diverse range of health, social and developmental outcomes. Recruitment sought to enroll pregnant women in the Bristol area of the UK during 1990-92; this was extended to include additional children eligible using the original enrollment definition up to the age of 18 years. The children from 14541 pregnancies were recruited in 1990-92, increasing to 15247 pregnancies by the age of 18 years. This cohort profile describes the index children of these pregnancies. Follow-up includes 59 questionnaires (4 weeks-18 years of age) and 9 clinical assessment visits (7-17 years of age). The resource comprises a wide range of phenotypic and environmental measures in addition to biological samples, genetic (DNA on 11343 children, genome-wide data on 8365 children, complete genome sequencing on 2000 children) and epigenetic (methylation sampling on 1000 children) information and linkage to health and administrative records. Data access is described in this article and is currently set up as a supported access resource. To date, over 700 peer-reviewed articles have been published using ALSPAC data.","container-title":"International Journal of Epidemiology","DOI":"10.1093/ije/dys064","ISSN":"1464-3685","issue":"1","journalAbbreviation":"Int J Epidemiol","language":"eng","note":"PMID: 22507743\nPMCID: PMC3600618","page":"111-127","source":"PubMed","title":"Cohort Profile: the 'children of the 90s'--the index offspring of the Avon Longitudinal Study of Parents and Children","title-short":"Cohort Profile","volume":"42","author":[{"family":"Boyd","given":"Andy"},{"family":"Golding","given":"Jean"},{"family":"Macleod","given":"John"},{"family":"Lawlor","given":"Debbie A."},{"family":"Fraser","given":"Abigail"},{"family":"Henderson","given":"John"},{"family":"Molloy","given":"Lynn"},{"family":"Ness","given":"Andy"},{"family":"Ring","given":"Susan"},{"family":"Davey Smith","given":"George"}],"issued":{"date-parts":[["2013",2]]}}},{"id":4487,"uris":["http://zotero.org/users/1533700/items/E6BRP4DA"],"itemData":{"id":4487,"type":"article-journal","abstract":"Summary The Avon Longitudinal Study of Children and Parents (ALSPAC) was established to understand how genetic and environmental characteristics influence health and development in parents and children. All pregnant women resident in a defined area in the South West of England, with an expected date of delivery between 1st April 1991 and 31st December 1992, were eligible and 13761 women (contributing 13867 pregnancies) were recruited. These women have been followed over the last 19-22 years and have completed up to 20 questionnaires, have had detailed data abstracted from their medical records and have information on any cancer diagnoses and deaths through record linkage. A follow-up assessment was completed 17-18 years postnatal at which anthropometry, blood pressure, fat, lean and bone mass and carotid intima media thickness were assessed, and a fasting blood sample taken. The second follow-up clinic, which additionally measures cognitive function, physical capability, physical activity (with accelerometer) and wrist bone architecture, is underway and two further assessments with similar measurements will take place over the next 5 years. There is a detailed biobank that includes DNA, with genome-wide data available on &gt;10000, stored serum and plasma taken repeatedly since pregnancy and other samples; a wide range of data on completed biospecimen assays are available. Details of how to access these data are provided in this cohort profile.","container-title":"International Journal of Epidemiology","DOI":"10.1093/ije/dys066","ISSN":"1464-3685","issue":"1","journalAbbreviation":"Int J Epidemiol","language":"eng","note":"PMID: 22507742\nPMCID: PMC3600619","page":"97-110","source":"PubMed","title":"Cohort Profile: the Avon Longitudinal Study of Parents and Children: ALSPAC mothers cohort","title-short":"Cohort Profile","volume":"42","author":[{"family":"Fraser","given":"Abigail"},{"family":"Macdonald-Wallis","given":"Corrie"},{"family":"Tilling","given":"Kate"},{"family":"Boyd","given":"Andy"},{"family":"Golding","given":"Jean"},{"family":"Davey Smith","given":"George"},{"family":"Henderson","given":"John"},{"family":"Macleod","given":"John"},{"family":"Molloy","given":"Lynn"},{"family":"Ness","given":"Andy"},{"family":"Ring","given":"Susan"},{"family":"Nelson","given":"Scott M."},{"family":"Lawlor","given":"Debbie A."}],"issued":{"date-parts":[["2013",2]]}}}],"schema":"https://github.com/citation-style-language/schema/raw/master/csl-citation.json"} </w:instrText>
      </w:r>
      <w:r w:rsidR="008A50EF">
        <w:rPr>
          <w:rFonts w:cstheme="minorHAnsi"/>
        </w:rPr>
        <w:fldChar w:fldCharType="separate"/>
      </w:r>
      <w:r w:rsidR="00526AD9" w:rsidRPr="00526AD9">
        <w:rPr>
          <w:rFonts w:ascii="Calibri" w:hAnsi="Calibri" w:cs="Calibri"/>
        </w:rPr>
        <w:t>(14,15)</w:t>
      </w:r>
      <w:r w:rsidR="008A50EF">
        <w:rPr>
          <w:rFonts w:cstheme="minorHAnsi"/>
        </w:rPr>
        <w:fldChar w:fldCharType="end"/>
      </w:r>
      <w:r w:rsidR="000702BD">
        <w:rPr>
          <w:rFonts w:cstheme="minorHAnsi"/>
        </w:rPr>
        <w:t xml:space="preserve">. </w:t>
      </w:r>
      <w:r w:rsidR="00374B69">
        <w:rPr>
          <w:rFonts w:cstheme="minorHAnsi"/>
        </w:rPr>
        <w:t>In brief, p</w:t>
      </w:r>
      <w:r w:rsidR="00374B69" w:rsidRPr="00374B69">
        <w:rPr>
          <w:rFonts w:cstheme="minorHAnsi"/>
        </w:rPr>
        <w:t xml:space="preserve">regnant women resident in Avon, UK with expected dates of delivery between 1st April 1991 and 31st December 1992 were invited to take part in the study. 20,248 pregnancies </w:t>
      </w:r>
      <w:r w:rsidR="002E5908">
        <w:rPr>
          <w:rFonts w:cstheme="minorHAnsi"/>
        </w:rPr>
        <w:t>were</w:t>
      </w:r>
      <w:r w:rsidR="00374B69" w:rsidRPr="00374B69">
        <w:rPr>
          <w:rFonts w:cstheme="minorHAnsi"/>
        </w:rPr>
        <w:t xml:space="preserve"> identified as being eligible and the initial number of pregnancies enrolled was 14,541. Of the initial pregnancies, there was a total of 14,676 foetuses, resulting in 14,062 live births and 13,988 children who were alive at 1 year of age. When the oldest </w:t>
      </w:r>
      <w:r w:rsidR="00374B69" w:rsidRPr="00374B69">
        <w:rPr>
          <w:rFonts w:cstheme="minorHAnsi"/>
        </w:rPr>
        <w:lastRenderedPageBreak/>
        <w:t xml:space="preserve">children were approximately 7 years of age, an attempt was made to bolster the initial sample with eligible cases who had failed to join the study originally. As a result, when considering variables collected from the age of seven onwards (and potentially abstracted from obstetric notes) there are data </w:t>
      </w:r>
      <w:r w:rsidR="006125BC">
        <w:rPr>
          <w:rFonts w:cstheme="minorHAnsi"/>
        </w:rPr>
        <w:t>from</w:t>
      </w:r>
      <w:r w:rsidR="00374B69" w:rsidRPr="00374B69">
        <w:rPr>
          <w:rFonts w:cstheme="minorHAnsi"/>
        </w:rPr>
        <w:t xml:space="preserve"> an additional 913 children being enrolled (456, 262 and 195 recruited during Phases II, III and IV respectively). The phases of enrolment are described in more detail in the cohort profile paper and its update </w:t>
      </w:r>
      <w:r w:rsidR="005713E1">
        <w:rPr>
          <w:rFonts w:cstheme="minorHAnsi"/>
        </w:rPr>
        <w:fldChar w:fldCharType="begin"/>
      </w:r>
      <w:r w:rsidR="005713E1">
        <w:rPr>
          <w:rFonts w:cstheme="minorHAnsi"/>
        </w:rPr>
        <w:instrText xml:space="preserve"> ADDIN ZOTERO_ITEM CSL_CITATION {"citationID":"INhKPyER","properties":{"formattedCitation":"(14,15)","plainCitation":"(14,15)","noteIndex":0},"citationItems":[{"id":4488,"uris":["http://zotero.org/users/1533700/items/P29MLYLF"],"itemData":{"id":4488,"type":"article-journal","abstract":"The Avon Longitudinal Study of Parents and Children (ALSPAC) is a transgenerational prospective observational study investigating influences on health and development across the life course. It considers multiple genetic, epigenetic, biological, psychological, social and other environmental exposures in relation to a similarly diverse range of health, social and developmental outcomes. Recruitment sought to enroll pregnant women in the Bristol area of the UK during 1990-92; this was extended to include additional children eligible using the original enrollment definition up to the age of 18 years. The children from 14541 pregnancies were recruited in 1990-92, increasing to 15247 pregnancies by the age of 18 years. This cohort profile describes the index children of these pregnancies. Follow-up includes 59 questionnaires (4 weeks-18 years of age) and 9 clinical assessment visits (7-17 years of age). The resource comprises a wide range of phenotypic and environmental measures in addition to biological samples, genetic (DNA on 11343 children, genome-wide data on 8365 children, complete genome sequencing on 2000 children) and epigenetic (methylation sampling on 1000 children) information and linkage to health and administrative records. Data access is described in this article and is currently set up as a supported access resource. To date, over 700 peer-reviewed articles have been published using ALSPAC data.","container-title":"International Journal of Epidemiology","DOI":"10.1093/ije/dys064","ISSN":"1464-3685","issue":"1","journalAbbreviation":"Int J Epidemiol","language":"eng","note":"PMID: 22507743\nPMCID: PMC3600618","page":"111-127","source":"PubMed","title":"Cohort Profile: the 'children of the 90s'--the index offspring of the Avon Longitudinal Study of Parents and Children","title-short":"Cohort Profile","volume":"42","author":[{"family":"Boyd","given":"Andy"},{"family":"Golding","given":"Jean"},{"family":"Macleod","given":"John"},{"family":"Lawlor","given":"Debbie A."},{"family":"Fraser","given":"Abigail"},{"family":"Henderson","given":"John"},{"family":"Molloy","given":"Lynn"},{"family":"Ness","given":"Andy"},{"family":"Ring","given":"Susan"},{"family":"Davey Smith","given":"George"}],"issued":{"date-parts":[["2013",2]]}}},{"id":4487,"uris":["http://zotero.org/users/1533700/items/E6BRP4DA"],"itemData":{"id":4487,"type":"article-journal","abstract":"Summary The Avon Longitudinal Study of Children and Parents (ALSPAC) was established to understand how genetic and environmental characteristics influence health and development in parents and children. All pregnant women resident in a defined area in the South West of England, with an expected date of delivery between 1st April 1991 and 31st December 1992, were eligible and 13761 women (contributing 13867 pregnancies) were recruited. These women have been followed over the last 19-22 years and have completed up to 20 questionnaires, have had detailed data abstracted from their medical records and have information on any cancer diagnoses and deaths through record linkage. A follow-up assessment was completed 17-18 years postnatal at which anthropometry, blood pressure, fat, lean and bone mass and carotid intima media thickness were assessed, and a fasting blood sample taken. The second follow-up clinic, which additionally measures cognitive function, physical capability, physical activity (with accelerometer) and wrist bone architecture, is underway and two further assessments with similar measurements will take place over the next 5 years. There is a detailed biobank that includes DNA, with genome-wide data available on &gt;10000, stored serum and plasma taken repeatedly since pregnancy and other samples; a wide range of data on completed biospecimen assays are available. Details of how to access these data are provided in this cohort profile.","container-title":"International Journal of Epidemiology","DOI":"10.1093/ije/dys066","ISSN":"1464-3685","issue":"1","journalAbbreviation":"Int J Epidemiol","language":"eng","note":"PMID: 22507742\nPMCID: PMC3600619","page":"97-110","source":"PubMed","title":"Cohort Profile: the Avon Longitudinal Study of Parents and Children: ALSPAC mothers cohort","title-short":"Cohort Profile","volume":"42","author":[{"family":"Fraser","given":"Abigail"},{"family":"Macdonald-Wallis","given":"Corrie"},{"family":"Tilling","given":"Kate"},{"family":"Boyd","given":"Andy"},{"family":"Golding","given":"Jean"},{"family":"Davey Smith","given":"George"},{"family":"Henderson","given":"John"},{"family":"Macleod","given":"John"},{"family":"Molloy","given":"Lynn"},{"family":"Ness","given":"Andy"},{"family":"Ring","given":"Susan"},{"family":"Nelson","given":"Scott M."},{"family":"Lawlor","given":"Debbie A."}],"issued":{"date-parts":[["2013",2]]}}}],"schema":"https://github.com/citation-style-language/schema/raw/master/csl-citation.json"} </w:instrText>
      </w:r>
      <w:r w:rsidR="005713E1">
        <w:rPr>
          <w:rFonts w:cstheme="minorHAnsi"/>
        </w:rPr>
        <w:fldChar w:fldCharType="separate"/>
      </w:r>
      <w:r w:rsidR="005713E1" w:rsidRPr="00526AD9">
        <w:rPr>
          <w:rFonts w:ascii="Calibri" w:hAnsi="Calibri" w:cs="Calibri"/>
        </w:rPr>
        <w:t>(14,15)</w:t>
      </w:r>
      <w:r w:rsidR="005713E1">
        <w:rPr>
          <w:rFonts w:cstheme="minorHAnsi"/>
        </w:rPr>
        <w:fldChar w:fldCharType="end"/>
      </w:r>
      <w:r w:rsidR="00374B69" w:rsidRPr="00374B69">
        <w:rPr>
          <w:rFonts w:cstheme="minorHAnsi"/>
        </w:rPr>
        <w:t>. The total sample size for analyses using any data collected after the age of seven is therefore 15,447 pregnancies, resulting in 15,658 foetuses. Of these 14,901 children were alive at 1 year of age.</w:t>
      </w:r>
      <w:r>
        <w:rPr>
          <w:rFonts w:cstheme="minorHAnsi"/>
        </w:rPr>
        <w:t xml:space="preserve"> </w:t>
      </w:r>
      <w:r w:rsidR="00CE2D30">
        <w:rPr>
          <w:rFonts w:cstheme="minorHAnsi"/>
        </w:rPr>
        <w:t xml:space="preserve">We included </w:t>
      </w:r>
      <w:r w:rsidR="00B279EC">
        <w:rPr>
          <w:rFonts w:ascii="Times" w:hAnsi="Times" w:cs="Times"/>
        </w:rPr>
        <w:t>5,766</w:t>
      </w:r>
      <w:r w:rsidR="00CE2D30">
        <w:rPr>
          <w:rFonts w:cstheme="minorHAnsi"/>
        </w:rPr>
        <w:t xml:space="preserve"> unrelated </w:t>
      </w:r>
      <w:r w:rsidR="00541225">
        <w:rPr>
          <w:rFonts w:cstheme="minorHAnsi"/>
        </w:rPr>
        <w:t>individuals</w:t>
      </w:r>
      <w:r w:rsidR="00CE2D30">
        <w:rPr>
          <w:rFonts w:cstheme="minorHAnsi"/>
        </w:rPr>
        <w:t xml:space="preserve"> of </w:t>
      </w:r>
      <w:r w:rsidR="00541225">
        <w:rPr>
          <w:rFonts w:cstheme="minorHAnsi"/>
        </w:rPr>
        <w:t>European</w:t>
      </w:r>
      <w:r w:rsidR="00CE2D30">
        <w:rPr>
          <w:rFonts w:cstheme="minorHAnsi"/>
        </w:rPr>
        <w:t xml:space="preserve"> de</w:t>
      </w:r>
      <w:r>
        <w:rPr>
          <w:rFonts w:cstheme="minorHAnsi"/>
        </w:rPr>
        <w:t>s</w:t>
      </w:r>
      <w:r w:rsidR="00CE2D30">
        <w:rPr>
          <w:rFonts w:cstheme="minorHAnsi"/>
        </w:rPr>
        <w:t>cent</w:t>
      </w:r>
      <w:r w:rsidR="00541225">
        <w:rPr>
          <w:rFonts w:cstheme="minorHAnsi"/>
        </w:rPr>
        <w:t xml:space="preserve"> form the study</w:t>
      </w:r>
      <w:r w:rsidR="00A25545">
        <w:rPr>
          <w:rFonts w:cstheme="minorHAnsi"/>
        </w:rPr>
        <w:t xml:space="preserve"> who had given consent for gen</w:t>
      </w:r>
      <w:r w:rsidR="004537CF">
        <w:rPr>
          <w:rFonts w:cstheme="minorHAnsi"/>
        </w:rPr>
        <w:t xml:space="preserve">otyping </w:t>
      </w:r>
      <w:r w:rsidR="00A25545">
        <w:rPr>
          <w:rFonts w:cstheme="minorHAnsi"/>
        </w:rPr>
        <w:t xml:space="preserve">and </w:t>
      </w:r>
      <w:r w:rsidR="004537CF">
        <w:rPr>
          <w:rFonts w:cstheme="minorHAnsi"/>
        </w:rPr>
        <w:t xml:space="preserve">had had paternal smoking </w:t>
      </w:r>
      <w:proofErr w:type="spellStart"/>
      <w:r w:rsidR="00533DD5">
        <w:rPr>
          <w:rFonts w:cstheme="minorHAnsi"/>
        </w:rPr>
        <w:t>phenotyped</w:t>
      </w:r>
      <w:proofErr w:type="spellEnd"/>
      <w:r w:rsidR="00541225">
        <w:rPr>
          <w:rFonts w:cstheme="minorHAnsi"/>
        </w:rPr>
        <w:t>. Basic demographic information is presented in the table below:</w:t>
      </w:r>
    </w:p>
    <w:tbl>
      <w:tblPr>
        <w:tblStyle w:val="TableGrid"/>
        <w:tblW w:w="0" w:type="auto"/>
        <w:tblInd w:w="0" w:type="dxa"/>
        <w:tblLook w:val="04A0" w:firstRow="1" w:lastRow="0" w:firstColumn="1" w:lastColumn="0" w:noHBand="0" w:noVBand="1"/>
      </w:tblPr>
      <w:tblGrid>
        <w:gridCol w:w="2553"/>
        <w:gridCol w:w="2422"/>
        <w:gridCol w:w="1908"/>
        <w:gridCol w:w="2133"/>
      </w:tblGrid>
      <w:tr w:rsidR="00607663" w14:paraId="52CDB969" w14:textId="51847E6A" w:rsidTr="0078405F">
        <w:tc>
          <w:tcPr>
            <w:tcW w:w="2553" w:type="dxa"/>
          </w:tcPr>
          <w:p w14:paraId="041320AA" w14:textId="11CEF8E5" w:rsidR="00607663" w:rsidRPr="0078405F" w:rsidRDefault="00607663" w:rsidP="008C3047">
            <w:pPr>
              <w:rPr>
                <w:rFonts w:cstheme="minorHAnsi"/>
                <w:b/>
                <w:bCs/>
              </w:rPr>
            </w:pPr>
            <w:r w:rsidRPr="0078405F">
              <w:rPr>
                <w:rFonts w:cstheme="minorHAnsi"/>
                <w:b/>
                <w:bCs/>
              </w:rPr>
              <w:t>Phenotype</w:t>
            </w:r>
          </w:p>
        </w:tc>
        <w:tc>
          <w:tcPr>
            <w:tcW w:w="2422" w:type="dxa"/>
          </w:tcPr>
          <w:p w14:paraId="6CD8C36A" w14:textId="139EE679" w:rsidR="00607663" w:rsidRPr="0078405F" w:rsidRDefault="00607663" w:rsidP="008C3047">
            <w:pPr>
              <w:rPr>
                <w:rFonts w:cstheme="minorHAnsi"/>
                <w:b/>
                <w:bCs/>
              </w:rPr>
            </w:pPr>
            <w:r w:rsidRPr="0078405F">
              <w:rPr>
                <w:rFonts w:cstheme="minorHAnsi"/>
                <w:b/>
                <w:bCs/>
              </w:rPr>
              <w:t>Mean</w:t>
            </w:r>
          </w:p>
        </w:tc>
        <w:tc>
          <w:tcPr>
            <w:tcW w:w="1908" w:type="dxa"/>
          </w:tcPr>
          <w:p w14:paraId="3371F2C3" w14:textId="5639FC24" w:rsidR="00607663" w:rsidRDefault="00607663" w:rsidP="008C3047">
            <w:pPr>
              <w:rPr>
                <w:rFonts w:cstheme="minorHAnsi"/>
                <w:b/>
                <w:bCs/>
              </w:rPr>
            </w:pPr>
            <w:r>
              <w:rPr>
                <w:rFonts w:cstheme="minorHAnsi"/>
                <w:b/>
                <w:bCs/>
              </w:rPr>
              <w:t>SD</w:t>
            </w:r>
          </w:p>
        </w:tc>
        <w:tc>
          <w:tcPr>
            <w:tcW w:w="2133" w:type="dxa"/>
          </w:tcPr>
          <w:p w14:paraId="62F276A8" w14:textId="135E4B6A" w:rsidR="00607663" w:rsidRPr="00607663" w:rsidRDefault="00607663" w:rsidP="008C3047">
            <w:pPr>
              <w:rPr>
                <w:rFonts w:cstheme="minorHAnsi"/>
                <w:b/>
                <w:bCs/>
              </w:rPr>
            </w:pPr>
            <w:r>
              <w:rPr>
                <w:rFonts w:cstheme="minorHAnsi"/>
                <w:b/>
                <w:bCs/>
              </w:rPr>
              <w:t>N missing</w:t>
            </w:r>
            <w:r w:rsidR="001E3E45">
              <w:rPr>
                <w:rFonts w:cstheme="minorHAnsi"/>
                <w:b/>
                <w:bCs/>
              </w:rPr>
              <w:t>*</w:t>
            </w:r>
          </w:p>
        </w:tc>
      </w:tr>
      <w:tr w:rsidR="00607663" w14:paraId="275F353C" w14:textId="53996FB5" w:rsidTr="0078405F">
        <w:tc>
          <w:tcPr>
            <w:tcW w:w="2553" w:type="dxa"/>
          </w:tcPr>
          <w:p w14:paraId="394ECD62" w14:textId="68882C15" w:rsidR="00607663" w:rsidRDefault="00607663" w:rsidP="008C3047">
            <w:pPr>
              <w:rPr>
                <w:rFonts w:cstheme="minorHAnsi"/>
              </w:rPr>
            </w:pPr>
            <w:r>
              <w:rPr>
                <w:rFonts w:cstheme="minorHAnsi"/>
              </w:rPr>
              <w:t>Father’s age at recruitment</w:t>
            </w:r>
          </w:p>
        </w:tc>
        <w:tc>
          <w:tcPr>
            <w:tcW w:w="2422" w:type="dxa"/>
          </w:tcPr>
          <w:p w14:paraId="1F29F315" w14:textId="5E724D57" w:rsidR="00607663" w:rsidRDefault="00607663" w:rsidP="008C3047">
            <w:pPr>
              <w:rPr>
                <w:rFonts w:cstheme="minorHAnsi"/>
              </w:rPr>
            </w:pPr>
            <w:r w:rsidRPr="00C72908">
              <w:rPr>
                <w:rFonts w:cstheme="minorHAnsi"/>
              </w:rPr>
              <w:t>31.2</w:t>
            </w:r>
            <w:r>
              <w:rPr>
                <w:rFonts w:cstheme="minorHAnsi"/>
              </w:rPr>
              <w:t xml:space="preserve"> </w:t>
            </w:r>
          </w:p>
        </w:tc>
        <w:tc>
          <w:tcPr>
            <w:tcW w:w="1908" w:type="dxa"/>
          </w:tcPr>
          <w:p w14:paraId="6BAAD3B2" w14:textId="4C3043AD" w:rsidR="00607663" w:rsidRPr="00C84CD4" w:rsidRDefault="00607663" w:rsidP="008C3047">
            <w:pPr>
              <w:rPr>
                <w:rFonts w:cstheme="minorHAnsi"/>
              </w:rPr>
            </w:pPr>
            <w:r>
              <w:rPr>
                <w:rFonts w:cstheme="minorHAnsi"/>
              </w:rPr>
              <w:t>5.6</w:t>
            </w:r>
          </w:p>
        </w:tc>
        <w:tc>
          <w:tcPr>
            <w:tcW w:w="2133" w:type="dxa"/>
          </w:tcPr>
          <w:p w14:paraId="405F4ACC" w14:textId="09DC836E" w:rsidR="00607663" w:rsidRPr="00C72908" w:rsidRDefault="00607663" w:rsidP="008C3047">
            <w:pPr>
              <w:rPr>
                <w:rFonts w:cstheme="minorHAnsi"/>
              </w:rPr>
            </w:pPr>
            <w:r w:rsidRPr="00C84CD4">
              <w:rPr>
                <w:rFonts w:cstheme="minorHAnsi"/>
              </w:rPr>
              <w:t>357</w:t>
            </w:r>
          </w:p>
        </w:tc>
      </w:tr>
      <w:tr w:rsidR="00607663" w14:paraId="486F4D4F" w14:textId="7E00F5B3" w:rsidTr="0078405F">
        <w:tc>
          <w:tcPr>
            <w:tcW w:w="2553" w:type="dxa"/>
          </w:tcPr>
          <w:p w14:paraId="0A8A1904" w14:textId="145FFB85" w:rsidR="00607663" w:rsidRDefault="00607663" w:rsidP="008C3047">
            <w:pPr>
              <w:rPr>
                <w:rFonts w:cstheme="minorHAnsi"/>
              </w:rPr>
            </w:pPr>
            <w:r>
              <w:rPr>
                <w:rFonts w:cstheme="minorHAnsi"/>
              </w:rPr>
              <w:t>Father’s smoking at offspring age 1</w:t>
            </w:r>
          </w:p>
        </w:tc>
        <w:tc>
          <w:tcPr>
            <w:tcW w:w="2422" w:type="dxa"/>
          </w:tcPr>
          <w:p w14:paraId="6EEE563D" w14:textId="42E90C0F" w:rsidR="00607663" w:rsidRDefault="00607663" w:rsidP="008C3047">
            <w:pPr>
              <w:rPr>
                <w:rFonts w:cstheme="minorHAnsi"/>
              </w:rPr>
            </w:pPr>
            <w:r>
              <w:rPr>
                <w:rFonts w:cstheme="minorHAnsi"/>
              </w:rPr>
              <w:t xml:space="preserve">3.2 </w:t>
            </w:r>
          </w:p>
        </w:tc>
        <w:tc>
          <w:tcPr>
            <w:tcW w:w="1908" w:type="dxa"/>
          </w:tcPr>
          <w:p w14:paraId="4612B27D" w14:textId="4ECADC96" w:rsidR="00607663" w:rsidRPr="000E292F" w:rsidRDefault="00607663" w:rsidP="008C3047">
            <w:pPr>
              <w:rPr>
                <w:rFonts w:cstheme="minorHAnsi"/>
              </w:rPr>
            </w:pPr>
            <w:r>
              <w:rPr>
                <w:rFonts w:cstheme="minorHAnsi"/>
              </w:rPr>
              <w:t>7.0</w:t>
            </w:r>
          </w:p>
        </w:tc>
        <w:tc>
          <w:tcPr>
            <w:tcW w:w="2133" w:type="dxa"/>
          </w:tcPr>
          <w:p w14:paraId="05DECDF1" w14:textId="71A0EF8C" w:rsidR="00607663" w:rsidRDefault="00607663" w:rsidP="008C3047">
            <w:pPr>
              <w:rPr>
                <w:rFonts w:cstheme="minorHAnsi"/>
              </w:rPr>
            </w:pPr>
            <w:r w:rsidRPr="000E292F">
              <w:rPr>
                <w:rFonts w:cstheme="minorHAnsi"/>
              </w:rPr>
              <w:t>1087</w:t>
            </w:r>
          </w:p>
        </w:tc>
      </w:tr>
      <w:tr w:rsidR="00607663" w14:paraId="71A29A5E" w14:textId="635D2427" w:rsidTr="0078405F">
        <w:tc>
          <w:tcPr>
            <w:tcW w:w="2553" w:type="dxa"/>
          </w:tcPr>
          <w:p w14:paraId="70F59FF2" w14:textId="0C4419D2" w:rsidR="00607663" w:rsidRDefault="00607663" w:rsidP="008C3047">
            <w:pPr>
              <w:rPr>
                <w:rFonts w:cstheme="minorHAnsi"/>
              </w:rPr>
            </w:pPr>
            <w:r>
              <w:rPr>
                <w:rFonts w:cstheme="minorHAnsi"/>
              </w:rPr>
              <w:t>Father’s smoking at offspring age 8</w:t>
            </w:r>
          </w:p>
        </w:tc>
        <w:tc>
          <w:tcPr>
            <w:tcW w:w="2422" w:type="dxa"/>
          </w:tcPr>
          <w:p w14:paraId="1A05F55C" w14:textId="64133A94" w:rsidR="00607663" w:rsidRDefault="00607663" w:rsidP="008C3047">
            <w:pPr>
              <w:rPr>
                <w:rFonts w:cstheme="minorHAnsi"/>
              </w:rPr>
            </w:pPr>
            <w:r>
              <w:rPr>
                <w:rFonts w:cstheme="minorHAnsi"/>
              </w:rPr>
              <w:t xml:space="preserve">2.5 </w:t>
            </w:r>
          </w:p>
        </w:tc>
        <w:tc>
          <w:tcPr>
            <w:tcW w:w="1908" w:type="dxa"/>
          </w:tcPr>
          <w:p w14:paraId="2CADB22D" w14:textId="18EDFDC0" w:rsidR="00607663" w:rsidRPr="00B178F9" w:rsidRDefault="00607663" w:rsidP="008C3047">
            <w:pPr>
              <w:rPr>
                <w:rFonts w:cstheme="minorHAnsi"/>
              </w:rPr>
            </w:pPr>
            <w:r>
              <w:rPr>
                <w:rFonts w:cstheme="minorHAnsi"/>
              </w:rPr>
              <w:t>6.3</w:t>
            </w:r>
          </w:p>
        </w:tc>
        <w:tc>
          <w:tcPr>
            <w:tcW w:w="2133" w:type="dxa"/>
          </w:tcPr>
          <w:p w14:paraId="0740D320" w14:textId="2D4AE130" w:rsidR="00607663" w:rsidRDefault="00607663" w:rsidP="008C3047">
            <w:pPr>
              <w:rPr>
                <w:rFonts w:cstheme="minorHAnsi"/>
              </w:rPr>
            </w:pPr>
            <w:r w:rsidRPr="00B178F9">
              <w:rPr>
                <w:rFonts w:cstheme="minorHAnsi"/>
              </w:rPr>
              <w:t>1758</w:t>
            </w:r>
          </w:p>
        </w:tc>
      </w:tr>
      <w:tr w:rsidR="00607663" w14:paraId="111EFB5B" w14:textId="21F37D20" w:rsidTr="0078405F">
        <w:tc>
          <w:tcPr>
            <w:tcW w:w="2553" w:type="dxa"/>
          </w:tcPr>
          <w:p w14:paraId="74230A8E" w14:textId="56D0640A" w:rsidR="00607663" w:rsidRPr="0078405F" w:rsidRDefault="007A051D" w:rsidP="008C3047">
            <w:pPr>
              <w:rPr>
                <w:rFonts w:cstheme="minorHAnsi"/>
                <w:b/>
                <w:bCs/>
              </w:rPr>
            </w:pPr>
            <w:r w:rsidRPr="00B6666F">
              <w:rPr>
                <w:rFonts w:cstheme="minorHAnsi"/>
                <w:b/>
                <w:bCs/>
              </w:rPr>
              <w:t>Phenotype</w:t>
            </w:r>
          </w:p>
        </w:tc>
        <w:tc>
          <w:tcPr>
            <w:tcW w:w="2422" w:type="dxa"/>
          </w:tcPr>
          <w:p w14:paraId="7F58EA3C" w14:textId="41286DD7" w:rsidR="00607663" w:rsidRPr="0078405F" w:rsidRDefault="00607663" w:rsidP="008C3047">
            <w:pPr>
              <w:rPr>
                <w:rFonts w:cstheme="minorHAnsi"/>
                <w:b/>
                <w:bCs/>
              </w:rPr>
            </w:pPr>
            <w:r w:rsidRPr="0078405F">
              <w:rPr>
                <w:rFonts w:cstheme="minorHAnsi"/>
                <w:b/>
                <w:bCs/>
              </w:rPr>
              <w:t>N</w:t>
            </w:r>
          </w:p>
        </w:tc>
        <w:tc>
          <w:tcPr>
            <w:tcW w:w="1908" w:type="dxa"/>
          </w:tcPr>
          <w:p w14:paraId="36D133E2" w14:textId="08629EDD" w:rsidR="00607663" w:rsidRPr="00607663" w:rsidRDefault="00607663" w:rsidP="008C3047">
            <w:pPr>
              <w:rPr>
                <w:rFonts w:cstheme="minorHAnsi"/>
                <w:b/>
                <w:bCs/>
              </w:rPr>
            </w:pPr>
            <w:r>
              <w:rPr>
                <w:rFonts w:cstheme="minorHAnsi"/>
                <w:b/>
                <w:bCs/>
              </w:rPr>
              <w:t>%</w:t>
            </w:r>
          </w:p>
        </w:tc>
        <w:tc>
          <w:tcPr>
            <w:tcW w:w="2133" w:type="dxa"/>
          </w:tcPr>
          <w:p w14:paraId="1513FDE9" w14:textId="1D97EDE5" w:rsidR="00607663" w:rsidRPr="00607663" w:rsidRDefault="00607663" w:rsidP="008C3047">
            <w:pPr>
              <w:rPr>
                <w:rFonts w:cstheme="minorHAnsi"/>
                <w:b/>
                <w:bCs/>
              </w:rPr>
            </w:pPr>
            <w:r>
              <w:rPr>
                <w:rFonts w:cstheme="minorHAnsi"/>
                <w:b/>
                <w:bCs/>
              </w:rPr>
              <w:t>N missing</w:t>
            </w:r>
          </w:p>
        </w:tc>
      </w:tr>
      <w:tr w:rsidR="00D57E82" w14:paraId="3852230E" w14:textId="77777777" w:rsidTr="00607663">
        <w:tc>
          <w:tcPr>
            <w:tcW w:w="2553" w:type="dxa"/>
          </w:tcPr>
          <w:p w14:paraId="2038AEDE" w14:textId="69CD23D0" w:rsidR="00D57E82" w:rsidRDefault="00D57E82" w:rsidP="008C3047">
            <w:pPr>
              <w:rPr>
                <w:rFonts w:cstheme="minorHAnsi"/>
              </w:rPr>
            </w:pPr>
            <w:r>
              <w:rPr>
                <w:rFonts w:cstheme="minorHAnsi"/>
              </w:rPr>
              <w:t xml:space="preserve">Father smoked </w:t>
            </w:r>
            <w:r w:rsidR="00897F7E">
              <w:rPr>
                <w:rFonts w:cstheme="minorHAnsi"/>
              </w:rPr>
              <w:t>at either age 1 or age 8</w:t>
            </w:r>
          </w:p>
        </w:tc>
        <w:tc>
          <w:tcPr>
            <w:tcW w:w="2422" w:type="dxa"/>
          </w:tcPr>
          <w:p w14:paraId="39993458" w14:textId="4B969FFC" w:rsidR="00D57E82" w:rsidRPr="00405618" w:rsidRDefault="00897F7E" w:rsidP="008C3047">
            <w:pPr>
              <w:rPr>
                <w:rFonts w:cstheme="minorHAnsi"/>
              </w:rPr>
            </w:pPr>
            <w:r w:rsidRPr="00897F7E">
              <w:rPr>
                <w:rFonts w:cstheme="minorHAnsi"/>
              </w:rPr>
              <w:t xml:space="preserve">1642 </w:t>
            </w:r>
          </w:p>
        </w:tc>
        <w:tc>
          <w:tcPr>
            <w:tcW w:w="1908" w:type="dxa"/>
          </w:tcPr>
          <w:p w14:paraId="4579E890" w14:textId="774DAD45" w:rsidR="00D57E82" w:rsidRDefault="007A051D" w:rsidP="008C3047">
            <w:pPr>
              <w:rPr>
                <w:rFonts w:cstheme="minorHAnsi"/>
              </w:rPr>
            </w:pPr>
            <w:r>
              <w:rPr>
                <w:rFonts w:cstheme="minorHAnsi"/>
              </w:rPr>
              <w:t>37.4</w:t>
            </w:r>
          </w:p>
        </w:tc>
        <w:tc>
          <w:tcPr>
            <w:tcW w:w="2133" w:type="dxa"/>
          </w:tcPr>
          <w:p w14:paraId="42997822" w14:textId="77777777" w:rsidR="00897F7E" w:rsidRPr="00897F7E" w:rsidRDefault="00897F7E" w:rsidP="00897F7E">
            <w:pPr>
              <w:rPr>
                <w:rFonts w:cstheme="minorHAnsi"/>
              </w:rPr>
            </w:pPr>
            <w:r w:rsidRPr="00897F7E">
              <w:rPr>
                <w:rFonts w:cstheme="minorHAnsi"/>
              </w:rPr>
              <w:t>644</w:t>
            </w:r>
          </w:p>
          <w:p w14:paraId="70DBB8EC" w14:textId="77777777" w:rsidR="00D57E82" w:rsidRPr="00405618" w:rsidRDefault="00D57E82" w:rsidP="008C3047">
            <w:pPr>
              <w:rPr>
                <w:rFonts w:cstheme="minorHAnsi"/>
              </w:rPr>
            </w:pPr>
          </w:p>
        </w:tc>
      </w:tr>
      <w:tr w:rsidR="00607663" w14:paraId="763FB881" w14:textId="314ABD4B" w:rsidTr="0078405F">
        <w:tc>
          <w:tcPr>
            <w:tcW w:w="2553" w:type="dxa"/>
          </w:tcPr>
          <w:p w14:paraId="388DC146" w14:textId="7D22CEDA" w:rsidR="00607663" w:rsidRDefault="00607663" w:rsidP="008C3047">
            <w:pPr>
              <w:rPr>
                <w:rFonts w:cstheme="minorHAnsi"/>
              </w:rPr>
            </w:pPr>
            <w:r>
              <w:rPr>
                <w:rFonts w:cstheme="minorHAnsi"/>
              </w:rPr>
              <w:t>Offspring smokers at age 16</w:t>
            </w:r>
          </w:p>
        </w:tc>
        <w:tc>
          <w:tcPr>
            <w:tcW w:w="2422" w:type="dxa"/>
          </w:tcPr>
          <w:p w14:paraId="313C6D74" w14:textId="055A2574" w:rsidR="00607663" w:rsidRDefault="00607663" w:rsidP="008C3047">
            <w:pPr>
              <w:rPr>
                <w:rFonts w:cstheme="minorHAnsi"/>
              </w:rPr>
            </w:pPr>
            <w:r w:rsidRPr="00405618">
              <w:rPr>
                <w:rFonts w:cstheme="minorHAnsi"/>
              </w:rPr>
              <w:t>1736</w:t>
            </w:r>
            <w:r>
              <w:rPr>
                <w:rFonts w:cstheme="minorHAnsi"/>
              </w:rPr>
              <w:t xml:space="preserve"> </w:t>
            </w:r>
          </w:p>
        </w:tc>
        <w:tc>
          <w:tcPr>
            <w:tcW w:w="1908" w:type="dxa"/>
          </w:tcPr>
          <w:p w14:paraId="5594AA3C" w14:textId="586ABA24" w:rsidR="00607663" w:rsidRPr="00405618" w:rsidRDefault="00607663" w:rsidP="008C3047">
            <w:pPr>
              <w:rPr>
                <w:rFonts w:cstheme="minorHAnsi"/>
              </w:rPr>
            </w:pPr>
            <w:r>
              <w:rPr>
                <w:rFonts w:cstheme="minorHAnsi"/>
              </w:rPr>
              <w:t>46.9</w:t>
            </w:r>
          </w:p>
        </w:tc>
        <w:tc>
          <w:tcPr>
            <w:tcW w:w="2133" w:type="dxa"/>
          </w:tcPr>
          <w:p w14:paraId="1B4CB97E" w14:textId="2BBB901E" w:rsidR="00607663" w:rsidRPr="00405618" w:rsidRDefault="00607663" w:rsidP="008C3047">
            <w:pPr>
              <w:rPr>
                <w:rFonts w:cstheme="minorHAnsi"/>
              </w:rPr>
            </w:pPr>
            <w:r w:rsidRPr="00405618">
              <w:rPr>
                <w:rFonts w:cstheme="minorHAnsi"/>
              </w:rPr>
              <w:t>3412</w:t>
            </w:r>
          </w:p>
        </w:tc>
      </w:tr>
      <w:tr w:rsidR="00607663" w14:paraId="3E26DA6A" w14:textId="0CA49A31" w:rsidTr="0078405F">
        <w:tc>
          <w:tcPr>
            <w:tcW w:w="2553" w:type="dxa"/>
          </w:tcPr>
          <w:p w14:paraId="438FFDBF" w14:textId="00F91B1C" w:rsidR="00607663" w:rsidRDefault="00607663" w:rsidP="008C3047">
            <w:pPr>
              <w:rPr>
                <w:rFonts w:cstheme="minorHAnsi"/>
              </w:rPr>
            </w:pPr>
            <w:r>
              <w:rPr>
                <w:rFonts w:cstheme="minorHAnsi"/>
              </w:rPr>
              <w:t>Offspring sex (Female)</w:t>
            </w:r>
          </w:p>
        </w:tc>
        <w:tc>
          <w:tcPr>
            <w:tcW w:w="2422" w:type="dxa"/>
          </w:tcPr>
          <w:p w14:paraId="06066394" w14:textId="24B04F82" w:rsidR="00607663" w:rsidRDefault="00607663" w:rsidP="008C3047">
            <w:pPr>
              <w:rPr>
                <w:rFonts w:cstheme="minorHAnsi"/>
              </w:rPr>
            </w:pPr>
            <w:r w:rsidRPr="0006317C">
              <w:rPr>
                <w:rFonts w:cstheme="minorHAnsi"/>
              </w:rPr>
              <w:t>3268</w:t>
            </w:r>
            <w:r>
              <w:rPr>
                <w:rFonts w:cstheme="minorHAnsi"/>
              </w:rPr>
              <w:t xml:space="preserve"> </w:t>
            </w:r>
          </w:p>
        </w:tc>
        <w:tc>
          <w:tcPr>
            <w:tcW w:w="1908" w:type="dxa"/>
          </w:tcPr>
          <w:p w14:paraId="0146EF62" w14:textId="3BA7CC4B" w:rsidR="00607663" w:rsidRDefault="00607663" w:rsidP="008C3047">
            <w:pPr>
              <w:rPr>
                <w:rFonts w:cstheme="minorHAnsi"/>
              </w:rPr>
            </w:pPr>
            <w:r>
              <w:rPr>
                <w:rFonts w:cstheme="minorHAnsi"/>
              </w:rPr>
              <w:t>48.9</w:t>
            </w:r>
          </w:p>
        </w:tc>
        <w:tc>
          <w:tcPr>
            <w:tcW w:w="2133" w:type="dxa"/>
          </w:tcPr>
          <w:p w14:paraId="21BBF230" w14:textId="57A57359" w:rsidR="00607663" w:rsidRDefault="00607663" w:rsidP="008C3047">
            <w:pPr>
              <w:rPr>
                <w:rFonts w:cstheme="minorHAnsi"/>
              </w:rPr>
            </w:pPr>
            <w:r>
              <w:rPr>
                <w:rFonts w:cstheme="minorHAnsi"/>
              </w:rPr>
              <w:t>0</w:t>
            </w:r>
          </w:p>
        </w:tc>
      </w:tr>
      <w:tr w:rsidR="00607663" w14:paraId="41CEE7F7" w14:textId="0A1F47FB" w:rsidTr="0078405F">
        <w:tc>
          <w:tcPr>
            <w:tcW w:w="2553" w:type="dxa"/>
          </w:tcPr>
          <w:p w14:paraId="1CF8EE68" w14:textId="35BAB2B7" w:rsidR="00607663" w:rsidRDefault="00607663" w:rsidP="008C3047">
            <w:pPr>
              <w:rPr>
                <w:rFonts w:cstheme="minorHAnsi"/>
              </w:rPr>
            </w:pPr>
            <w:r>
              <w:rPr>
                <w:rFonts w:cstheme="minorHAnsi"/>
              </w:rPr>
              <w:t>Father has a degree</w:t>
            </w:r>
          </w:p>
        </w:tc>
        <w:tc>
          <w:tcPr>
            <w:tcW w:w="2422" w:type="dxa"/>
          </w:tcPr>
          <w:p w14:paraId="14DEC8ED" w14:textId="0BE5148E" w:rsidR="00607663" w:rsidRDefault="00607663" w:rsidP="008C3047">
            <w:pPr>
              <w:rPr>
                <w:rFonts w:cstheme="minorHAnsi"/>
              </w:rPr>
            </w:pPr>
            <w:r w:rsidRPr="002E49D9">
              <w:rPr>
                <w:rFonts w:cstheme="minorHAnsi"/>
              </w:rPr>
              <w:t>5081</w:t>
            </w:r>
            <w:r>
              <w:rPr>
                <w:rFonts w:cstheme="minorHAnsi"/>
              </w:rPr>
              <w:t xml:space="preserve"> </w:t>
            </w:r>
          </w:p>
        </w:tc>
        <w:tc>
          <w:tcPr>
            <w:tcW w:w="1908" w:type="dxa"/>
          </w:tcPr>
          <w:p w14:paraId="24988B65" w14:textId="243CB61D" w:rsidR="00607663" w:rsidRDefault="00607663" w:rsidP="008C3047">
            <w:pPr>
              <w:rPr>
                <w:rFonts w:cstheme="minorHAnsi"/>
              </w:rPr>
            </w:pPr>
            <w:r>
              <w:rPr>
                <w:rFonts w:cstheme="minorHAnsi"/>
              </w:rPr>
              <w:t>77.9</w:t>
            </w:r>
          </w:p>
        </w:tc>
        <w:tc>
          <w:tcPr>
            <w:tcW w:w="2133" w:type="dxa"/>
          </w:tcPr>
          <w:p w14:paraId="6D19240D" w14:textId="3FEDE5E0" w:rsidR="00607663" w:rsidRPr="002E49D9" w:rsidRDefault="00607663" w:rsidP="008C3047">
            <w:pPr>
              <w:rPr>
                <w:rFonts w:cstheme="minorHAnsi"/>
              </w:rPr>
            </w:pPr>
            <w:r>
              <w:rPr>
                <w:rFonts w:cstheme="minorHAnsi"/>
              </w:rPr>
              <w:t>162</w:t>
            </w:r>
          </w:p>
        </w:tc>
      </w:tr>
    </w:tbl>
    <w:p w14:paraId="69311C64" w14:textId="7483607B" w:rsidR="0031428E" w:rsidRDefault="002F2C09" w:rsidP="008C3047">
      <w:pPr>
        <w:rPr>
          <w:rFonts w:cstheme="minorHAnsi"/>
        </w:rPr>
      </w:pPr>
      <w:r>
        <w:rPr>
          <w:rFonts w:cstheme="minorHAnsi"/>
        </w:rPr>
        <w:tab/>
      </w:r>
      <w:r w:rsidR="001E3E45">
        <w:rPr>
          <w:rFonts w:cstheme="minorHAnsi"/>
        </w:rPr>
        <w:t xml:space="preserve">* Total N = </w:t>
      </w:r>
      <w:r w:rsidR="001E3E45" w:rsidRPr="001E3E45">
        <w:rPr>
          <w:rFonts w:cstheme="minorHAnsi"/>
        </w:rPr>
        <w:t>6681</w:t>
      </w:r>
      <w:r w:rsidR="001E3E45">
        <w:rPr>
          <w:rFonts w:cstheme="minorHAnsi"/>
        </w:rPr>
        <w:t xml:space="preserve">, the number of </w:t>
      </w:r>
      <w:r w:rsidR="00891B8C">
        <w:rPr>
          <w:rFonts w:cstheme="minorHAnsi"/>
        </w:rPr>
        <w:t>unrelated individuals of European descen</w:t>
      </w:r>
      <w:r w:rsidR="0014199B">
        <w:rPr>
          <w:rFonts w:cstheme="minorHAnsi"/>
        </w:rPr>
        <w:t>t</w:t>
      </w:r>
    </w:p>
    <w:p w14:paraId="545427D0" w14:textId="77777777" w:rsidR="00287E09" w:rsidRDefault="00287E09" w:rsidP="008C3047">
      <w:pPr>
        <w:rPr>
          <w:rFonts w:cstheme="minorHAnsi"/>
        </w:rPr>
      </w:pPr>
    </w:p>
    <w:p w14:paraId="726254D6" w14:textId="63678D27" w:rsidR="00287E09" w:rsidRPr="00E57EB2" w:rsidRDefault="00287E09" w:rsidP="008C3047">
      <w:pPr>
        <w:rPr>
          <w:rFonts w:cstheme="minorHAnsi"/>
        </w:rPr>
      </w:pPr>
      <w:r w:rsidRPr="00287E09">
        <w:rPr>
          <w:rFonts w:cstheme="minorHAnsi"/>
        </w:rPr>
        <w:t xml:space="preserve">Please note that the </w:t>
      </w:r>
      <w:r>
        <w:rPr>
          <w:rFonts w:cstheme="minorHAnsi"/>
        </w:rPr>
        <w:t xml:space="preserve">ALSPAC </w:t>
      </w:r>
      <w:r w:rsidRPr="00287E09">
        <w:rPr>
          <w:rFonts w:cstheme="minorHAnsi"/>
        </w:rPr>
        <w:t>study website contains details of all the data that is available through a fully searchable data dictionary and variable search tool</w:t>
      </w:r>
      <w:r w:rsidR="006C73B8">
        <w:rPr>
          <w:rFonts w:cstheme="minorHAnsi"/>
        </w:rPr>
        <w:t xml:space="preserve"> via</w:t>
      </w:r>
      <w:r w:rsidRPr="00287E09">
        <w:rPr>
          <w:rFonts w:cstheme="minorHAnsi"/>
        </w:rPr>
        <w:t xml:space="preserve"> the following webpage: http://www.bristol.ac.uk/alspac/researchers/our-data</w:t>
      </w:r>
    </w:p>
    <w:p w14:paraId="238CBBC4" w14:textId="77777777" w:rsidR="00B22D76" w:rsidRDefault="00B22D76">
      <w:pPr>
        <w:rPr>
          <w:rFonts w:cstheme="minorHAnsi"/>
          <w:u w:val="single"/>
        </w:rPr>
      </w:pPr>
      <w:r>
        <w:rPr>
          <w:rFonts w:cstheme="minorHAnsi"/>
          <w:u w:val="single"/>
        </w:rPr>
        <w:br w:type="page"/>
      </w:r>
    </w:p>
    <w:p w14:paraId="0FCDF993" w14:textId="1B082C00" w:rsidR="00A07C7A" w:rsidRPr="00E57EB2" w:rsidRDefault="00A07C7A" w:rsidP="008C3047">
      <w:pPr>
        <w:rPr>
          <w:rFonts w:cstheme="minorHAnsi"/>
          <w:u w:val="single"/>
        </w:rPr>
      </w:pPr>
      <w:r w:rsidRPr="00E57EB2">
        <w:rPr>
          <w:rFonts w:cstheme="minorHAnsi"/>
          <w:u w:val="single"/>
        </w:rPr>
        <w:lastRenderedPageBreak/>
        <w:t xml:space="preserve">Phenotyping </w:t>
      </w:r>
    </w:p>
    <w:p w14:paraId="6369989C" w14:textId="20D1A638" w:rsidR="004A7EF3" w:rsidRPr="00852407" w:rsidRDefault="00A07C7A" w:rsidP="008C3047">
      <w:pPr>
        <w:rPr>
          <w:rFonts w:cstheme="minorHAnsi"/>
        </w:rPr>
      </w:pPr>
      <w:r w:rsidRPr="00E57EB2">
        <w:rPr>
          <w:rFonts w:cstheme="minorHAnsi"/>
          <w:i/>
          <w:iCs/>
        </w:rPr>
        <w:t>UK</w:t>
      </w:r>
      <w:r w:rsidR="004A7EF3">
        <w:rPr>
          <w:rFonts w:cstheme="minorHAnsi"/>
          <w:i/>
          <w:iCs/>
        </w:rPr>
        <w:t xml:space="preserve"> </w:t>
      </w:r>
      <w:r w:rsidRPr="00E57EB2">
        <w:rPr>
          <w:rFonts w:cstheme="minorHAnsi"/>
          <w:i/>
          <w:iCs/>
        </w:rPr>
        <w:t>B</w:t>
      </w:r>
      <w:r w:rsidR="004A7EF3">
        <w:rPr>
          <w:rFonts w:cstheme="minorHAnsi"/>
          <w:i/>
          <w:iCs/>
        </w:rPr>
        <w:t>iobank</w:t>
      </w:r>
      <w:r w:rsidR="000D2D64" w:rsidRPr="00E57EB2">
        <w:rPr>
          <w:rFonts w:cstheme="minorHAnsi"/>
          <w:i/>
          <w:iCs/>
        </w:rPr>
        <w:t>:</w:t>
      </w:r>
      <w:r w:rsidR="004A7EF3">
        <w:rPr>
          <w:rFonts w:cstheme="minorHAnsi"/>
        </w:rPr>
        <w:t xml:space="preserve"> Below we present the variable codes for the UK Biobank measures used.</w:t>
      </w:r>
    </w:p>
    <w:p w14:paraId="41574597" w14:textId="6452BA18" w:rsidR="005A217D" w:rsidRPr="00E57EB2" w:rsidRDefault="00A07C7A" w:rsidP="008C3047">
      <w:pPr>
        <w:rPr>
          <w:rFonts w:cstheme="minorHAnsi"/>
        </w:rPr>
      </w:pPr>
      <w:r w:rsidRPr="00E57EB2">
        <w:rPr>
          <w:rFonts w:cstheme="minorHAnsi"/>
        </w:rPr>
        <w:t xml:space="preserve">Information on </w:t>
      </w:r>
      <w:r w:rsidR="005A217D" w:rsidRPr="00E57EB2">
        <w:rPr>
          <w:rFonts w:cstheme="minorHAnsi"/>
        </w:rPr>
        <w:t>h</w:t>
      </w:r>
      <w:r w:rsidR="00E3769A" w:rsidRPr="00E57EB2">
        <w:rPr>
          <w:rFonts w:cstheme="minorHAnsi"/>
        </w:rPr>
        <w:t xml:space="preserve">air colour (UKB ID: 1747, </w:t>
      </w:r>
      <w:proofErr w:type="spellStart"/>
      <w:r w:rsidR="00E3769A" w:rsidRPr="00E57EB2">
        <w:rPr>
          <w:rFonts w:cstheme="minorHAnsi"/>
        </w:rPr>
        <w:t>OpenGWAS</w:t>
      </w:r>
      <w:proofErr w:type="spellEnd"/>
      <w:r w:rsidR="00E3769A" w:rsidRPr="00E57EB2">
        <w:rPr>
          <w:rFonts w:cstheme="minorHAnsi"/>
        </w:rPr>
        <w:t xml:space="preserve"> IDs: ukb-d-1747_5, ukb-d-1747_4, ukb-d-1747_3, ukb-d-1747_1, ukb-d-1747_2, ukb-d-1747_6) was ascertained through a questionnaire asked at baseline assessment. Participants were asked: </w:t>
      </w:r>
      <w:r w:rsidR="00E3769A" w:rsidRPr="00E57EB2">
        <w:rPr>
          <w:rFonts w:cstheme="minorHAnsi"/>
          <w:shd w:val="clear" w:color="auto" w:fill="FFFFFF"/>
        </w:rPr>
        <w:t>"What best describes your natural hair colour? (If your hair colour is grey, the colour before you went grey)".</w:t>
      </w:r>
      <w:r w:rsidR="00DE7E9C">
        <w:rPr>
          <w:rFonts w:cstheme="minorHAnsi"/>
        </w:rPr>
        <w:t xml:space="preserve"> </w:t>
      </w:r>
      <w:r w:rsidR="00292C87" w:rsidRPr="00E57EB2">
        <w:rPr>
          <w:rFonts w:cstheme="minorHAnsi"/>
        </w:rPr>
        <w:t xml:space="preserve">There were </w:t>
      </w:r>
      <w:r w:rsidR="00B4539F" w:rsidRPr="00E57EB2">
        <w:rPr>
          <w:rFonts w:cstheme="minorHAnsi"/>
          <w:color w:val="212529"/>
          <w:shd w:val="clear" w:color="auto" w:fill="FFFFFF"/>
        </w:rPr>
        <w:t xml:space="preserve">15,809 cases with black hair, 41,178 cases with blonde hair, 134,627 with dark brown hair, </w:t>
      </w:r>
      <w:r w:rsidR="00E77BE9" w:rsidRPr="00E57EB2">
        <w:rPr>
          <w:rFonts w:cstheme="minorHAnsi"/>
          <w:color w:val="212529"/>
          <w:shd w:val="clear" w:color="auto" w:fill="FFFFFF"/>
        </w:rPr>
        <w:t xml:space="preserve">147,560 with light </w:t>
      </w:r>
      <w:r w:rsidR="009B6339" w:rsidRPr="00E57EB2">
        <w:rPr>
          <w:rFonts w:cstheme="minorHAnsi"/>
          <w:color w:val="212529"/>
          <w:shd w:val="clear" w:color="auto" w:fill="FFFFFF"/>
        </w:rPr>
        <w:t>brown</w:t>
      </w:r>
      <w:r w:rsidR="00E77BE9" w:rsidRPr="00E57EB2">
        <w:rPr>
          <w:rFonts w:cstheme="minorHAnsi"/>
          <w:color w:val="212529"/>
          <w:shd w:val="clear" w:color="auto" w:fill="FFFFFF"/>
        </w:rPr>
        <w:t xml:space="preserve"> hair, 16,615 with red hair, and 4,481 with another colour. </w:t>
      </w:r>
    </w:p>
    <w:p w14:paraId="3771D2F8" w14:textId="7F101821" w:rsidR="00BD6899" w:rsidRDefault="009F677A" w:rsidP="00865704">
      <w:pPr>
        <w:rPr>
          <w:rFonts w:cstheme="minorHAnsi"/>
          <w:color w:val="000000"/>
          <w:shd w:val="clear" w:color="auto" w:fill="FFFFFF"/>
        </w:rPr>
      </w:pPr>
      <w:r w:rsidRPr="00E57EB2">
        <w:rPr>
          <w:rFonts w:cstheme="minorHAnsi"/>
        </w:rPr>
        <w:t xml:space="preserve">Illness of mother </w:t>
      </w:r>
      <w:r w:rsidR="00294411" w:rsidRPr="00E57EB2">
        <w:rPr>
          <w:rFonts w:cstheme="minorHAnsi"/>
        </w:rPr>
        <w:t xml:space="preserve">(UKB ID: 20110, </w:t>
      </w:r>
      <w:proofErr w:type="spellStart"/>
      <w:r w:rsidR="00294411" w:rsidRPr="00E57EB2">
        <w:rPr>
          <w:rFonts w:cstheme="minorHAnsi"/>
        </w:rPr>
        <w:t>OpenGWAS</w:t>
      </w:r>
      <w:proofErr w:type="spellEnd"/>
      <w:r w:rsidR="00294411" w:rsidRPr="00E57EB2">
        <w:rPr>
          <w:rFonts w:cstheme="minorHAnsi"/>
        </w:rPr>
        <w:t xml:space="preserve"> IDs: </w:t>
      </w:r>
      <w:r w:rsidR="00B267A9" w:rsidRPr="00B267A9">
        <w:rPr>
          <w:rFonts w:cstheme="minorHAnsi"/>
        </w:rPr>
        <w:t>ukb-b-18167</w:t>
      </w:r>
      <w:r w:rsidR="00B267A9">
        <w:rPr>
          <w:rFonts w:cstheme="minorHAnsi"/>
        </w:rPr>
        <w:t xml:space="preserve">, </w:t>
      </w:r>
      <w:r w:rsidR="00383BA4" w:rsidRPr="00383BA4">
        <w:rPr>
          <w:rFonts w:cstheme="minorHAnsi"/>
        </w:rPr>
        <w:t>ukb-b-10807</w:t>
      </w:r>
      <w:r w:rsidR="00383BA4">
        <w:rPr>
          <w:rFonts w:cstheme="minorHAnsi"/>
        </w:rPr>
        <w:t>,</w:t>
      </w:r>
      <w:r w:rsidR="00383BA4" w:rsidRPr="00383BA4">
        <w:rPr>
          <w:rFonts w:cstheme="minorHAnsi"/>
        </w:rPr>
        <w:t xml:space="preserve"> ukb-b-12018</w:t>
      </w:r>
      <w:r w:rsidR="00383BA4">
        <w:rPr>
          <w:rFonts w:cstheme="minorHAnsi"/>
        </w:rPr>
        <w:t>,</w:t>
      </w:r>
      <w:r w:rsidR="00383BA4" w:rsidRPr="00383BA4">
        <w:rPr>
          <w:rFonts w:cstheme="minorHAnsi"/>
        </w:rPr>
        <w:t xml:space="preserve"> ukb-b-20176</w:t>
      </w:r>
      <w:r w:rsidR="00383BA4">
        <w:rPr>
          <w:rFonts w:cstheme="minorHAnsi"/>
        </w:rPr>
        <w:t>,</w:t>
      </w:r>
      <w:r w:rsidR="00383BA4" w:rsidRPr="00383BA4">
        <w:rPr>
          <w:rFonts w:cstheme="minorHAnsi"/>
        </w:rPr>
        <w:t xml:space="preserve"> </w:t>
      </w:r>
      <w:r w:rsidR="00643D35" w:rsidRPr="00643D35">
        <w:rPr>
          <w:rFonts w:cstheme="minorHAnsi"/>
        </w:rPr>
        <w:t>ukb-b-4024</w:t>
      </w:r>
      <w:r w:rsidR="00643D35">
        <w:rPr>
          <w:rFonts w:cstheme="minorHAnsi"/>
        </w:rPr>
        <w:t>,</w:t>
      </w:r>
      <w:r w:rsidR="00643D35" w:rsidRPr="00643D35">
        <w:rPr>
          <w:rFonts w:cstheme="minorHAnsi"/>
        </w:rPr>
        <w:t xml:space="preserve"> ukb-b-12477</w:t>
      </w:r>
      <w:r w:rsidR="00294411" w:rsidRPr="00E57EB2">
        <w:rPr>
          <w:rFonts w:cstheme="minorHAnsi"/>
        </w:rPr>
        <w:t>) was ascertained through a questionnaire asked at baseline assessment. Participants were asked:</w:t>
      </w:r>
      <w:r w:rsidR="007F7326" w:rsidRPr="00E57EB2">
        <w:rPr>
          <w:rFonts w:cstheme="minorHAnsi"/>
        </w:rPr>
        <w:t xml:space="preserve"> </w:t>
      </w:r>
      <w:r w:rsidR="007F7326" w:rsidRPr="00E57EB2">
        <w:rPr>
          <w:rFonts w:cstheme="minorHAnsi"/>
          <w:color w:val="000000"/>
          <w:shd w:val="clear" w:color="auto" w:fill="FFFFFF"/>
        </w:rPr>
        <w:t>"Has/did your mother ever suffer from? (You can select more than one answer)" and then presented with a list of 12 illnesses (</w:t>
      </w:r>
      <w:r w:rsidR="00B22D76">
        <w:rPr>
          <w:rFonts w:eastAsia="Times New Roman" w:cstheme="minorHAnsi"/>
          <w:color w:val="000000"/>
          <w:lang w:eastAsia="en-GB"/>
        </w:rPr>
        <w:t>p</w:t>
      </w:r>
      <w:r w:rsidR="007F7326" w:rsidRPr="00E57EB2">
        <w:rPr>
          <w:rFonts w:eastAsia="Times New Roman" w:cstheme="minorHAnsi"/>
          <w:color w:val="000000"/>
          <w:lang w:eastAsia="en-GB"/>
        </w:rPr>
        <w:t xml:space="preserve">rostate cancer, </w:t>
      </w:r>
      <w:r w:rsidR="00B22D76">
        <w:rPr>
          <w:rFonts w:eastAsia="Times New Roman" w:cstheme="minorHAnsi"/>
          <w:color w:val="000000"/>
          <w:lang w:eastAsia="en-GB"/>
        </w:rPr>
        <w:t>s</w:t>
      </w:r>
      <w:r w:rsidR="007F7326" w:rsidRPr="00E57EB2">
        <w:rPr>
          <w:rFonts w:eastAsia="Times New Roman" w:cstheme="minorHAnsi"/>
          <w:color w:val="000000"/>
          <w:lang w:eastAsia="en-GB"/>
        </w:rPr>
        <w:t xml:space="preserve">evere depression, Parkinson's disease, Alzheimer's disease/dementia, </w:t>
      </w:r>
      <w:r w:rsidR="00B22D76">
        <w:rPr>
          <w:rFonts w:eastAsia="Times New Roman" w:cstheme="minorHAnsi"/>
          <w:color w:val="000000"/>
          <w:lang w:eastAsia="en-GB"/>
        </w:rPr>
        <w:t>diabetes</w:t>
      </w:r>
      <w:r w:rsidR="007F7326" w:rsidRPr="00E57EB2">
        <w:rPr>
          <w:rFonts w:eastAsia="Times New Roman" w:cstheme="minorHAnsi"/>
          <w:color w:val="000000"/>
          <w:lang w:eastAsia="en-GB"/>
        </w:rPr>
        <w:t xml:space="preserve">, </w:t>
      </w:r>
      <w:r w:rsidR="00B22D76">
        <w:rPr>
          <w:rFonts w:eastAsia="Times New Roman" w:cstheme="minorHAnsi"/>
          <w:color w:val="000000"/>
          <w:lang w:eastAsia="en-GB"/>
        </w:rPr>
        <w:t>h</w:t>
      </w:r>
      <w:r w:rsidR="007F7326" w:rsidRPr="00E57EB2">
        <w:rPr>
          <w:rFonts w:eastAsia="Times New Roman" w:cstheme="minorHAnsi"/>
          <w:color w:val="000000"/>
          <w:lang w:eastAsia="en-GB"/>
        </w:rPr>
        <w:t>igh blood pr</w:t>
      </w:r>
      <w:r w:rsidR="007F7326" w:rsidRPr="002D5E18">
        <w:rPr>
          <w:rFonts w:eastAsia="Times New Roman" w:cstheme="minorHAnsi"/>
          <w:color w:val="000000"/>
          <w:lang w:eastAsia="en-GB"/>
        </w:rPr>
        <w:t xml:space="preserve">essure, </w:t>
      </w:r>
      <w:r w:rsidR="004A7EF3">
        <w:rPr>
          <w:rFonts w:eastAsia="Times New Roman" w:cstheme="minorHAnsi"/>
          <w:color w:val="000000"/>
          <w:lang w:eastAsia="en-GB"/>
        </w:rPr>
        <w:t>c</w:t>
      </w:r>
      <w:r w:rsidR="001C29A0" w:rsidRPr="00E57EB2">
        <w:rPr>
          <w:rFonts w:eastAsia="Times New Roman" w:cstheme="minorHAnsi"/>
          <w:color w:val="000000"/>
          <w:lang w:eastAsia="en-GB"/>
        </w:rPr>
        <w:t>hronic bronchitis/emphysema</w:t>
      </w:r>
      <w:r w:rsidR="007F7326" w:rsidRPr="002D5E18">
        <w:rPr>
          <w:rFonts w:eastAsia="Times New Roman" w:cstheme="minorHAnsi"/>
          <w:color w:val="000000"/>
          <w:lang w:eastAsia="en-GB"/>
        </w:rPr>
        <w:t xml:space="preserve">, </w:t>
      </w:r>
      <w:r w:rsidR="00B22D76">
        <w:rPr>
          <w:rFonts w:eastAsia="Times New Roman" w:cstheme="minorHAnsi"/>
          <w:color w:val="000000"/>
          <w:lang w:eastAsia="en-GB"/>
        </w:rPr>
        <w:t>b</w:t>
      </w:r>
      <w:r w:rsidR="007F7326" w:rsidRPr="002D5E18">
        <w:rPr>
          <w:rFonts w:eastAsia="Times New Roman" w:cstheme="minorHAnsi"/>
          <w:color w:val="000000"/>
          <w:lang w:eastAsia="en-GB"/>
        </w:rPr>
        <w:t xml:space="preserve">reast cancer, </w:t>
      </w:r>
      <w:r w:rsidR="00B22D76">
        <w:rPr>
          <w:rFonts w:eastAsia="Times New Roman" w:cstheme="minorHAnsi"/>
          <w:color w:val="000000"/>
          <w:lang w:eastAsia="en-GB"/>
        </w:rPr>
        <w:t>b</w:t>
      </w:r>
      <w:r w:rsidR="007F7326" w:rsidRPr="002D5E18">
        <w:rPr>
          <w:rFonts w:eastAsia="Times New Roman" w:cstheme="minorHAnsi"/>
          <w:color w:val="000000"/>
          <w:lang w:eastAsia="en-GB"/>
        </w:rPr>
        <w:t xml:space="preserve">owel cancer, </w:t>
      </w:r>
      <w:r w:rsidR="00B22D76">
        <w:rPr>
          <w:rFonts w:eastAsia="Times New Roman" w:cstheme="minorHAnsi"/>
          <w:color w:val="000000"/>
          <w:lang w:eastAsia="en-GB"/>
        </w:rPr>
        <w:t>l</w:t>
      </w:r>
      <w:r w:rsidR="007F7326" w:rsidRPr="002D5E18">
        <w:rPr>
          <w:rFonts w:eastAsia="Times New Roman" w:cstheme="minorHAnsi"/>
          <w:color w:val="000000"/>
          <w:lang w:eastAsia="en-GB"/>
        </w:rPr>
        <w:t xml:space="preserve">ung cancer, </w:t>
      </w:r>
      <w:r w:rsidR="00B22D76">
        <w:rPr>
          <w:rFonts w:eastAsia="Times New Roman" w:cstheme="minorHAnsi"/>
          <w:color w:val="000000"/>
          <w:lang w:eastAsia="en-GB"/>
        </w:rPr>
        <w:t>s</w:t>
      </w:r>
      <w:r w:rsidR="007F7326" w:rsidRPr="002D5E18">
        <w:rPr>
          <w:rFonts w:eastAsia="Times New Roman" w:cstheme="minorHAnsi"/>
          <w:color w:val="000000"/>
          <w:lang w:eastAsia="en-GB"/>
        </w:rPr>
        <w:t xml:space="preserve">troke, </w:t>
      </w:r>
      <w:r w:rsidR="00B22D76">
        <w:rPr>
          <w:rFonts w:eastAsia="Times New Roman" w:cstheme="minorHAnsi"/>
          <w:color w:val="000000"/>
          <w:lang w:eastAsia="en-GB"/>
        </w:rPr>
        <w:t>h</w:t>
      </w:r>
      <w:r w:rsidR="007F7326" w:rsidRPr="002D5E18">
        <w:rPr>
          <w:rFonts w:eastAsia="Times New Roman" w:cstheme="minorHAnsi"/>
          <w:color w:val="000000"/>
          <w:lang w:eastAsia="en-GB"/>
        </w:rPr>
        <w:t>eart disease</w:t>
      </w:r>
      <w:r w:rsidR="00EB0FC3" w:rsidRPr="002D5E18">
        <w:rPr>
          <w:rFonts w:eastAsia="Times New Roman" w:cstheme="minorHAnsi"/>
          <w:color w:val="000000"/>
          <w:lang w:eastAsia="en-GB"/>
        </w:rPr>
        <w:t xml:space="preserve">). </w:t>
      </w:r>
      <w:r w:rsidR="00BD6899" w:rsidRPr="002D5E18">
        <w:rPr>
          <w:rFonts w:cstheme="minorHAnsi"/>
        </w:rPr>
        <w:t xml:space="preserve">There were </w:t>
      </w:r>
      <w:r w:rsidR="005229E1" w:rsidRPr="002D5E18">
        <w:rPr>
          <w:rFonts w:cstheme="minorHAnsi"/>
          <w:color w:val="212529"/>
          <w:shd w:val="clear" w:color="auto" w:fill="FFFFFF"/>
        </w:rPr>
        <w:t xml:space="preserve">60,880 </w:t>
      </w:r>
      <w:r w:rsidR="00BD6899" w:rsidRPr="002D5E18">
        <w:rPr>
          <w:rFonts w:cstheme="minorHAnsi"/>
          <w:color w:val="212529"/>
          <w:shd w:val="clear" w:color="auto" w:fill="FFFFFF"/>
        </w:rPr>
        <w:t xml:space="preserve">cases of </w:t>
      </w:r>
      <w:r w:rsidR="00BE120D" w:rsidRPr="002D5E18">
        <w:rPr>
          <w:rFonts w:cstheme="minorHAnsi"/>
          <w:color w:val="212529"/>
          <w:shd w:val="clear" w:color="auto" w:fill="FFFFFF"/>
        </w:rPr>
        <w:t>maternal</w:t>
      </w:r>
      <w:r w:rsidR="00BD6899" w:rsidRPr="002D5E18">
        <w:rPr>
          <w:rFonts w:cstheme="minorHAnsi"/>
          <w:color w:val="212529"/>
          <w:shd w:val="clear" w:color="auto" w:fill="FFFFFF"/>
        </w:rPr>
        <w:t xml:space="preserve"> stroke </w:t>
      </w:r>
      <w:r w:rsidR="00BD6899" w:rsidRPr="002D5E18">
        <w:rPr>
          <w:rFonts w:cstheme="minorHAnsi"/>
        </w:rPr>
        <w:t xml:space="preserve">cases with </w:t>
      </w:r>
      <w:r w:rsidR="00F95FB4" w:rsidRPr="002D5E18">
        <w:rPr>
          <w:rFonts w:cstheme="minorHAnsi"/>
          <w:color w:val="212529"/>
          <w:shd w:val="clear" w:color="auto" w:fill="FFFFFF"/>
        </w:rPr>
        <w:t xml:space="preserve">85,620 </w:t>
      </w:r>
      <w:r w:rsidR="00BD6899" w:rsidRPr="002D5E18">
        <w:rPr>
          <w:rFonts w:cstheme="minorHAnsi"/>
          <w:color w:val="212529"/>
          <w:shd w:val="clear" w:color="auto" w:fill="FFFFFF"/>
        </w:rPr>
        <w:t xml:space="preserve">cases of </w:t>
      </w:r>
      <w:r w:rsidR="00BE120D" w:rsidRPr="002D5E18">
        <w:rPr>
          <w:rFonts w:cstheme="minorHAnsi"/>
          <w:color w:val="212529"/>
          <w:shd w:val="clear" w:color="auto" w:fill="FFFFFF"/>
        </w:rPr>
        <w:t xml:space="preserve">maternal </w:t>
      </w:r>
      <w:r w:rsidR="00FD79C3">
        <w:t xml:space="preserve">heart </w:t>
      </w:r>
      <w:r w:rsidR="00BD6899" w:rsidRPr="002D5E18">
        <w:rPr>
          <w:rFonts w:cstheme="minorHAnsi"/>
          <w:color w:val="212529"/>
          <w:shd w:val="clear" w:color="auto" w:fill="FFFFFF"/>
        </w:rPr>
        <w:t xml:space="preserve">disease, </w:t>
      </w:r>
      <w:r w:rsidR="005C4EAA" w:rsidRPr="002D5E18">
        <w:rPr>
          <w:rFonts w:cstheme="minorHAnsi"/>
          <w:color w:val="212529"/>
          <w:shd w:val="clear" w:color="auto" w:fill="FFFFFF"/>
        </w:rPr>
        <w:t xml:space="preserve">130,948 </w:t>
      </w:r>
      <w:r w:rsidR="00BD6899" w:rsidRPr="002D5E18">
        <w:rPr>
          <w:rFonts w:cstheme="minorHAnsi"/>
          <w:color w:val="212529"/>
          <w:shd w:val="clear" w:color="auto" w:fill="FFFFFF"/>
        </w:rPr>
        <w:t xml:space="preserve">cases of </w:t>
      </w:r>
      <w:r w:rsidR="00BE120D" w:rsidRPr="002D5E18">
        <w:rPr>
          <w:rFonts w:cstheme="minorHAnsi"/>
          <w:color w:val="212529"/>
          <w:shd w:val="clear" w:color="auto" w:fill="FFFFFF"/>
        </w:rPr>
        <w:t xml:space="preserve">maternal </w:t>
      </w:r>
      <w:r w:rsidR="00BD6899" w:rsidRPr="002D5E18">
        <w:rPr>
          <w:rFonts w:cstheme="minorHAnsi"/>
          <w:color w:val="212529"/>
          <w:shd w:val="clear" w:color="auto" w:fill="FFFFFF"/>
        </w:rPr>
        <w:t xml:space="preserve">hypertension, </w:t>
      </w:r>
      <w:r w:rsidR="005229E1" w:rsidRPr="002D5E18">
        <w:rPr>
          <w:rFonts w:cstheme="minorHAnsi"/>
          <w:color w:val="212529"/>
          <w:shd w:val="clear" w:color="auto" w:fill="FFFFFF"/>
        </w:rPr>
        <w:t>25,314</w:t>
      </w:r>
      <w:r w:rsidR="005229E1" w:rsidRPr="002D5E18">
        <w:rPr>
          <w:rFonts w:cstheme="minorHAnsi"/>
        </w:rPr>
        <w:t xml:space="preserve"> </w:t>
      </w:r>
      <w:r w:rsidR="00BD6899" w:rsidRPr="002D5E18">
        <w:rPr>
          <w:rFonts w:cstheme="minorHAnsi"/>
        </w:rPr>
        <w:t xml:space="preserve">cases of </w:t>
      </w:r>
      <w:r w:rsidR="00BE120D" w:rsidRPr="002D5E18">
        <w:rPr>
          <w:rFonts w:cstheme="minorHAnsi"/>
          <w:color w:val="212529"/>
          <w:shd w:val="clear" w:color="auto" w:fill="FFFFFF"/>
        </w:rPr>
        <w:t xml:space="preserve">maternal </w:t>
      </w:r>
      <w:r w:rsidR="004A7EF3">
        <w:t>c</w:t>
      </w:r>
      <w:r w:rsidR="00D866AD">
        <w:t>hronic obstructive pulmonary disease</w:t>
      </w:r>
      <w:r w:rsidR="00BD6899" w:rsidRPr="002D5E18">
        <w:rPr>
          <w:rFonts w:cstheme="minorHAnsi"/>
        </w:rPr>
        <w:t xml:space="preserve">, </w:t>
      </w:r>
      <w:r w:rsidR="00F95FB4" w:rsidRPr="002D5E18">
        <w:rPr>
          <w:rFonts w:cstheme="minorHAnsi"/>
          <w:color w:val="212529"/>
          <w:shd w:val="clear" w:color="auto" w:fill="FFFFFF"/>
        </w:rPr>
        <w:t>17,566</w:t>
      </w:r>
      <w:r w:rsidR="00F95FB4" w:rsidRPr="002D5E18">
        <w:rPr>
          <w:rFonts w:cstheme="minorHAnsi"/>
        </w:rPr>
        <w:t xml:space="preserve"> </w:t>
      </w:r>
      <w:r w:rsidR="00BD6899" w:rsidRPr="002D5E18">
        <w:rPr>
          <w:rFonts w:cstheme="minorHAnsi"/>
        </w:rPr>
        <w:t xml:space="preserve">cases of </w:t>
      </w:r>
      <w:r w:rsidR="00BE120D" w:rsidRPr="002D5E18">
        <w:rPr>
          <w:rFonts w:cstheme="minorHAnsi"/>
          <w:color w:val="212529"/>
          <w:shd w:val="clear" w:color="auto" w:fill="FFFFFF"/>
        </w:rPr>
        <w:t xml:space="preserve">maternal </w:t>
      </w:r>
      <w:r w:rsidR="00BD6899" w:rsidRPr="002D5E18">
        <w:rPr>
          <w:rFonts w:cstheme="minorHAnsi"/>
        </w:rPr>
        <w:t xml:space="preserve">lung cancer, and </w:t>
      </w:r>
      <w:r w:rsidR="008641A0" w:rsidRPr="002D5E18">
        <w:rPr>
          <w:rFonts w:cstheme="minorHAnsi"/>
          <w:color w:val="212529"/>
          <w:shd w:val="clear" w:color="auto" w:fill="FFFFFF"/>
        </w:rPr>
        <w:t xml:space="preserve">28,351 </w:t>
      </w:r>
      <w:r w:rsidR="00BD6899" w:rsidRPr="002D5E18">
        <w:rPr>
          <w:rFonts w:cstheme="minorHAnsi"/>
          <w:color w:val="212529"/>
          <w:shd w:val="clear" w:color="auto" w:fill="FFFFFF"/>
        </w:rPr>
        <w:t xml:space="preserve">of </w:t>
      </w:r>
      <w:r w:rsidR="00BE120D" w:rsidRPr="002D5E18">
        <w:rPr>
          <w:rFonts w:cstheme="minorHAnsi"/>
          <w:color w:val="212529"/>
          <w:shd w:val="clear" w:color="auto" w:fill="FFFFFF"/>
        </w:rPr>
        <w:t xml:space="preserve">maternal </w:t>
      </w:r>
      <w:r w:rsidR="00BD6899" w:rsidRPr="002D5E18">
        <w:rPr>
          <w:rFonts w:cstheme="minorHAnsi"/>
          <w:color w:val="212529"/>
          <w:shd w:val="clear" w:color="auto" w:fill="FFFFFF"/>
        </w:rPr>
        <w:t>depression</w:t>
      </w:r>
      <w:r w:rsidR="00BD6899" w:rsidRPr="002D5E18">
        <w:rPr>
          <w:rFonts w:cstheme="minorHAnsi"/>
        </w:rPr>
        <w:t xml:space="preserve">. </w:t>
      </w:r>
      <w:r w:rsidR="00BD6899" w:rsidRPr="002D5E18">
        <w:rPr>
          <w:rFonts w:cstheme="minorHAnsi"/>
          <w:color w:val="000000"/>
          <w:shd w:val="clear" w:color="auto" w:fill="FFFFFF"/>
        </w:rPr>
        <w:t>These GWAS</w:t>
      </w:r>
      <w:r w:rsidR="00C73BC2">
        <w:rPr>
          <w:rFonts w:cstheme="minorHAnsi"/>
          <w:color w:val="000000"/>
          <w:shd w:val="clear" w:color="auto" w:fill="FFFFFF"/>
        </w:rPr>
        <w:t xml:space="preserve"> </w:t>
      </w:r>
      <w:r w:rsidR="00BD6899" w:rsidRPr="002D5E18">
        <w:rPr>
          <w:rFonts w:cstheme="minorHAnsi"/>
          <w:color w:val="000000"/>
          <w:shd w:val="clear" w:color="auto" w:fill="FFFFFF"/>
        </w:rPr>
        <w:t>s</w:t>
      </w:r>
      <w:r w:rsidR="00C73BC2">
        <w:rPr>
          <w:rFonts w:cstheme="minorHAnsi"/>
          <w:color w:val="000000"/>
          <w:shd w:val="clear" w:color="auto" w:fill="FFFFFF"/>
        </w:rPr>
        <w:t>cans</w:t>
      </w:r>
      <w:r w:rsidR="00BD6899" w:rsidRPr="002D5E18">
        <w:rPr>
          <w:rFonts w:cstheme="minorHAnsi"/>
          <w:color w:val="000000"/>
          <w:shd w:val="clear" w:color="auto" w:fill="FFFFFF"/>
        </w:rPr>
        <w:t xml:space="preserve"> had total sample sizes ranging from </w:t>
      </w:r>
      <w:r w:rsidR="009D3BB4" w:rsidRPr="002D5E18">
        <w:rPr>
          <w:rFonts w:cstheme="minorHAnsi"/>
          <w:color w:val="212529"/>
        </w:rPr>
        <w:t>394,866</w:t>
      </w:r>
      <w:r w:rsidR="009D3BB4" w:rsidRPr="002D5E18">
        <w:rPr>
          <w:rFonts w:cstheme="minorHAnsi"/>
          <w:color w:val="212529"/>
          <w:shd w:val="clear" w:color="auto" w:fill="FFFFFF"/>
        </w:rPr>
        <w:t xml:space="preserve"> </w:t>
      </w:r>
      <w:r w:rsidR="00BD6899" w:rsidRPr="002D5E18">
        <w:rPr>
          <w:rFonts w:cstheme="minorHAnsi"/>
          <w:color w:val="212529"/>
          <w:shd w:val="clear" w:color="auto" w:fill="FFFFFF"/>
        </w:rPr>
        <w:t>(</w:t>
      </w:r>
      <w:r w:rsidR="009D3BB4" w:rsidRPr="002D5E18">
        <w:rPr>
          <w:rFonts w:cstheme="minorHAnsi"/>
          <w:color w:val="212529"/>
          <w:shd w:val="clear" w:color="auto" w:fill="FFFFFF"/>
        </w:rPr>
        <w:t>depression</w:t>
      </w:r>
      <w:r w:rsidR="00BD6899" w:rsidRPr="002D5E18">
        <w:rPr>
          <w:rFonts w:cstheme="minorHAnsi"/>
          <w:color w:val="212529"/>
          <w:shd w:val="clear" w:color="auto" w:fill="FFFFFF"/>
        </w:rPr>
        <w:t xml:space="preserve">) to </w:t>
      </w:r>
      <w:r w:rsidR="002D5E18" w:rsidRPr="002D5E18">
        <w:rPr>
          <w:rFonts w:cstheme="minorHAnsi"/>
          <w:color w:val="212529"/>
          <w:shd w:val="clear" w:color="auto" w:fill="FFFFFF"/>
        </w:rPr>
        <w:t xml:space="preserve">426,391 </w:t>
      </w:r>
      <w:r w:rsidR="00BD6899" w:rsidRPr="002D5E18">
        <w:rPr>
          <w:rFonts w:cstheme="minorHAnsi"/>
          <w:color w:val="212529"/>
          <w:shd w:val="clear" w:color="auto" w:fill="FFFFFF"/>
        </w:rPr>
        <w:t>(</w:t>
      </w:r>
      <w:r w:rsidR="009D3BB4" w:rsidRPr="002D5E18">
        <w:rPr>
          <w:rFonts w:cstheme="minorHAnsi"/>
          <w:color w:val="212529"/>
          <w:shd w:val="clear" w:color="auto" w:fill="FFFFFF"/>
        </w:rPr>
        <w:t>hypertension</w:t>
      </w:r>
      <w:r w:rsidR="00BE120D" w:rsidRPr="002D5E18">
        <w:rPr>
          <w:rFonts w:cstheme="minorHAnsi"/>
          <w:color w:val="212529"/>
          <w:shd w:val="clear" w:color="auto" w:fill="FFFFFF"/>
        </w:rPr>
        <w:t>).</w:t>
      </w:r>
    </w:p>
    <w:p w14:paraId="281C3BBC" w14:textId="3AD111DE" w:rsidR="000C0998" w:rsidRPr="00E57EB2" w:rsidRDefault="000C0998" w:rsidP="000C0998">
      <w:pPr>
        <w:rPr>
          <w:rFonts w:cstheme="minorHAnsi"/>
          <w:color w:val="000000"/>
          <w:shd w:val="clear" w:color="auto" w:fill="FFFFFF"/>
        </w:rPr>
      </w:pPr>
      <w:r w:rsidRPr="00E57EB2">
        <w:rPr>
          <w:rFonts w:cstheme="minorHAnsi"/>
        </w:rPr>
        <w:t xml:space="preserve">Illness of father (UKB ID: 20107, </w:t>
      </w:r>
      <w:proofErr w:type="spellStart"/>
      <w:r w:rsidRPr="00E57EB2">
        <w:rPr>
          <w:rFonts w:cstheme="minorHAnsi"/>
        </w:rPr>
        <w:t>OpenGWAS</w:t>
      </w:r>
      <w:proofErr w:type="spellEnd"/>
      <w:r w:rsidRPr="00E57EB2">
        <w:rPr>
          <w:rFonts w:cstheme="minorHAnsi"/>
        </w:rPr>
        <w:t xml:space="preserve"> IDs: </w:t>
      </w:r>
      <w:r w:rsidR="00865704" w:rsidRPr="00E57EB2">
        <w:rPr>
          <w:rFonts w:cstheme="minorHAnsi"/>
          <w:color w:val="212529"/>
        </w:rPr>
        <w:t>ukb-b-18408</w:t>
      </w:r>
      <w:r w:rsidR="003F593D" w:rsidRPr="00E57EB2">
        <w:rPr>
          <w:rFonts w:cstheme="minorHAnsi"/>
          <w:color w:val="212529"/>
        </w:rPr>
        <w:t>, ukb-b-19456, ukb-b-12777,</w:t>
      </w:r>
      <w:r w:rsidR="00A472F4" w:rsidRPr="00E57EB2">
        <w:rPr>
          <w:rFonts w:cstheme="minorHAnsi"/>
        </w:rPr>
        <w:t xml:space="preserve"> </w:t>
      </w:r>
      <w:r w:rsidR="00A472F4" w:rsidRPr="00E57EB2">
        <w:rPr>
          <w:rFonts w:cstheme="minorHAnsi"/>
          <w:color w:val="212529"/>
        </w:rPr>
        <w:t>ukb-b-9127,</w:t>
      </w:r>
      <w:r w:rsidR="00021BE3" w:rsidRPr="00E57EB2">
        <w:rPr>
          <w:rFonts w:cstheme="minorHAnsi"/>
        </w:rPr>
        <w:t xml:space="preserve"> </w:t>
      </w:r>
      <w:r w:rsidR="00021BE3" w:rsidRPr="00E57EB2">
        <w:rPr>
          <w:rFonts w:cstheme="minorHAnsi"/>
          <w:color w:val="212529"/>
        </w:rPr>
        <w:t>ukb-b-14521,</w:t>
      </w:r>
      <w:r w:rsidR="00EC1A95" w:rsidRPr="00E57EB2">
        <w:rPr>
          <w:rFonts w:cstheme="minorHAnsi"/>
        </w:rPr>
        <w:t xml:space="preserve"> </w:t>
      </w:r>
      <w:r w:rsidR="00EC1A95" w:rsidRPr="00E57EB2">
        <w:rPr>
          <w:rFonts w:cstheme="minorHAnsi"/>
          <w:color w:val="212529"/>
        </w:rPr>
        <w:t>ukb-b-5942</w:t>
      </w:r>
      <w:r w:rsidRPr="00E57EB2">
        <w:rPr>
          <w:rFonts w:cstheme="minorHAnsi"/>
        </w:rPr>
        <w:t xml:space="preserve">) was ascertained through a questionnaire asked at baseline assessment. Participants were asked: </w:t>
      </w:r>
      <w:r w:rsidR="00346D2D" w:rsidRPr="00E57EB2">
        <w:rPr>
          <w:rFonts w:cstheme="minorHAnsi"/>
          <w:color w:val="000000"/>
          <w:shd w:val="clear" w:color="auto" w:fill="FFFFFF"/>
        </w:rPr>
        <w:t>"Has/did your father ever suffer from? (You can select more than one answer)" </w:t>
      </w:r>
      <w:r w:rsidRPr="00E57EB2">
        <w:rPr>
          <w:rFonts w:cstheme="minorHAnsi"/>
          <w:color w:val="000000"/>
          <w:shd w:val="clear" w:color="auto" w:fill="FFFFFF"/>
        </w:rPr>
        <w:t>and then presented with a list of 12 illnesses (</w:t>
      </w:r>
      <w:r w:rsidR="004A7EF3">
        <w:rPr>
          <w:rFonts w:eastAsia="Times New Roman" w:cstheme="minorHAnsi"/>
          <w:color w:val="000000"/>
          <w:lang w:eastAsia="en-GB"/>
        </w:rPr>
        <w:t>p</w:t>
      </w:r>
      <w:r w:rsidRPr="00E57EB2">
        <w:rPr>
          <w:rFonts w:eastAsia="Times New Roman" w:cstheme="minorHAnsi"/>
          <w:color w:val="000000"/>
          <w:lang w:eastAsia="en-GB"/>
        </w:rPr>
        <w:t xml:space="preserve">rostate cancer, </w:t>
      </w:r>
      <w:r w:rsidR="00A14D85">
        <w:rPr>
          <w:rFonts w:eastAsia="Times New Roman" w:cstheme="minorHAnsi"/>
          <w:color w:val="000000"/>
          <w:lang w:eastAsia="en-GB"/>
        </w:rPr>
        <w:t>s</w:t>
      </w:r>
      <w:r w:rsidRPr="00E57EB2">
        <w:rPr>
          <w:rFonts w:eastAsia="Times New Roman" w:cstheme="minorHAnsi"/>
          <w:color w:val="000000"/>
          <w:lang w:eastAsia="en-GB"/>
        </w:rPr>
        <w:t xml:space="preserve">evere depression, Parkinson's disease, Alzheimer's disease/dementia, </w:t>
      </w:r>
      <w:r w:rsidR="00A14D85">
        <w:rPr>
          <w:rFonts w:eastAsia="Times New Roman" w:cstheme="minorHAnsi"/>
          <w:color w:val="000000"/>
          <w:lang w:eastAsia="en-GB"/>
        </w:rPr>
        <w:t>d</w:t>
      </w:r>
      <w:r w:rsidR="00B22D76">
        <w:rPr>
          <w:rFonts w:eastAsia="Times New Roman" w:cstheme="minorHAnsi"/>
          <w:color w:val="000000"/>
          <w:lang w:eastAsia="en-GB"/>
        </w:rPr>
        <w:t>iabetes</w:t>
      </w:r>
      <w:r w:rsidRPr="00E57EB2">
        <w:rPr>
          <w:rFonts w:eastAsia="Times New Roman" w:cstheme="minorHAnsi"/>
          <w:color w:val="000000"/>
          <w:lang w:eastAsia="en-GB"/>
        </w:rPr>
        <w:t xml:space="preserve">, </w:t>
      </w:r>
      <w:r w:rsidR="00A14D85">
        <w:rPr>
          <w:rFonts w:eastAsia="Times New Roman" w:cstheme="minorHAnsi"/>
          <w:color w:val="000000"/>
          <w:lang w:eastAsia="en-GB"/>
        </w:rPr>
        <w:t>h</w:t>
      </w:r>
      <w:r w:rsidRPr="00E57EB2">
        <w:rPr>
          <w:rFonts w:eastAsia="Times New Roman" w:cstheme="minorHAnsi"/>
          <w:color w:val="000000"/>
          <w:lang w:eastAsia="en-GB"/>
        </w:rPr>
        <w:t xml:space="preserve">igh blood pressure, </w:t>
      </w:r>
      <w:r w:rsidR="004A7EF3">
        <w:rPr>
          <w:rFonts w:eastAsia="Times New Roman" w:cstheme="minorHAnsi"/>
          <w:color w:val="000000"/>
          <w:lang w:eastAsia="en-GB"/>
        </w:rPr>
        <w:t>c</w:t>
      </w:r>
      <w:r w:rsidR="001C29A0" w:rsidRPr="00E57EB2">
        <w:rPr>
          <w:rFonts w:eastAsia="Times New Roman" w:cstheme="minorHAnsi"/>
          <w:color w:val="000000"/>
          <w:lang w:eastAsia="en-GB"/>
        </w:rPr>
        <w:t>hronic bronchitis/emphysema</w:t>
      </w:r>
      <w:r w:rsidRPr="00E57EB2">
        <w:rPr>
          <w:rFonts w:eastAsia="Times New Roman" w:cstheme="minorHAnsi"/>
          <w:color w:val="000000"/>
          <w:lang w:eastAsia="en-GB"/>
        </w:rPr>
        <w:t xml:space="preserve">, </w:t>
      </w:r>
      <w:r w:rsidR="007F4E66">
        <w:rPr>
          <w:rFonts w:eastAsia="Times New Roman" w:cstheme="minorHAnsi"/>
          <w:color w:val="000000"/>
          <w:lang w:eastAsia="en-GB"/>
        </w:rPr>
        <w:t>b</w:t>
      </w:r>
      <w:r w:rsidRPr="00E57EB2">
        <w:rPr>
          <w:rFonts w:eastAsia="Times New Roman" w:cstheme="minorHAnsi"/>
          <w:color w:val="000000"/>
          <w:lang w:eastAsia="en-GB"/>
        </w:rPr>
        <w:t xml:space="preserve">reast cancer, </w:t>
      </w:r>
      <w:r w:rsidR="007F4E66">
        <w:rPr>
          <w:rFonts w:eastAsia="Times New Roman" w:cstheme="minorHAnsi"/>
          <w:color w:val="000000"/>
          <w:lang w:eastAsia="en-GB"/>
        </w:rPr>
        <w:t>b</w:t>
      </w:r>
      <w:r w:rsidR="007F4E66" w:rsidRPr="00E57EB2">
        <w:rPr>
          <w:rFonts w:eastAsia="Times New Roman" w:cstheme="minorHAnsi"/>
          <w:color w:val="000000"/>
          <w:lang w:eastAsia="en-GB"/>
        </w:rPr>
        <w:t xml:space="preserve">owel </w:t>
      </w:r>
      <w:r w:rsidRPr="00E57EB2">
        <w:rPr>
          <w:rFonts w:eastAsia="Times New Roman" w:cstheme="minorHAnsi"/>
          <w:color w:val="000000"/>
          <w:lang w:eastAsia="en-GB"/>
        </w:rPr>
        <w:t xml:space="preserve">cancer, </w:t>
      </w:r>
      <w:r w:rsidR="007F4E66">
        <w:rPr>
          <w:rFonts w:eastAsia="Times New Roman" w:cstheme="minorHAnsi"/>
          <w:color w:val="000000"/>
          <w:lang w:eastAsia="en-GB"/>
        </w:rPr>
        <w:t>l</w:t>
      </w:r>
      <w:r w:rsidR="007F4E66" w:rsidRPr="00E57EB2">
        <w:rPr>
          <w:rFonts w:eastAsia="Times New Roman" w:cstheme="minorHAnsi"/>
          <w:color w:val="000000"/>
          <w:lang w:eastAsia="en-GB"/>
        </w:rPr>
        <w:t xml:space="preserve">ung </w:t>
      </w:r>
      <w:r w:rsidRPr="00E57EB2">
        <w:rPr>
          <w:rFonts w:eastAsia="Times New Roman" w:cstheme="minorHAnsi"/>
          <w:color w:val="000000"/>
          <w:lang w:eastAsia="en-GB"/>
        </w:rPr>
        <w:t xml:space="preserve">cancer, </w:t>
      </w:r>
      <w:r w:rsidR="00D3230F">
        <w:rPr>
          <w:rFonts w:eastAsia="Times New Roman" w:cstheme="minorHAnsi"/>
          <w:color w:val="000000"/>
          <w:lang w:eastAsia="en-GB"/>
        </w:rPr>
        <w:t>s</w:t>
      </w:r>
      <w:r w:rsidRPr="00E57EB2">
        <w:rPr>
          <w:rFonts w:eastAsia="Times New Roman" w:cstheme="minorHAnsi"/>
          <w:color w:val="000000"/>
          <w:lang w:eastAsia="en-GB"/>
        </w:rPr>
        <w:t xml:space="preserve">troke, </w:t>
      </w:r>
      <w:r w:rsidR="00D3230F">
        <w:rPr>
          <w:rFonts w:eastAsia="Times New Roman" w:cstheme="minorHAnsi"/>
          <w:color w:val="000000"/>
          <w:lang w:eastAsia="en-GB"/>
        </w:rPr>
        <w:t>h</w:t>
      </w:r>
      <w:r w:rsidRPr="00E57EB2">
        <w:rPr>
          <w:rFonts w:eastAsia="Times New Roman" w:cstheme="minorHAnsi"/>
          <w:color w:val="000000"/>
          <w:lang w:eastAsia="en-GB"/>
        </w:rPr>
        <w:t xml:space="preserve">eart disease). </w:t>
      </w:r>
      <w:r w:rsidRPr="00E57EB2">
        <w:rPr>
          <w:rFonts w:cstheme="minorHAnsi"/>
        </w:rPr>
        <w:t xml:space="preserve">There were </w:t>
      </w:r>
      <w:r w:rsidR="00D122C6" w:rsidRPr="00E57EB2">
        <w:rPr>
          <w:rFonts w:cstheme="minorHAnsi"/>
          <w:color w:val="212529"/>
          <w:shd w:val="clear" w:color="auto" w:fill="FFFFFF"/>
        </w:rPr>
        <w:t xml:space="preserve">62,810 cases of paternal stroke </w:t>
      </w:r>
      <w:r w:rsidRPr="00E57EB2">
        <w:rPr>
          <w:rFonts w:cstheme="minorHAnsi"/>
        </w:rPr>
        <w:t xml:space="preserve">cases with </w:t>
      </w:r>
      <w:r w:rsidR="007310B5" w:rsidRPr="00E57EB2">
        <w:rPr>
          <w:rFonts w:cstheme="minorHAnsi"/>
          <w:color w:val="212529"/>
          <w:shd w:val="clear" w:color="auto" w:fill="FFFFFF"/>
        </w:rPr>
        <w:t xml:space="preserve">133,320 cases </w:t>
      </w:r>
      <w:r w:rsidR="00D122C6" w:rsidRPr="00E57EB2">
        <w:rPr>
          <w:rFonts w:cstheme="minorHAnsi"/>
          <w:color w:val="212529"/>
          <w:shd w:val="clear" w:color="auto" w:fill="FFFFFF"/>
        </w:rPr>
        <w:t>of paternal</w:t>
      </w:r>
      <w:r w:rsidR="007310B5" w:rsidRPr="00E57EB2">
        <w:rPr>
          <w:rFonts w:cstheme="minorHAnsi"/>
          <w:color w:val="212529"/>
          <w:shd w:val="clear" w:color="auto" w:fill="FFFFFF"/>
        </w:rPr>
        <w:t xml:space="preserve"> </w:t>
      </w:r>
      <w:r w:rsidR="00FD79C3">
        <w:t>heart</w:t>
      </w:r>
      <w:r w:rsidR="00D3230F">
        <w:t xml:space="preserve"> </w:t>
      </w:r>
      <w:r w:rsidR="007310B5" w:rsidRPr="00E57EB2">
        <w:rPr>
          <w:rFonts w:cstheme="minorHAnsi"/>
          <w:color w:val="212529"/>
          <w:shd w:val="clear" w:color="auto" w:fill="FFFFFF"/>
        </w:rPr>
        <w:t>disease</w:t>
      </w:r>
      <w:r w:rsidR="000669D4" w:rsidRPr="00E57EB2">
        <w:rPr>
          <w:rFonts w:cstheme="minorHAnsi"/>
          <w:color w:val="212529"/>
          <w:shd w:val="clear" w:color="auto" w:fill="FFFFFF"/>
        </w:rPr>
        <w:t xml:space="preserve">, </w:t>
      </w:r>
      <w:r w:rsidR="003F593D" w:rsidRPr="00E57EB2">
        <w:rPr>
          <w:rFonts w:cstheme="minorHAnsi"/>
          <w:color w:val="212529"/>
          <w:shd w:val="clear" w:color="auto" w:fill="FFFFFF"/>
        </w:rPr>
        <w:t xml:space="preserve">91,242 cases </w:t>
      </w:r>
      <w:r w:rsidR="00D122C6" w:rsidRPr="00E57EB2">
        <w:rPr>
          <w:rFonts w:cstheme="minorHAnsi"/>
          <w:color w:val="212529"/>
          <w:shd w:val="clear" w:color="auto" w:fill="FFFFFF"/>
        </w:rPr>
        <w:t>of paternal hypertension</w:t>
      </w:r>
      <w:r w:rsidR="003F593D" w:rsidRPr="00E57EB2">
        <w:rPr>
          <w:rFonts w:cstheme="minorHAnsi"/>
          <w:color w:val="212529"/>
          <w:shd w:val="clear" w:color="auto" w:fill="FFFFFF"/>
        </w:rPr>
        <w:t xml:space="preserve">, </w:t>
      </w:r>
      <w:r w:rsidR="00A472F4" w:rsidRPr="00E57EB2">
        <w:rPr>
          <w:rFonts w:cstheme="minorHAnsi"/>
          <w:color w:val="212529"/>
          <w:shd w:val="clear" w:color="auto" w:fill="FFFFFF"/>
        </w:rPr>
        <w:t>46,263</w:t>
      </w:r>
      <w:r w:rsidR="00A472F4" w:rsidRPr="00E57EB2">
        <w:rPr>
          <w:rFonts w:cstheme="minorHAnsi"/>
        </w:rPr>
        <w:t xml:space="preserve"> cases of </w:t>
      </w:r>
      <w:r w:rsidR="00EC1A95" w:rsidRPr="00E57EB2">
        <w:rPr>
          <w:rFonts w:cstheme="minorHAnsi"/>
        </w:rPr>
        <w:t>paternal</w:t>
      </w:r>
      <w:r w:rsidR="00A472F4" w:rsidRPr="00E57EB2">
        <w:rPr>
          <w:rFonts w:cstheme="minorHAnsi"/>
        </w:rPr>
        <w:t xml:space="preserve"> </w:t>
      </w:r>
      <w:r w:rsidR="004A7EF3">
        <w:t>c</w:t>
      </w:r>
      <w:r w:rsidR="00D866AD">
        <w:t>hronic obstructive pulmonary disease</w:t>
      </w:r>
      <w:r w:rsidR="00A472F4" w:rsidRPr="00E57EB2">
        <w:rPr>
          <w:rFonts w:cstheme="minorHAnsi"/>
        </w:rPr>
        <w:t xml:space="preserve">, </w:t>
      </w:r>
      <w:r w:rsidR="00021BE3" w:rsidRPr="00E57EB2">
        <w:rPr>
          <w:rFonts w:cstheme="minorHAnsi"/>
          <w:color w:val="212529"/>
          <w:shd w:val="clear" w:color="auto" w:fill="FFFFFF"/>
        </w:rPr>
        <w:t>37,443</w:t>
      </w:r>
      <w:r w:rsidR="00021BE3" w:rsidRPr="00E57EB2">
        <w:rPr>
          <w:rFonts w:cstheme="minorHAnsi"/>
        </w:rPr>
        <w:t xml:space="preserve"> cases of paternal lung cancer, and </w:t>
      </w:r>
      <w:r w:rsidR="00EC1A95" w:rsidRPr="00E57EB2">
        <w:rPr>
          <w:rFonts w:cstheme="minorHAnsi"/>
          <w:color w:val="212529"/>
          <w:shd w:val="clear" w:color="auto" w:fill="FFFFFF"/>
        </w:rPr>
        <w:t>15,430 of paternal depression</w:t>
      </w:r>
      <w:r w:rsidRPr="00E57EB2">
        <w:rPr>
          <w:rFonts w:cstheme="minorHAnsi"/>
        </w:rPr>
        <w:t xml:space="preserve">. </w:t>
      </w:r>
      <w:r w:rsidRPr="00E57EB2">
        <w:rPr>
          <w:rFonts w:cstheme="minorHAnsi"/>
          <w:color w:val="000000"/>
          <w:shd w:val="clear" w:color="auto" w:fill="FFFFFF"/>
        </w:rPr>
        <w:t xml:space="preserve">These GWAS had </w:t>
      </w:r>
      <w:r w:rsidR="00EC1A95" w:rsidRPr="00E57EB2">
        <w:rPr>
          <w:rFonts w:cstheme="minorHAnsi"/>
          <w:color w:val="000000"/>
          <w:shd w:val="clear" w:color="auto" w:fill="FFFFFF"/>
        </w:rPr>
        <w:t>total sample sizes</w:t>
      </w:r>
      <w:r w:rsidR="000669D4" w:rsidRPr="00E57EB2">
        <w:rPr>
          <w:rFonts w:cstheme="minorHAnsi"/>
          <w:color w:val="000000"/>
          <w:shd w:val="clear" w:color="auto" w:fill="FFFFFF"/>
        </w:rPr>
        <w:t xml:space="preserve"> ranging</w:t>
      </w:r>
      <w:r w:rsidR="00C828A5" w:rsidRPr="00E57EB2">
        <w:rPr>
          <w:rFonts w:cstheme="minorHAnsi"/>
          <w:color w:val="000000"/>
          <w:shd w:val="clear" w:color="auto" w:fill="FFFFFF"/>
        </w:rPr>
        <w:t xml:space="preserve"> from </w:t>
      </w:r>
      <w:r w:rsidR="000669D4" w:rsidRPr="00E57EB2">
        <w:rPr>
          <w:rFonts w:cstheme="minorHAnsi"/>
          <w:color w:val="212529"/>
          <w:shd w:val="clear" w:color="auto" w:fill="FFFFFF"/>
        </w:rPr>
        <w:t xml:space="preserve">399,499 (depression) to </w:t>
      </w:r>
      <w:r w:rsidR="00C828A5" w:rsidRPr="00E57EB2">
        <w:rPr>
          <w:rFonts w:cstheme="minorHAnsi"/>
          <w:color w:val="212529"/>
          <w:shd w:val="clear" w:color="auto" w:fill="FFFFFF"/>
        </w:rPr>
        <w:t>407,557 (</w:t>
      </w:r>
      <w:r w:rsidR="00300ABB">
        <w:t>heart</w:t>
      </w:r>
      <w:r w:rsidR="009B6E47">
        <w:t xml:space="preserve"> </w:t>
      </w:r>
      <w:r w:rsidR="00C828A5" w:rsidRPr="00E57EB2">
        <w:rPr>
          <w:rFonts w:cstheme="minorHAnsi"/>
          <w:color w:val="212529"/>
          <w:shd w:val="clear" w:color="auto" w:fill="FFFFFF"/>
        </w:rPr>
        <w:t>disease)</w:t>
      </w:r>
      <w:r w:rsidR="000669D4" w:rsidRPr="00E57EB2">
        <w:rPr>
          <w:rFonts w:cstheme="minorHAnsi"/>
          <w:color w:val="212529"/>
          <w:shd w:val="clear" w:color="auto" w:fill="FFFFFF"/>
        </w:rPr>
        <w:t>.</w:t>
      </w:r>
    </w:p>
    <w:p w14:paraId="777C6588" w14:textId="5C1D3582" w:rsidR="00AD7232" w:rsidRPr="00E57EB2" w:rsidRDefault="00572E44" w:rsidP="008C3047">
      <w:pPr>
        <w:rPr>
          <w:rFonts w:cstheme="minorHAnsi"/>
          <w:color w:val="212529"/>
        </w:rPr>
      </w:pPr>
      <w:r w:rsidRPr="00E57EB2">
        <w:rPr>
          <w:rFonts w:cstheme="minorHAnsi"/>
          <w:color w:val="000000"/>
          <w:shd w:val="clear" w:color="auto" w:fill="FFFFFF"/>
        </w:rPr>
        <w:t xml:space="preserve">Maternal smoking </w:t>
      </w:r>
      <w:r w:rsidR="00D666B3">
        <w:rPr>
          <w:rFonts w:cstheme="minorHAnsi"/>
          <w:color w:val="000000"/>
          <w:shd w:val="clear" w:color="auto" w:fill="FFFFFF"/>
        </w:rPr>
        <w:t xml:space="preserve">status </w:t>
      </w:r>
      <w:r w:rsidR="00570CF9" w:rsidRPr="00E57EB2">
        <w:rPr>
          <w:rFonts w:cstheme="minorHAnsi"/>
          <w:color w:val="000000"/>
          <w:shd w:val="clear" w:color="auto" w:fill="FFFFFF"/>
        </w:rPr>
        <w:t xml:space="preserve">was measured </w:t>
      </w:r>
      <w:r w:rsidR="00CA6217" w:rsidRPr="00E57EB2">
        <w:rPr>
          <w:rFonts w:cstheme="minorHAnsi"/>
          <w:color w:val="000000"/>
          <w:shd w:val="clear" w:color="auto" w:fill="FFFFFF"/>
        </w:rPr>
        <w:t xml:space="preserve">(UKB ID: 1787, </w:t>
      </w:r>
      <w:proofErr w:type="spellStart"/>
      <w:r w:rsidR="00CA6217" w:rsidRPr="00E57EB2">
        <w:rPr>
          <w:rFonts w:cstheme="minorHAnsi"/>
          <w:color w:val="000000"/>
          <w:shd w:val="clear" w:color="auto" w:fill="FFFFFF"/>
        </w:rPr>
        <w:t>OpenGWAS</w:t>
      </w:r>
      <w:proofErr w:type="spellEnd"/>
      <w:r w:rsidR="00CA6217" w:rsidRPr="00E57EB2">
        <w:rPr>
          <w:rFonts w:cstheme="minorHAnsi"/>
          <w:color w:val="000000"/>
          <w:shd w:val="clear" w:color="auto" w:fill="FFFFFF"/>
        </w:rPr>
        <w:t xml:space="preserve"> ID:</w:t>
      </w:r>
      <w:r w:rsidR="00CA6217" w:rsidRPr="00E57EB2">
        <w:rPr>
          <w:rFonts w:cstheme="minorHAnsi"/>
        </w:rPr>
        <w:t xml:space="preserve"> </w:t>
      </w:r>
      <w:r w:rsidR="00CA6217" w:rsidRPr="00E57EB2">
        <w:rPr>
          <w:rFonts w:cstheme="minorHAnsi"/>
          <w:color w:val="000000"/>
          <w:shd w:val="clear" w:color="auto" w:fill="FFFFFF"/>
        </w:rPr>
        <w:t>ukb-b-1768)</w:t>
      </w:r>
      <w:r w:rsidR="00284D5E" w:rsidRPr="00E57EB2">
        <w:rPr>
          <w:rFonts w:cstheme="minorHAnsi"/>
        </w:rPr>
        <w:t xml:space="preserve"> was ascertained through a questionnaire asked at baseline assessment. Participants were asked: </w:t>
      </w:r>
      <w:r w:rsidR="00284D5E" w:rsidRPr="00E57EB2">
        <w:rPr>
          <w:rFonts w:cstheme="minorHAnsi"/>
          <w:color w:val="000000"/>
          <w:shd w:val="clear" w:color="auto" w:fill="FFFFFF"/>
        </w:rPr>
        <w:t>"Did your mother smoke regularly around the time when you were born?"</w:t>
      </w:r>
      <w:r w:rsidR="009F677A" w:rsidRPr="00E57EB2">
        <w:rPr>
          <w:rFonts w:cstheme="minorHAnsi"/>
          <w:color w:val="000000"/>
          <w:shd w:val="clear" w:color="auto" w:fill="FFFFFF"/>
        </w:rPr>
        <w:t xml:space="preserve">. There were </w:t>
      </w:r>
      <w:r w:rsidR="009F677A" w:rsidRPr="00E57EB2">
        <w:rPr>
          <w:rFonts w:cstheme="minorHAnsi"/>
          <w:color w:val="212529"/>
          <w:shd w:val="clear" w:color="auto" w:fill="FFFFFF"/>
        </w:rPr>
        <w:t xml:space="preserve">121,634 cases, and </w:t>
      </w:r>
      <w:r w:rsidR="009F677A" w:rsidRPr="00E57EB2">
        <w:rPr>
          <w:rFonts w:cstheme="minorHAnsi"/>
          <w:color w:val="212529"/>
        </w:rPr>
        <w:t xml:space="preserve">276,098 controls. </w:t>
      </w:r>
    </w:p>
    <w:p w14:paraId="5912E2C0" w14:textId="759EE7BA" w:rsidR="00894CFC" w:rsidRPr="00E57EB2" w:rsidRDefault="00894CFC" w:rsidP="00894CFC">
      <w:pPr>
        <w:rPr>
          <w:rFonts w:cstheme="minorHAnsi"/>
          <w:highlight w:val="yellow"/>
          <w:shd w:val="clear" w:color="auto" w:fill="FFFFFF"/>
        </w:rPr>
      </w:pPr>
      <w:r w:rsidRPr="00E57EB2">
        <w:rPr>
          <w:rFonts w:cstheme="minorHAnsi"/>
          <w:color w:val="212529"/>
        </w:rPr>
        <w:t xml:space="preserve">Hypertension (UKB ID: </w:t>
      </w:r>
      <w:r w:rsidR="00571AA8" w:rsidRPr="00E57EB2">
        <w:rPr>
          <w:rFonts w:cstheme="minorHAnsi"/>
          <w:color w:val="212529"/>
          <w:shd w:val="clear" w:color="auto" w:fill="FFFFFF"/>
        </w:rPr>
        <w:t>20002</w:t>
      </w:r>
      <w:r w:rsidRPr="00E57EB2">
        <w:rPr>
          <w:rFonts w:cstheme="minorHAnsi"/>
          <w:color w:val="212529"/>
        </w:rPr>
        <w:t xml:space="preserve">, </w:t>
      </w:r>
      <w:proofErr w:type="spellStart"/>
      <w:r w:rsidRPr="00E57EB2">
        <w:rPr>
          <w:rFonts w:cstheme="minorHAnsi"/>
          <w:color w:val="212529"/>
        </w:rPr>
        <w:t>OpenGWAS</w:t>
      </w:r>
      <w:proofErr w:type="spellEnd"/>
      <w:r w:rsidRPr="00E57EB2">
        <w:rPr>
          <w:rFonts w:cstheme="minorHAnsi"/>
          <w:color w:val="212529"/>
        </w:rPr>
        <w:t xml:space="preserve"> ID: ukb-b-</w:t>
      </w:r>
      <w:r w:rsidR="00571AA8" w:rsidRPr="00E57EB2">
        <w:rPr>
          <w:rFonts w:cstheme="minorHAnsi"/>
          <w:color w:val="212529"/>
        </w:rPr>
        <w:t>14057</w:t>
      </w:r>
      <w:r w:rsidRPr="00E57EB2">
        <w:rPr>
          <w:rFonts w:cstheme="minorHAnsi"/>
          <w:color w:val="212529"/>
        </w:rPr>
        <w:t xml:space="preserve">) </w:t>
      </w:r>
      <w:r w:rsidRPr="00E57EB2">
        <w:rPr>
          <w:rFonts w:cstheme="minorHAnsi"/>
        </w:rPr>
        <w:t xml:space="preserve">was ascertained through a questionnaire asked at baseline assessment. Participants were </w:t>
      </w:r>
      <w:r w:rsidR="002E42EB" w:rsidRPr="00E57EB2">
        <w:rPr>
          <w:rFonts w:cstheme="minorHAnsi"/>
        </w:rPr>
        <w:t>verbally asked, during an interview, what non-cancer illness they had</w:t>
      </w:r>
      <w:r w:rsidRPr="00E57EB2">
        <w:rPr>
          <w:rFonts w:eastAsia="Times New Roman" w:cstheme="minorHAnsi"/>
          <w:color w:val="000000"/>
          <w:lang w:eastAsia="en-GB"/>
        </w:rPr>
        <w:t>.</w:t>
      </w:r>
      <w:r w:rsidR="002E42EB" w:rsidRPr="00E57EB2">
        <w:rPr>
          <w:rFonts w:eastAsia="Times New Roman" w:cstheme="minorHAnsi"/>
          <w:color w:val="000000"/>
          <w:lang w:eastAsia="en-GB"/>
        </w:rPr>
        <w:t xml:space="preserve"> </w:t>
      </w:r>
      <w:r w:rsidRPr="00E57EB2">
        <w:rPr>
          <w:rFonts w:cstheme="minorHAnsi"/>
        </w:rPr>
        <w:t xml:space="preserve">There were </w:t>
      </w:r>
      <w:r w:rsidR="005713B2" w:rsidRPr="00E57EB2">
        <w:rPr>
          <w:rFonts w:cstheme="minorHAnsi"/>
          <w:color w:val="212529"/>
          <w:shd w:val="clear" w:color="auto" w:fill="FFFFFF"/>
        </w:rPr>
        <w:t xml:space="preserve">119,731 </w:t>
      </w:r>
      <w:r w:rsidRPr="00E57EB2">
        <w:rPr>
          <w:rFonts w:cstheme="minorHAnsi"/>
        </w:rPr>
        <w:t xml:space="preserve">cases, and </w:t>
      </w:r>
      <w:r w:rsidR="00D7221C" w:rsidRPr="00E57EB2">
        <w:rPr>
          <w:rFonts w:cstheme="minorHAnsi"/>
          <w:color w:val="212529"/>
        </w:rPr>
        <w:t xml:space="preserve">343,202 </w:t>
      </w:r>
      <w:r w:rsidRPr="00E57EB2">
        <w:rPr>
          <w:rFonts w:cstheme="minorHAnsi"/>
        </w:rPr>
        <w:t xml:space="preserve">controls. </w:t>
      </w:r>
    </w:p>
    <w:p w14:paraId="6228D78D" w14:textId="35985012" w:rsidR="00A07C7A" w:rsidRDefault="009632B2" w:rsidP="008C3047">
      <w:pPr>
        <w:rPr>
          <w:rFonts w:cstheme="minorHAnsi"/>
          <w:shd w:val="clear" w:color="auto" w:fill="FFFFFF"/>
        </w:rPr>
      </w:pPr>
      <w:r w:rsidRPr="00E57EB2">
        <w:rPr>
          <w:rFonts w:cstheme="minorHAnsi"/>
          <w:shd w:val="clear" w:color="auto" w:fill="FFFFFF"/>
        </w:rPr>
        <w:t xml:space="preserve">We additionally used information on </w:t>
      </w:r>
      <w:r w:rsidR="00C57DA0" w:rsidRPr="00E57EB2">
        <w:rPr>
          <w:rFonts w:cstheme="minorHAnsi"/>
          <w:shd w:val="clear" w:color="auto" w:fill="FFFFFF"/>
        </w:rPr>
        <w:t>paternal</w:t>
      </w:r>
      <w:r w:rsidRPr="00E57EB2">
        <w:rPr>
          <w:rFonts w:cstheme="minorHAnsi"/>
          <w:shd w:val="clear" w:color="auto" w:fill="FFFFFF"/>
        </w:rPr>
        <w:t xml:space="preserve"> smoking (</w:t>
      </w:r>
      <w:r w:rsidR="00CC62C4">
        <w:rPr>
          <w:rFonts w:cstheme="minorHAnsi"/>
          <w:shd w:val="clear" w:color="auto" w:fill="FFFFFF"/>
        </w:rPr>
        <w:t>s</w:t>
      </w:r>
      <w:r w:rsidR="007072EF">
        <w:rPr>
          <w:rFonts w:cstheme="minorHAnsi"/>
          <w:shd w:val="clear" w:color="auto" w:fill="FFFFFF"/>
        </w:rPr>
        <w:t xml:space="preserve">ee Woolf et al </w:t>
      </w:r>
      <w:r w:rsidR="004024CB">
        <w:rPr>
          <w:rFonts w:cstheme="minorHAnsi"/>
          <w:shd w:val="clear" w:color="auto" w:fill="FFFFFF"/>
        </w:rPr>
        <w:fldChar w:fldCharType="begin"/>
      </w:r>
      <w:r w:rsidR="00526AD9">
        <w:rPr>
          <w:rFonts w:cstheme="minorHAnsi"/>
          <w:shd w:val="clear" w:color="auto" w:fill="FFFFFF"/>
        </w:rPr>
        <w:instrText xml:space="preserve"> ADDIN ZOTERO_ITEM CSL_CITATION {"citationID":"b62ZPwyK","properties":{"formattedCitation":"(16)","plainCitation":"(16)","noteIndex":0},"citationItems":[{"id":4406,"uris":["http://zotero.org/users/1533700/items/KQXA9STS"],"itemData":{"id":4406,"type":"article","abstract":"Objective: To use GWAS-by-subtraction to derive genome wide summary statistics for paternal smoking. \nResult: We implemented the GWAS by subtraction using a weighted linear model which defined the child-genotype paternal-phenotype association as the child-genotype child-phenotype association minus the child-genotype maternal-phenotype association. We used a Monte-Carlo simulation to validate the model and showed that it performed similarly in terms of bias to a traditional GWAS of paternal smoking. We then implemented the linear model to create GWASs of paternal smoking. Since both the input GWASs were derived from the UK Biobank, we created two GWASs, one where the input GWASs had both adjusted for genotyping chip, and one where they had not. Finally, we validated the summary statistics in a Mendelian randomisation analysis by finding an association between paternal smoking and paternal lung cancer and emphysema. We found differences between the UK Biobank genotyping chip adjusted and non- genotyping-chip adjusted GWASs. We would therefore caution naive applications of the latter GWAS, as it could be suffering from residual confounding.","DOI":"10.31219/osf.io/9yeu4","language":"en-us","publisher":"OSF Preprints","source":"OSF Preprints","title":"Deriving GWAS summary estimates for paternal smoking in UK Biobank: A GWAS by subtraction","title-short":"Deriving GWAS summary estimates for paternal smoking in UK Biobank","URL":"https://osf.io/9yeu4/","author":[{"family":"Woolf","given":"Benjamin"},{"family":"Sallis","given":"Hannah"},{"family":"Munafo","given":"Marcus"},{"family":"Gill","given":"Dipender"}],"accessed":{"date-parts":[["2023",3,27]]},"issued":{"date-parts":[["2023",3,25]]}}}],"schema":"https://github.com/citation-style-language/schema/raw/master/csl-citation.json"} </w:instrText>
      </w:r>
      <w:r w:rsidR="004024CB">
        <w:rPr>
          <w:rFonts w:cstheme="minorHAnsi"/>
          <w:shd w:val="clear" w:color="auto" w:fill="FFFFFF"/>
        </w:rPr>
        <w:fldChar w:fldCharType="separate"/>
      </w:r>
      <w:r w:rsidR="00526AD9" w:rsidRPr="00526AD9">
        <w:rPr>
          <w:rFonts w:ascii="Calibri" w:hAnsi="Calibri" w:cs="Calibri"/>
        </w:rPr>
        <w:t>(16)</w:t>
      </w:r>
      <w:r w:rsidR="004024CB">
        <w:rPr>
          <w:rFonts w:cstheme="minorHAnsi"/>
          <w:shd w:val="clear" w:color="auto" w:fill="FFFFFF"/>
        </w:rPr>
        <w:fldChar w:fldCharType="end"/>
      </w:r>
      <w:r w:rsidRPr="00E57EB2">
        <w:rPr>
          <w:rFonts w:cstheme="minorHAnsi"/>
          <w:shd w:val="clear" w:color="auto" w:fill="FFFFFF"/>
        </w:rPr>
        <w:t>) and</w:t>
      </w:r>
      <w:r w:rsidR="00C57DA0" w:rsidRPr="00E57EB2">
        <w:rPr>
          <w:rFonts w:cstheme="minorHAnsi"/>
          <w:shd w:val="clear" w:color="auto" w:fill="FFFFFF"/>
        </w:rPr>
        <w:t xml:space="preserve"> </w:t>
      </w:r>
      <w:r w:rsidRPr="00E57EB2">
        <w:rPr>
          <w:rFonts w:cstheme="minorHAnsi"/>
          <w:shd w:val="clear" w:color="auto" w:fill="FFFFFF"/>
        </w:rPr>
        <w:t xml:space="preserve">lifetime </w:t>
      </w:r>
      <w:r w:rsidR="00C57DA0" w:rsidRPr="00E57EB2">
        <w:rPr>
          <w:rFonts w:cstheme="minorHAnsi"/>
          <w:shd w:val="clear" w:color="auto" w:fill="FFFFFF"/>
        </w:rPr>
        <w:t>smoking</w:t>
      </w:r>
      <w:r w:rsidRPr="00E57EB2">
        <w:rPr>
          <w:rFonts w:cstheme="minorHAnsi"/>
          <w:shd w:val="clear" w:color="auto" w:fill="FFFFFF"/>
        </w:rPr>
        <w:t xml:space="preserve"> </w:t>
      </w:r>
      <w:r w:rsidR="00C57DA0" w:rsidRPr="00E57EB2">
        <w:rPr>
          <w:rFonts w:cstheme="minorHAnsi"/>
          <w:shd w:val="clear" w:color="auto" w:fill="FFFFFF"/>
        </w:rPr>
        <w:t>(see Woot</w:t>
      </w:r>
      <w:r w:rsidR="00CC62C4">
        <w:rPr>
          <w:rFonts w:cstheme="minorHAnsi"/>
          <w:shd w:val="clear" w:color="auto" w:fill="FFFFFF"/>
        </w:rPr>
        <w:t>o</w:t>
      </w:r>
      <w:r w:rsidR="00C57DA0" w:rsidRPr="00E57EB2">
        <w:rPr>
          <w:rFonts w:cstheme="minorHAnsi"/>
          <w:shd w:val="clear" w:color="auto" w:fill="FFFFFF"/>
        </w:rPr>
        <w:t xml:space="preserve">n et al </w:t>
      </w:r>
      <w:r w:rsidR="0011224E">
        <w:rPr>
          <w:rFonts w:cstheme="minorHAnsi"/>
          <w:shd w:val="clear" w:color="auto" w:fill="FFFFFF"/>
        </w:rPr>
        <w:fldChar w:fldCharType="begin"/>
      </w:r>
      <w:r w:rsidR="00526AD9">
        <w:rPr>
          <w:rFonts w:cstheme="minorHAnsi"/>
          <w:shd w:val="clear" w:color="auto" w:fill="FFFFFF"/>
        </w:rPr>
        <w:instrText xml:space="preserve"> ADDIN ZOTERO_ITEM CSL_CITATION {"citationID":"QB896TX7","properties":{"formattedCitation":"(17)","plainCitation":"(17)","noteIndex":0},"citationItems":[{"id":4137,"uris":["http://zotero.org/users/1533700/items/HV8RWLCJ"],"itemData":{"id":4137,"type":"article-journal","abstract":"BACKGROUND: Smoking prevalence is higher amongst individuals with schizophrenia and depression compared with the general population. Mendelian randomisation (MR) can examine whether this association is causal using genetic variants identified in genome-wide association studies (GWAS).\nMETHODS: We conducted two-sample MR to explore the bi-directional effects of smoking on schizophrenia and depression. For smoking behaviour, we used (1) smoking initiation GWAS from the GSCAN consortium and (2) we conducted our own GWAS of lifetime smoking behaviour (which captures smoking duration, heaviness and cessation) in a sample of 462690 individuals from the UK Biobank. We validated this instrument using positive control outcomes (e.g. lung cancer). For schizophrenia and depression we used GWAS from the PGC consortium.\nRESULTS: There was strong evidence to suggest smoking is a risk factor for both schizophrenia (odds ratio (OR) 2.27, 95% confidence interval (CI) 1.67-3.08, p &lt; 0.001) and depression (OR 1.99, 95% CI 1.71-2.32, p &lt; 0.001). Results were consistent across both lifetime smoking and smoking initiation. We found some evidence that genetic liability to depression increases smoking (β = 0.091, 95% CI 0.027-0.155, p = 0.005) but evidence was mixed for schizophrenia (β = 0.022, 95% CI 0.005-0.038, p = 0.009) with very weak evidence for an effect on smoking initiation.\nCONCLUSIONS: These findings suggest that the association between smoking, schizophrenia and depression is due, at least in part, to a causal effect of smoking, providing further evidence for the detrimental consequences of smoking on mental health.","container-title":"Psychological Medicine","DOI":"10.1017/S0033291719002678","ISSN":"1469-8978","issue":"14","journalAbbreviation":"Psychol Med","language":"eng","note":"PMID: 31689377\nPMCID: PMC7610182","page":"2435-2443","source":"PubMed","title":"Evidence for causal effects of lifetime smoking on risk for depression and schizophrenia: a Mendelian randomisation study","title-short":"Evidence for causal effects of lifetime smoking on risk for depression and schizophrenia","volume":"50","author":[{"family":"Wootton","given":"Robyn E."},{"family":"Richmond","given":"Rebecca C."},{"family":"Stuijfzand","given":"Bobby G."},{"family":"Lawn","given":"Rebecca B."},{"family":"Sallis","given":"Hannah M."},{"family":"Taylor","given":"Gemma M. J."},{"family":"Hemani","given":"Gibran"},{"family":"Jones","given":"Hannah J."},{"family":"Zammit","given":"Stanley"},{"family":"Davey Smith","given":"George"},{"family":"Munafò","given":"Marcus R."}],"issued":{"date-parts":[["2020",10]]}}}],"schema":"https://github.com/citation-style-language/schema/raw/master/csl-citation.json"} </w:instrText>
      </w:r>
      <w:r w:rsidR="0011224E">
        <w:rPr>
          <w:rFonts w:cstheme="minorHAnsi"/>
          <w:shd w:val="clear" w:color="auto" w:fill="FFFFFF"/>
        </w:rPr>
        <w:fldChar w:fldCharType="separate"/>
      </w:r>
      <w:r w:rsidR="00526AD9" w:rsidRPr="00526AD9">
        <w:rPr>
          <w:rFonts w:ascii="Calibri" w:hAnsi="Calibri" w:cs="Calibri"/>
        </w:rPr>
        <w:t>(17)</w:t>
      </w:r>
      <w:r w:rsidR="0011224E">
        <w:rPr>
          <w:rFonts w:cstheme="minorHAnsi"/>
          <w:shd w:val="clear" w:color="auto" w:fill="FFFFFF"/>
        </w:rPr>
        <w:fldChar w:fldCharType="end"/>
      </w:r>
      <w:r w:rsidR="00C57DA0" w:rsidRPr="00E57EB2">
        <w:rPr>
          <w:rFonts w:cstheme="minorHAnsi"/>
          <w:shd w:val="clear" w:color="auto" w:fill="FFFFFF"/>
        </w:rPr>
        <w:t>)</w:t>
      </w:r>
      <w:r w:rsidR="00653B0F">
        <w:rPr>
          <w:rFonts w:cstheme="minorHAnsi"/>
          <w:shd w:val="clear" w:color="auto" w:fill="FFFFFF"/>
        </w:rPr>
        <w:t xml:space="preserve">. These </w:t>
      </w:r>
      <w:r w:rsidR="00AD7232" w:rsidRPr="00E57EB2">
        <w:rPr>
          <w:rFonts w:cstheme="minorHAnsi"/>
          <w:shd w:val="clear" w:color="auto" w:fill="FFFFFF"/>
        </w:rPr>
        <w:t xml:space="preserve">were derived from other </w:t>
      </w:r>
      <w:r w:rsidR="00C57DA0" w:rsidRPr="00E57EB2">
        <w:rPr>
          <w:rFonts w:cstheme="minorHAnsi"/>
          <w:shd w:val="clear" w:color="auto" w:fill="FFFFFF"/>
        </w:rPr>
        <w:t>phenotypes</w:t>
      </w:r>
      <w:r w:rsidR="00975A4D" w:rsidRPr="00E57EB2">
        <w:rPr>
          <w:rFonts w:cstheme="minorHAnsi"/>
          <w:shd w:val="clear" w:color="auto" w:fill="FFFFFF"/>
        </w:rPr>
        <w:t xml:space="preserve"> </w:t>
      </w:r>
      <w:r w:rsidR="00653B0F">
        <w:rPr>
          <w:rFonts w:cstheme="minorHAnsi"/>
          <w:shd w:val="clear" w:color="auto" w:fill="FFFFFF"/>
        </w:rPr>
        <w:t xml:space="preserve">and have </w:t>
      </w:r>
      <w:r w:rsidR="00CF397B">
        <w:rPr>
          <w:rFonts w:cstheme="minorHAnsi"/>
          <w:shd w:val="clear" w:color="auto" w:fill="FFFFFF"/>
        </w:rPr>
        <w:t xml:space="preserve">been </w:t>
      </w:r>
      <w:r w:rsidR="00975A4D" w:rsidRPr="00E57EB2">
        <w:rPr>
          <w:rFonts w:cstheme="minorHAnsi"/>
          <w:shd w:val="clear" w:color="auto" w:fill="FFFFFF"/>
        </w:rPr>
        <w:t>described in the references given in parentheses</w:t>
      </w:r>
      <w:r w:rsidR="00AD7232" w:rsidRPr="00E57EB2">
        <w:rPr>
          <w:rFonts w:cstheme="minorHAnsi"/>
          <w:shd w:val="clear" w:color="auto" w:fill="FFFFFF"/>
        </w:rPr>
        <w:t xml:space="preserve">. </w:t>
      </w:r>
    </w:p>
    <w:p w14:paraId="59F54F48" w14:textId="77777777" w:rsidR="007A0C1C" w:rsidRDefault="007A0C1C" w:rsidP="008C3047">
      <w:pPr>
        <w:rPr>
          <w:rFonts w:cstheme="minorHAnsi"/>
          <w:i/>
          <w:iCs/>
        </w:rPr>
      </w:pPr>
    </w:p>
    <w:p w14:paraId="2172E086" w14:textId="5D08DDF0" w:rsidR="0080278B" w:rsidRDefault="00B25F65" w:rsidP="008C3047">
      <w:pPr>
        <w:rPr>
          <w:rFonts w:cstheme="minorHAnsi"/>
          <w:i/>
          <w:iCs/>
          <w:color w:val="212121"/>
          <w:shd w:val="clear" w:color="auto" w:fill="FFFFFF"/>
        </w:rPr>
      </w:pPr>
      <w:r w:rsidRPr="00E57EB2">
        <w:rPr>
          <w:rFonts w:cstheme="minorHAnsi"/>
          <w:i/>
          <w:iCs/>
        </w:rPr>
        <w:t>Howard et al</w:t>
      </w:r>
      <w:r w:rsidRPr="00E57EB2">
        <w:rPr>
          <w:rFonts w:cstheme="minorHAnsi"/>
        </w:rPr>
        <w:t xml:space="preserve">: This study did not provide a clear description of the measures used </w:t>
      </w:r>
      <w:r w:rsidR="00733B60" w:rsidRPr="00E57EB2">
        <w:rPr>
          <w:rFonts w:cstheme="minorHAnsi"/>
        </w:rPr>
        <w:t xml:space="preserve">by the included simples. </w:t>
      </w:r>
      <w:r w:rsidR="006A5502" w:rsidRPr="00E57EB2">
        <w:rPr>
          <w:rFonts w:cstheme="minorHAnsi"/>
        </w:rPr>
        <w:t xml:space="preserve">However, the </w:t>
      </w:r>
      <w:r w:rsidR="003D0CD2" w:rsidRPr="00E57EB2">
        <w:rPr>
          <w:rFonts w:cstheme="minorHAnsi"/>
        </w:rPr>
        <w:t xml:space="preserve">descriptor </w:t>
      </w:r>
      <w:r w:rsidR="005208C9" w:rsidRPr="00E57EB2">
        <w:rPr>
          <w:rFonts w:cstheme="minorHAnsi"/>
        </w:rPr>
        <w:t>papers</w:t>
      </w:r>
      <w:r w:rsidR="003D0CD2" w:rsidRPr="00E57EB2">
        <w:rPr>
          <w:rFonts w:cstheme="minorHAnsi"/>
        </w:rPr>
        <w:t xml:space="preserve"> of the </w:t>
      </w:r>
      <w:r w:rsidR="005751F5">
        <w:rPr>
          <w:rFonts w:cstheme="minorHAnsi"/>
        </w:rPr>
        <w:t>two</w:t>
      </w:r>
      <w:r w:rsidR="005751F5" w:rsidRPr="00E57EB2">
        <w:rPr>
          <w:rFonts w:cstheme="minorHAnsi"/>
        </w:rPr>
        <w:t xml:space="preserve"> </w:t>
      </w:r>
      <w:r w:rsidR="003D0CD2" w:rsidRPr="00E57EB2">
        <w:rPr>
          <w:rFonts w:cstheme="minorHAnsi"/>
        </w:rPr>
        <w:t>studies meta-</w:t>
      </w:r>
      <w:r w:rsidR="005208C9" w:rsidRPr="00E57EB2">
        <w:rPr>
          <w:rFonts w:cstheme="minorHAnsi"/>
        </w:rPr>
        <w:t>analysed</w:t>
      </w:r>
      <w:r w:rsidR="003D0CD2" w:rsidRPr="00E57EB2">
        <w:rPr>
          <w:rFonts w:cstheme="minorHAnsi"/>
        </w:rPr>
        <w:t xml:space="preserve"> state that, the UKB </w:t>
      </w:r>
      <w:r w:rsidR="005208C9" w:rsidRPr="00E57EB2">
        <w:rPr>
          <w:rFonts w:cstheme="minorHAnsi"/>
        </w:rPr>
        <w:t>participants</w:t>
      </w:r>
      <w:r w:rsidR="003D0CD2" w:rsidRPr="00E57EB2">
        <w:rPr>
          <w:rFonts w:cstheme="minorHAnsi"/>
        </w:rPr>
        <w:t xml:space="preserve"> were </w:t>
      </w:r>
      <w:proofErr w:type="spellStart"/>
      <w:r w:rsidR="005208C9" w:rsidRPr="00E57EB2">
        <w:rPr>
          <w:rFonts w:cstheme="minorHAnsi"/>
        </w:rPr>
        <w:t>phenotyped</w:t>
      </w:r>
      <w:proofErr w:type="spellEnd"/>
      <w:r w:rsidR="00682049" w:rsidRPr="00E57EB2">
        <w:rPr>
          <w:rFonts w:cstheme="minorHAnsi"/>
        </w:rPr>
        <w:t xml:space="preserve"> based o</w:t>
      </w:r>
      <w:r w:rsidR="00DC548E">
        <w:rPr>
          <w:rFonts w:cstheme="minorHAnsi"/>
        </w:rPr>
        <w:t>n</w:t>
      </w:r>
      <w:r w:rsidR="00682049" w:rsidRPr="00E57EB2">
        <w:rPr>
          <w:rFonts w:cstheme="minorHAnsi"/>
        </w:rPr>
        <w:t xml:space="preserve"> </w:t>
      </w:r>
      <w:r w:rsidR="00F876C9" w:rsidRPr="00E57EB2">
        <w:rPr>
          <w:rFonts w:cstheme="minorHAnsi"/>
        </w:rPr>
        <w:t>“</w:t>
      </w:r>
      <w:r w:rsidR="00682049" w:rsidRPr="00E57EB2">
        <w:rPr>
          <w:rFonts w:cstheme="minorHAnsi"/>
        </w:rPr>
        <w:t xml:space="preserve">three </w:t>
      </w:r>
      <w:r w:rsidR="00F876C9" w:rsidRPr="00E57EB2">
        <w:rPr>
          <w:rFonts w:cstheme="minorHAnsi"/>
          <w:color w:val="212121"/>
          <w:shd w:val="clear" w:color="auto" w:fill="FFFFFF"/>
        </w:rPr>
        <w:t xml:space="preserve">depression-related phenotypes: broad depression, probable major depressive disorder (MDD), and International Classification of Diseases (ICD, version </w:t>
      </w:r>
      <w:r w:rsidR="00F876C9" w:rsidRPr="00E57EB2">
        <w:rPr>
          <w:rFonts w:cstheme="minorHAnsi"/>
          <w:color w:val="212121"/>
          <w:shd w:val="clear" w:color="auto" w:fill="FFFFFF"/>
        </w:rPr>
        <w:lastRenderedPageBreak/>
        <w:t>9 or 10)-coded MDD</w:t>
      </w:r>
      <w:r w:rsidR="004B2766" w:rsidRPr="00E57EB2">
        <w:rPr>
          <w:rFonts w:cstheme="minorHAnsi"/>
          <w:color w:val="212121"/>
          <w:shd w:val="clear" w:color="auto" w:fill="FFFFFF"/>
        </w:rPr>
        <w:t xml:space="preserve">” </w:t>
      </w:r>
      <w:r w:rsidR="00057C09">
        <w:rPr>
          <w:rFonts w:cstheme="minorHAnsi"/>
          <w:color w:val="212121"/>
          <w:shd w:val="clear" w:color="auto" w:fill="FFFFFF"/>
        </w:rPr>
        <w:fldChar w:fldCharType="begin"/>
      </w:r>
      <w:r w:rsidR="00526AD9">
        <w:rPr>
          <w:rFonts w:cstheme="minorHAnsi"/>
          <w:color w:val="212121"/>
          <w:shd w:val="clear" w:color="auto" w:fill="FFFFFF"/>
        </w:rPr>
        <w:instrText xml:space="preserve"> ADDIN ZOTERO_ITEM CSL_CITATION {"citationID":"DZpFmAeS","properties":{"formattedCitation":"(19)","plainCitation":"(19)","noteIndex":0},"citationItems":[{"id":4114,"uris":["http://zotero.org/users/1533700/items/U8WE4SXF"],"itemData":{"id":4114,"type":"article-journal","abstract":"Depression is a polygenic trait that causes extensive periods of disability. Previous genetic studies have identified common risk variants which have progressively increased in number with increasing sample sizes of the respective studies. Here, we conduct a genome-wide association study in 322,580 UK Biobank participants for three depression-related phenotypes: broad depression, probable major depressive disorder (MDD), and International Classification of Diseases (ICD, version 9 or 10)-coded MDD. We identify 17 independent loci that are significantly associated (P &lt; 5 × 10−8) across the three phenotypes. The direction of effect of these loci is consistently replicated in an independent sample, with 14 loci likely representing novel findings. Gene sets are enriched in excitatory neurotransmission, mechanosensory behaviour, post synapse, neuron spine and dendrite functions. Our findings suggest that broad depression is the most tractable UK Biobank phenotype for discovering genes and gene sets that further our understanding of the biological pathways underlying depression., The UK Biobank provides data for three depression-related phenotypes. Here, Howard et al. perform a genome-association study for broad depression, probable major depressive disorder (MDD) and hospital record-coded MDD in up to 322,580 UK Biobank participants which highlights excitatory synaptic pathways.","container-title":"Nature Communications","DOI":"10.1038/s41467-018-03819-3","ISSN":"2041-1723","journalAbbreviation":"Nat Commun","note":"PMID: 29662059\nPMCID: PMC5902628","page":"1470","source":"PubMed Central","title":"Genome-wide association study of depression phenotypes in UK Biobank identifies variants in excitatory synaptic pathways","volume":"9","author":[{"family":"Howard","given":"David M."},{"family":"Adams","given":"Mark J."},{"family":"Shirali","given":"Masoud"},{"family":"Clarke","given":"Toni-Kim"},{"family":"Marioni","given":"Riccardo E."},{"family":"Davies","given":"Gail"},{"family":"Coleman","given":"Jonathan R. I."},{"family":"Alloza","given":"Clara"},{"family":"Shen","given":"Xueyi"},{"family":"Barbu","given":"Miruna C."},{"family":"Wigmore","given":"Eleanor M."},{"family":"Gibson","given":"Jude"},{"family":"Hagenaars","given":"Saskia P."},{"family":"Lewis","given":"Cathryn M."},{"family":"Ward","given":"Joey"},{"family":"Smith","given":"Daniel J."},{"family":"Sullivan","given":"Patrick F."},{"family":"Haley","given":"Chris S."},{"family":"Breen","given":"Gerome"},{"family":"Deary","given":"Ian J."},{"family":"McIntosh","given":"Andrew M."}],"issued":{"date-parts":[["2018",4,16]]}}}],"schema":"https://github.com/citation-style-language/schema/raw/master/csl-citation.json"} </w:instrText>
      </w:r>
      <w:r w:rsidR="00057C09">
        <w:rPr>
          <w:rFonts w:cstheme="minorHAnsi"/>
          <w:color w:val="212121"/>
          <w:shd w:val="clear" w:color="auto" w:fill="FFFFFF"/>
        </w:rPr>
        <w:fldChar w:fldCharType="separate"/>
      </w:r>
      <w:r w:rsidR="00526AD9" w:rsidRPr="00526AD9">
        <w:rPr>
          <w:rFonts w:ascii="Calibri" w:hAnsi="Calibri" w:cs="Calibri"/>
        </w:rPr>
        <w:t>(19)</w:t>
      </w:r>
      <w:r w:rsidR="00057C09">
        <w:rPr>
          <w:rFonts w:cstheme="minorHAnsi"/>
          <w:color w:val="212121"/>
          <w:shd w:val="clear" w:color="auto" w:fill="FFFFFF"/>
        </w:rPr>
        <w:fldChar w:fldCharType="end"/>
      </w:r>
      <w:r w:rsidR="00F876C9" w:rsidRPr="00E57EB2">
        <w:rPr>
          <w:rFonts w:cstheme="minorHAnsi"/>
          <w:color w:val="212121"/>
          <w:shd w:val="clear" w:color="auto" w:fill="FFFFFF"/>
        </w:rPr>
        <w:t>.</w:t>
      </w:r>
      <w:r w:rsidR="004735AB" w:rsidRPr="00E57EB2">
        <w:rPr>
          <w:rFonts w:cstheme="minorHAnsi"/>
          <w:color w:val="212121"/>
          <w:shd w:val="clear" w:color="auto" w:fill="FFFFFF"/>
        </w:rPr>
        <w:t xml:space="preserve"> The PGC sample used a mixture of self</w:t>
      </w:r>
      <w:r w:rsidR="00DC548E">
        <w:rPr>
          <w:rFonts w:cstheme="minorHAnsi"/>
          <w:color w:val="212121"/>
          <w:shd w:val="clear" w:color="auto" w:fill="FFFFFF"/>
        </w:rPr>
        <w:t>-</w:t>
      </w:r>
      <w:r w:rsidR="004735AB" w:rsidRPr="00E57EB2">
        <w:rPr>
          <w:rFonts w:cstheme="minorHAnsi"/>
          <w:color w:val="212121"/>
          <w:shd w:val="clear" w:color="auto" w:fill="FFFFFF"/>
        </w:rPr>
        <w:t xml:space="preserve">report, medical records, and structured interviews to define cases </w:t>
      </w:r>
      <w:r w:rsidR="003B32BD">
        <w:rPr>
          <w:rFonts w:cstheme="minorHAnsi"/>
          <w:color w:val="212121"/>
          <w:shd w:val="clear" w:color="auto" w:fill="FFFFFF"/>
        </w:rPr>
        <w:fldChar w:fldCharType="begin"/>
      </w:r>
      <w:r w:rsidR="00526AD9">
        <w:rPr>
          <w:rFonts w:cstheme="minorHAnsi"/>
          <w:color w:val="212121"/>
          <w:shd w:val="clear" w:color="auto" w:fill="FFFFFF"/>
        </w:rPr>
        <w:instrText xml:space="preserve"> ADDIN ZOTERO_ITEM CSL_CITATION {"citationID":"2DuIgHjF","properties":{"formattedCitation":"(20)","plainCitation":"(20)","noteIndex":0},"citationItems":[{"id":4113,"uris":["http://zotero.org/users/1533700/items/77WKGE6U"],"itemData":{"id":4113,"type":"article-journal","abstract":"Major depressive disorder (MDD) is a common illness accompanied by considerable morbidity, mortality, costs, and heightened risk of suicide. We conducted a genome-wide association (GWA) meta-analysis based in 135,458 cases and 344,901 control, We identified 44 independent and significant loci. The genetic findings were associated with clinical features of major depression, and implicated brain regions exhibiting anatomical differences in cases. Targets of antidepressant medications and genes involved in gene splicing were enriched for smaller association signal. We found important relations of genetic risk for major depression with educational attainment, body mass, and schizophrenia: lower educational attainment and higher body mass were putatively causal whereas major depression and schizophrenia reflected a partly shared biological etiology. All humans carry lesser or greater numbers of genetic risk factors for major depression. These findings help refine and define the basis of major depression and imply a continuous measure of risk underlies the clinical phenotype.","container-title":"Nature genetics","DOI":"10.1038/s41588-018-0090-3","ISSN":"1061-4036","issue":"5","journalAbbreviation":"Nat Genet","note":"PMID: 29700475\nPMCID: PMC5934326","page":"668-681","source":"PubMed Central","title":"Genome-wide association analyses identify 44 risk variants and refine the genetic architecture of major depression","volume":"50","author":[{"family":"Wray","given":"Naomi R"},{"family":"Ripke","given":"Stephan"},{"family":"Mattheisen","given":"Manuel"},{"family":"Trzaskowski","given":"Maciej"},{"family":"Byrne","given":"Enda M"},{"family":"Abdellaoui","given":"Abdel"},{"family":"Adams","given":"Mark J"},{"family":"Agerbo","given":"Esben"},{"family":"Air","given":"Tracy M"},{"family":"Andlauer","given":"Till F M"},{"family":"Bacanu","given":"Silviu-Alin"},{"family":"Bækvad-Hansen","given":"Marie"},{"family":"Beekman","given":"Aartjan T F"},{"family":"Bigdeli","given":"Tim B"},{"family":"Binder","given":"Elisabeth B"},{"family":"Blackwood","given":"Douglas H R"},{"family":"Bryois","given":"Julien"},{"family":"Buttenschøn","given":"Henriette N"},{"family":"Bybjerg-Grauholm","given":"Jonas"},{"family":"Cai","given":"Na"},{"family":"Castelao","given":"Enrique"},{"family":"Christensen","given":"Jane Hvarregaard"},{"family":"Clarke","given":"Toni-Kim"},{"family":"Coleman","given":"Jonathan R I"},{"family":"Colodro-Conde","given":"Lucía"},{"family":"Couvy-Duchesne","given":"Baptiste"},{"family":"Craddock","given":"Nick"},{"family":"Crawford","given":"Gregory E"},{"family":"Crowley","given":"Cheynna A"},{"family":"Dashti","given":"Hassan S"},{"family":"Davies","given":"Gail"},{"family":"Deary","given":"Ian J"},{"family":"Degenhardt","given":"Franziska"},{"family":"Derks","given":"Eske M"},{"family":"Direk","given":"Nese"},{"family":"Dolan","given":"Conor V"},{"family":"Dunn","given":"Erin C"},{"family":"Eley","given":"Thalia C"},{"family":"Eriksson","given":"Nicholas"},{"family":"Escott-Price","given":"Valentina"},{"family":"Kiadeh","given":"Farnush Farhadi Hassan"},{"family":"Finucane","given":"Hilary K"},{"family":"Forstner","given":"Andreas J"},{"family":"Frank","given":"Josef"},{"family":"Gaspar","given":"Héléna A"},{"family":"Gill","given":"Michael"},{"family":"Giusti-Rodríguez","given":"Paola"},{"family":"Goes","given":"Fernando S"},{"family":"Gordon","given":"Scott D"},{"family":"Grove","given":"Jakob"},{"family":"Hall","given":"Lynsey S"},{"family":"Hannon","given":"Eilis"},{"family":"Hansen","given":"Christine Søholm"},{"family":"Hansen","given":"Thomas F"},{"family":"Herms","given":"Stefan"},{"family":"Hickie","given":"Ian B"},{"family":"Hoffmann","given":"Per"},{"family":"Homuth","given":"Georg"},{"family":"Horn","given":"Carsten"},{"family":"Hottenga","given":"Jouke-Jan"},{"family":"Hougaard","given":"David M"},{"family":"Hu","given":"Ming"},{"family":"Hyde","given":"Craig L"},{"family":"Ising","given":"Marcus"},{"family":"Jansen","given":"Rick"},{"family":"Jin","given":"Fulai"},{"family":"Jorgenson","given":"Eric"},{"family":"Knowles","given":"James A"},{"family":"Kohane","given":"Isaac S"},{"family":"Kraft","given":"Julia"},{"family":"Kretzschmar","given":"Warren W."},{"family":"Krogh","given":"Jesper"},{"family":"Kutalik","given":"Zoltán"},{"family":"Lane","given":"Jacqueline M"},{"family":"Li","given":"Yihan"},{"family":"Li","given":"Yun"},{"family":"Lind","given":"Penelope A"},{"family":"Liu","given":"Xiaoxiao"},{"family":"Lu","given":"Leina"},{"family":"MacIntyre","given":"Donald J"},{"family":"MacKinnon","given":"Dean F"},{"family":"Maier","given":"Robert M"},{"family":"Maier","given":"Wolfgang"},{"family":"Marchini","given":"Jonathan"},{"family":"Mbarek","given":"Hamdi"},{"family":"McGrath","given":"Patrick"},{"family":"McGuffin","given":"Peter"},{"family":"Medland","given":"Sarah E"},{"family":"Mehta","given":"Divya"},{"family":"Middeldorp","given":"Christel M"},{"family":"Mihailov","given":"Evelin"},{"family":"Milaneschi","given":"Yuri"},{"family":"Milani","given":"Lili"},{"family":"Mill","given":"Jonathan"},{"family":"Mondimore","given":"Francis M"},{"family":"Montgomery","given":"Grant W"},{"family":"Mostafavi","given":"Sara"},{"family":"Mullins","given":"Niamh"},{"family":"Nauck","given":"Matthias"},{"family":"Ng","given":"Bernard"},{"family":"Nivard","given":"Michel G"},{"family":"Nyholt","given":"Dale R"},{"family":"O’Reilly","given":"Paul F"},{"family":"Oskarsson","given":"Hogni"},{"family":"Owen","given":"Michael J"},{"family":"Painter","given":"Jodie N"},{"family":"Pedersen","given":"Carsten Bøcker"},{"family":"Pedersen","given":"Marianne Giørtz"},{"family":"Peterson","given":"Roseann E."},{"family":"Pettersson","given":"Erik"},{"family":"Peyrot","given":"Wouter J"},{"family":"Pistis","given":"Giorgio"},{"family":"Posthuma","given":"Danielle"},{"family":"Purcell","given":"Shaun M"},{"family":"Quiroz","given":"Jorge A"},{"family":"Qvist","given":"Per"},{"family":"Rice","given":"John P"},{"family":"Riley","given":"Brien P."},{"family":"Rivera","given":"Margarita"},{"family":"Mirza","given":"Saira Saeed"},{"family":"Saxena","given":"Richa"},{"family":"Schoevers","given":"Robert"},{"family":"Schulte","given":"Eva C"},{"family":"Shen","given":"Ling"},{"family":"Shi","given":"Jianxin"},{"family":"Shyn","given":"Stanley I"},{"family":"Sigurdsson","given":"Engilbert"},{"family":"Sinnamon","given":"Grant C B"},{"family":"Smit","given":"Johannes H"},{"family":"Smith","given":"Daniel J"},{"family":"Stefansson","given":"Hreinn"},{"family":"Steinberg","given":"Stacy"},{"family":"Stockmeier","given":"Craig A"},{"family":"Streit","given":"Fabian"},{"family":"Strohmaier","given":"Jana"},{"family":"Tansey","given":"Katherine E"},{"family":"Teismann","given":"Henning"},{"family":"Teumer","given":"Alexander"},{"family":"Thompson","given":"Wesley"},{"family":"Thomson","given":"Pippa A"},{"family":"Thorgeirsson","given":"Thorgeir E"},{"family":"Tian","given":"Chao"},{"family":"Traylor","given":"Matthew"},{"family":"Treutlein","given":"Jens"},{"family":"Trubetskoy","given":"Vassily"},{"family":"Uitterlinden","given":"André G"},{"family":"Umbricht","given":"Daniel"},{"family":"Van der Auwera","given":"Sandra"},{"family":"Hemert","given":"Albert M","non-dropping-particle":"van"},{"family":"Viktorin","given":"Alexander"},{"family":"Visscher","given":"Peter M"},{"family":"Wang","given":"Yunpeng"},{"family":"Webb","given":"Bradley T."},{"family":"Weinsheimer","given":"Shantel Marie"},{"family":"Wellmann","given":"Jürgen"},{"family":"Willemsen","given":"Gonneke"},{"family":"Witt","given":"Stephanie H"},{"family":"Wu","given":"Yang"},{"family":"Xi","given":"Hualin S"},{"family":"Yang","given":"Jian"},{"family":"Zhang","given":"Futao"},{"family":"Arolt","given":"Volker"},{"family":"Baune","given":"Bernhard T"},{"family":"Berger","given":"Klaus"},{"family":"Boomsma","given":"Dorret I"},{"family":"Cichon","given":"Sven"},{"family":"Dannlowski","given":"Udo"},{"family":"Geus","given":"EJC","non-dropping-particle":"de"},{"family":"DePaulo","given":"J Raymond"},{"family":"Domenici","given":"Enrico"},{"family":"Domschke","given":"Katharina"},{"family":"Esko","given":"Tõnu"},{"family":"Grabe","given":"Hans J"},{"family":"Hamilton","given":"Steven P"},{"family":"Hayward","given":"Caroline"},{"family":"Heath","given":"Andrew C"},{"family":"Hinds","given":"David A"},{"family":"Kendler","given":"Kenneth S"},{"family":"Kloiber","given":"Stefan"},{"family":"Lewis","given":"Glyn"},{"family":"Li","given":"Qingqin S"},{"family":"Lucae","given":"Susanne"},{"family":"Madden","given":"Pamela AF"},{"family":"Magnusson","given":"Patrik K"},{"family":"Martin","given":"Nicholas G"},{"family":"McIntosh","given":"Andrew M"},{"family":"Metspalu","given":"Andres"},{"family":"Mors","given":"Ole"},{"family":"Mortensen","given":"Preben Bo"},{"family":"Müller-Myhsok","given":"Bertram"},{"family":"Nordentoft","given":"Merete"},{"family":"Nöthen","given":"Markus M"},{"family":"O’Donovan","given":"Michael C"},{"family":"Paciga","given":"Sara A"},{"family":"Pedersen","given":"Nancy L"},{"family":"Penninx","given":"Brenda WJH"},{"family":"Perlis","given":"Roy H"},{"family":"Porteous","given":"David J"},{"family":"Potash","given":"James B"},{"family":"Preisig","given":"Martin"},{"family":"Rietschel","given":"Marcella"},{"family":"Schaefer","given":"Catherine"},{"family":"Schulze","given":"Thomas G"},{"family":"Smoller","given":"Jordan W"},{"family":"Stefansson","given":"Kari"},{"family":"Tiemeier","given":"Henning"},{"family":"Uher","given":"Rudolf"},{"family":"Völzke","given":"Henry"},{"family":"Weissman","given":"Myrna M"},{"family":"Werge","given":"Thomas"},{"family":"Winslow","given":"Ashley R"},{"family":"Lewis","given":"Cathryn M"},{"family":"Levinson","given":"Douglas F"},{"family":"Breen","given":"Gerome"},{"family":"Børglum","given":"Anders D"},{"family":"Sullivan","given":"Patrick F"}],"issued":{"date-parts":[["2018",5]]}}}],"schema":"https://github.com/citation-style-language/schema/raw/master/csl-citation.json"} </w:instrText>
      </w:r>
      <w:r w:rsidR="003B32BD">
        <w:rPr>
          <w:rFonts w:cstheme="minorHAnsi"/>
          <w:color w:val="212121"/>
          <w:shd w:val="clear" w:color="auto" w:fill="FFFFFF"/>
        </w:rPr>
        <w:fldChar w:fldCharType="separate"/>
      </w:r>
      <w:r w:rsidR="00526AD9" w:rsidRPr="00526AD9">
        <w:rPr>
          <w:rFonts w:ascii="Calibri" w:hAnsi="Calibri" w:cs="Calibri"/>
        </w:rPr>
        <w:t>(20)</w:t>
      </w:r>
      <w:r w:rsidR="003B32BD">
        <w:rPr>
          <w:rFonts w:cstheme="minorHAnsi"/>
          <w:color w:val="212121"/>
          <w:shd w:val="clear" w:color="auto" w:fill="FFFFFF"/>
        </w:rPr>
        <w:fldChar w:fldCharType="end"/>
      </w:r>
      <w:r w:rsidR="004735AB" w:rsidRPr="00E57EB2">
        <w:rPr>
          <w:rFonts w:cstheme="minorHAnsi"/>
          <w:color w:val="212121"/>
          <w:shd w:val="clear" w:color="auto" w:fill="FFFFFF"/>
        </w:rPr>
        <w:t xml:space="preserve">. </w:t>
      </w:r>
    </w:p>
    <w:p w14:paraId="0B33DF0B" w14:textId="5066DA7A" w:rsidR="0080278B" w:rsidRDefault="00A61378" w:rsidP="008C3047">
      <w:pPr>
        <w:rPr>
          <w:rFonts w:cstheme="minorHAnsi"/>
          <w:i/>
          <w:iCs/>
          <w:color w:val="212121"/>
          <w:shd w:val="clear" w:color="auto" w:fill="FFFFFF"/>
        </w:rPr>
      </w:pPr>
      <w:r w:rsidRPr="005A23A9">
        <w:rPr>
          <w:rFonts w:cstheme="minorHAnsi"/>
          <w:i/>
          <w:iCs/>
          <w:color w:val="212121"/>
          <w:shd w:val="clear" w:color="auto" w:fill="FFFFFF"/>
        </w:rPr>
        <w:t>Wang et al</w:t>
      </w:r>
      <w:r w:rsidR="00825AD1" w:rsidRPr="005A23A9">
        <w:rPr>
          <w:rFonts w:cstheme="minorHAnsi"/>
          <w:i/>
          <w:iCs/>
          <w:color w:val="212121"/>
          <w:shd w:val="clear" w:color="auto" w:fill="FFFFFF"/>
        </w:rPr>
        <w:t xml:space="preserve"> and </w:t>
      </w:r>
      <w:r w:rsidR="00825AD1" w:rsidRPr="005A23A9">
        <w:rPr>
          <w:rFonts w:cstheme="minorHAnsi"/>
        </w:rPr>
        <w:t xml:space="preserve">Burrows </w:t>
      </w:r>
      <w:r w:rsidR="00825AD1" w:rsidRPr="005A23A9">
        <w:rPr>
          <w:rFonts w:cstheme="minorHAnsi"/>
          <w:i/>
          <w:iCs/>
          <w:color w:val="212121"/>
          <w:shd w:val="clear" w:color="auto" w:fill="FFFFFF"/>
        </w:rPr>
        <w:t>et al</w:t>
      </w:r>
      <w:r w:rsidRPr="00E57EB2">
        <w:rPr>
          <w:rFonts w:cstheme="minorHAnsi"/>
          <w:i/>
          <w:iCs/>
          <w:color w:val="212121"/>
          <w:shd w:val="clear" w:color="auto" w:fill="FFFFFF"/>
        </w:rPr>
        <w:t>:</w:t>
      </w:r>
      <w:r w:rsidRPr="00E57EB2">
        <w:rPr>
          <w:rFonts w:cstheme="minorHAnsi"/>
        </w:rPr>
        <w:t xml:space="preserve"> </w:t>
      </w:r>
      <w:r w:rsidR="00603DEB" w:rsidRPr="00E57EB2">
        <w:rPr>
          <w:rFonts w:cstheme="minorHAnsi"/>
        </w:rPr>
        <w:t xml:space="preserve">Three out of four of the studies </w:t>
      </w:r>
      <w:r w:rsidR="00825AD1">
        <w:rPr>
          <w:rFonts w:cstheme="minorHAnsi"/>
        </w:rPr>
        <w:t xml:space="preserve">in Wang </w:t>
      </w:r>
      <w:r w:rsidR="00825AD1" w:rsidRPr="00652561">
        <w:rPr>
          <w:rFonts w:cstheme="minorHAnsi"/>
        </w:rPr>
        <w:t>et al</w:t>
      </w:r>
      <w:r w:rsidR="00825AD1">
        <w:rPr>
          <w:rFonts w:cstheme="minorHAnsi"/>
        </w:rPr>
        <w:t xml:space="preserve"> </w:t>
      </w:r>
      <w:r w:rsidR="00603DEB" w:rsidRPr="00E57EB2">
        <w:rPr>
          <w:rFonts w:cstheme="minorHAnsi"/>
        </w:rPr>
        <w:t xml:space="preserve">used </w:t>
      </w:r>
      <w:r w:rsidR="00CC62C4">
        <w:rPr>
          <w:rFonts w:cstheme="minorHAnsi"/>
        </w:rPr>
        <w:t xml:space="preserve">a </w:t>
      </w:r>
      <w:r w:rsidR="00603DEB" w:rsidRPr="00E57EB2">
        <w:rPr>
          <w:rFonts w:cstheme="minorHAnsi"/>
        </w:rPr>
        <w:t>clinical diagnosis</w:t>
      </w:r>
      <w:r w:rsidR="00687FD8" w:rsidRPr="00E57EB2">
        <w:rPr>
          <w:rFonts w:cstheme="minorHAnsi"/>
        </w:rPr>
        <w:t xml:space="preserve"> of lung cancer</w:t>
      </w:r>
      <w:r w:rsidR="00603DEB" w:rsidRPr="00E57EB2">
        <w:rPr>
          <w:rFonts w:cstheme="minorHAnsi"/>
        </w:rPr>
        <w:t xml:space="preserve">, while one used a self-report measure. </w:t>
      </w:r>
      <w:r w:rsidR="00687FD8" w:rsidRPr="00E57EB2">
        <w:rPr>
          <w:rFonts w:cstheme="minorHAnsi"/>
        </w:rPr>
        <w:t xml:space="preserve">More details are </w:t>
      </w:r>
      <w:r w:rsidR="00EA3350" w:rsidRPr="00E57EB2">
        <w:rPr>
          <w:rFonts w:cstheme="minorHAnsi"/>
        </w:rPr>
        <w:t>available</w:t>
      </w:r>
      <w:r w:rsidR="00687FD8" w:rsidRPr="00E57EB2">
        <w:rPr>
          <w:rFonts w:cstheme="minorHAnsi"/>
        </w:rPr>
        <w:t xml:space="preserve"> in the original publication </w:t>
      </w:r>
      <w:r w:rsidR="001C47E2">
        <w:rPr>
          <w:rFonts w:cstheme="minorHAnsi"/>
        </w:rPr>
        <w:fldChar w:fldCharType="begin"/>
      </w:r>
      <w:r w:rsidR="008B040F">
        <w:rPr>
          <w:rFonts w:cstheme="minorHAnsi"/>
        </w:rPr>
        <w:instrText xml:space="preserve"> ADDIN ZOTERO_ITEM CSL_CITATION {"citationID":"wQrUZZcB","properties":{"formattedCitation":"(8)","plainCitation":"(8)","noteIndex":0},"citationItems":[{"id":4124,"uris":["http://zotero.org/users/1533700/items/U7T96K76"],"itemData":{"id":4124,"type":"article-journal","abstract":"We conducted imputation to the 1000 Genomes Project of four genome-wide association studies of lung cancer in populations of European ancestry (11,348 cases and 15,861 controls) and genotyped an additional 10,246 cases and 38,295 controls for follow-up. We identified large-effect genome-wide associations for squamous lung cancer with the rare variants BRCA2 p.Lys3326X (rs11571833, odds ratio (OR) = 2.47, P = 4.74 × 10(-20)) and CHEK2 p.Ile157Thr (rs17879961, OR = 0.38, P = 1.27 × 10(-13)). We also showed an association between common variation at 3q28 (TP63, rs13314271, OR = 1.13, P = 7.22 × 10(-10)) and lung adenocarcinoma that had been previously reported only in Asians. These findings provide further evidence for inherited genetic susceptibility to lung cancer and its biological basis. Additionally, our analysis demonstrates that imputation can identify rare disease-causing variants with substantive effects on cancer risk from preexisting genome-wide association study data.","container-title":"Nature Genetics","DOI":"10.1038/ng.3002","ISSN":"1546-1718","issue":"7","journalAbbreviation":"Nat Genet","language":"eng","note":"PMID: 24880342\nPMCID: PMC4074058","page":"736-741","source":"PubMed","title":"Rare variants of large effect in BRCA2 and CHEK2 affect risk of lung cancer","volume":"46","author":[{"family":"Wang","given":"Yufei"},{"family":"McKay","given":"James D."},{"family":"Rafnar","given":"Thorunn"},{"family":"Wang","given":"Zhaoming"},{"family":"Timofeeva","given":"Maria N."},{"family":"Broderick","given":"Peter"},{"family":"Zong","given":"Xuchen"},{"family":"Laplana","given":"Marina"},{"family":"Wei","given":"Yongyue"},{"family":"Han","given":"Younghun"},{"family":"Lloyd","given":"Amy"},{"family":"Delahaye-Sourdeix","given":"Manon"},{"family":"Chubb","given":"Daniel"},{"family":"Gaborieau","given":"Valerie"},{"family":"Wheeler","given":"William"},{"family":"Chatterjee","given":"Nilanjan"},{"family":"Thorleifsson","given":"Gudmar"},{"family":"Sulem","given":"Patrick"},{"family":"Liu","given":"Geoffrey"},{"family":"Kaaks","given":"Rudolf"},{"family":"Henrion","given":"Marc"},{"family":"Kinnersley","given":"Ben"},{"family":"Vallée","given":"Maxime"},{"family":"LeCalvez-Kelm","given":"Florence"},{"family":"Stevens","given":"Victoria L."},{"family":"Gapstur","given":"Susan M."},{"family":"Chen","given":"Wei V."},{"family":"Zaridze","given":"David"},{"family":"Szeszenia-Dabrowska","given":"Neonilia"},{"family":"Lissowska","given":"Jolanta"},{"family":"Rudnai","given":"Peter"},{"family":"Fabianova","given":"Eleonora"},{"family":"Mates","given":"Dana"},{"family":"Bencko","given":"Vladimir"},{"family":"Foretova","given":"Lenka"},{"family":"Janout","given":"Vladimir"},{"family":"Krokan","given":"Hans E."},{"family":"Gabrielsen","given":"Maiken Elvestad"},{"family":"Skorpen","given":"Frank"},{"family":"Vatten","given":"Lars"},{"family":"Njølstad","given":"Inger"},{"family":"Chen","given":"Chu"},{"family":"Goodman","given":"Gary"},{"family":"Benhamou","given":"Simone"},{"family":"Vooder","given":"Tonu"},{"family":"Välk","given":"Kristjan"},{"family":"Nelis","given":"Mari"},{"family":"Metspalu","given":"Andres"},{"family":"Lener","given":"Marcin"},{"family":"Lubiński","given":"Jan"},{"family":"Johansson","given":"Mattias"},{"family":"Vineis","given":"Paolo"},{"family":"Agudo","given":"Antonio"},{"family":"Clavel-Chapelon","given":"Francoise"},{"family":"Bueno-de-Mesquita","given":"H. Bas"},{"family":"Trichopoulos","given":"Dimitrios"},{"family":"Khaw","given":"Kay-Tee"},{"family":"Johansson","given":"Mikael"},{"family":"Weiderpass","given":"Elisabete"},{"family":"Tjønneland","given":"Anne"},{"family":"Riboli","given":"Elio"},{"family":"Lathrop","given":"Mark"},{"family":"Scelo","given":"Ghislaine"},{"family":"Albanes","given":"Demetrius"},{"family":"Caporaso","given":"Neil E."},{"family":"Ye","given":"Yuanqing"},{"family":"Gu","given":"Jian"},{"family":"Wu","given":"Xifeng"},{"family":"Spitz","given":"Margaret R."},{"family":"Dienemann","given":"Hendrik"},{"family":"Rosenberger","given":"Albert"},{"family":"Su","given":"Li"},{"family":"Matakidou","given":"Athena"},{"family":"Eisen","given":"Timothy"},{"family":"Stefansson","given":"Kari"},{"family":"Risch","given":"Angela"},{"family":"Chanock","given":"Stephen J."},{"family":"Christiani","given":"David C."},{"family":"Hung","given":"Rayjean J."},{"family":"Brennan","given":"Paul"},{"family":"Landi","given":"Maria Teresa"},{"family":"Houlston","given":"Richard S."},{"family":"Amos","given":"Christopher I."}],"issued":{"date-parts":[["2014",7]]}}}],"schema":"https://github.com/citation-style-language/schema/raw/master/csl-citation.json"} </w:instrText>
      </w:r>
      <w:r w:rsidR="001C47E2">
        <w:rPr>
          <w:rFonts w:cstheme="minorHAnsi"/>
        </w:rPr>
        <w:fldChar w:fldCharType="separate"/>
      </w:r>
      <w:r w:rsidR="001C47E2" w:rsidRPr="001C47E2">
        <w:rPr>
          <w:rFonts w:ascii="Calibri" w:hAnsi="Calibri" w:cs="Calibri"/>
        </w:rPr>
        <w:t>(8)</w:t>
      </w:r>
      <w:r w:rsidR="001C47E2">
        <w:rPr>
          <w:rFonts w:cstheme="minorHAnsi"/>
        </w:rPr>
        <w:fldChar w:fldCharType="end"/>
      </w:r>
      <w:r w:rsidR="00687FD8" w:rsidRPr="00E57EB2">
        <w:rPr>
          <w:rFonts w:cstheme="minorHAnsi"/>
        </w:rPr>
        <w:t xml:space="preserve">. </w:t>
      </w:r>
      <w:r w:rsidR="00825AD1">
        <w:rPr>
          <w:rFonts w:cstheme="minorHAnsi"/>
        </w:rPr>
        <w:t xml:space="preserve">Burrows </w:t>
      </w:r>
      <w:r w:rsidR="004A7EF3" w:rsidRPr="00652561">
        <w:rPr>
          <w:rFonts w:cstheme="minorHAnsi"/>
        </w:rPr>
        <w:t>et al</w:t>
      </w:r>
      <w:r w:rsidR="004A7EF3">
        <w:rPr>
          <w:rFonts w:cstheme="minorHAnsi"/>
        </w:rPr>
        <w:t xml:space="preserve"> </w:t>
      </w:r>
      <w:r w:rsidR="00825AD1">
        <w:rPr>
          <w:rFonts w:cstheme="minorHAnsi"/>
        </w:rPr>
        <w:t xml:space="preserve">used ICD code defined cases. </w:t>
      </w:r>
    </w:p>
    <w:p w14:paraId="04111FDF" w14:textId="1CA3F07F" w:rsidR="005A23A9" w:rsidRPr="00E91352" w:rsidRDefault="00163C0E" w:rsidP="008C3047">
      <w:pPr>
        <w:rPr>
          <w:rFonts w:cstheme="minorHAnsi"/>
        </w:rPr>
      </w:pPr>
      <w:r>
        <w:rPr>
          <w:rFonts w:cstheme="minorHAnsi"/>
          <w:i/>
          <w:iCs/>
          <w:color w:val="212121"/>
          <w:shd w:val="clear" w:color="auto" w:fill="FFFFFF"/>
        </w:rPr>
        <w:t>Mishra</w:t>
      </w:r>
      <w:r w:rsidRPr="00652561">
        <w:rPr>
          <w:rFonts w:cstheme="minorHAnsi"/>
          <w:i/>
          <w:iCs/>
          <w:color w:val="212121"/>
          <w:shd w:val="clear" w:color="auto" w:fill="FFFFFF"/>
        </w:rPr>
        <w:t xml:space="preserve"> et al</w:t>
      </w:r>
      <w:r w:rsidRPr="00E57EB2">
        <w:rPr>
          <w:rFonts w:cstheme="minorHAnsi"/>
          <w:i/>
          <w:iCs/>
          <w:color w:val="212121"/>
          <w:shd w:val="clear" w:color="auto" w:fill="FFFFFF"/>
        </w:rPr>
        <w:t>:</w:t>
      </w:r>
      <w:r w:rsidRPr="00E57EB2">
        <w:rPr>
          <w:rFonts w:cstheme="minorHAnsi"/>
          <w:color w:val="212121"/>
          <w:shd w:val="clear" w:color="auto" w:fill="FFFFFF"/>
        </w:rPr>
        <w:t xml:space="preserve"> </w:t>
      </w:r>
      <w:r w:rsidR="004A7EF3">
        <w:rPr>
          <w:rFonts w:cstheme="minorHAnsi"/>
          <w:color w:val="212121"/>
          <w:shd w:val="clear" w:color="auto" w:fill="FFFFFF"/>
        </w:rPr>
        <w:t>This study i</w:t>
      </w:r>
      <w:r w:rsidR="00EA3350" w:rsidRPr="00E57EB2">
        <w:rPr>
          <w:rFonts w:cstheme="minorHAnsi"/>
          <w:color w:val="212121"/>
          <w:shd w:val="clear" w:color="auto" w:fill="FFFFFF"/>
        </w:rPr>
        <w:t>ncluded</w:t>
      </w:r>
      <w:r w:rsidR="004A7CEC" w:rsidRPr="00E57EB2">
        <w:rPr>
          <w:rFonts w:cstheme="minorHAnsi"/>
          <w:color w:val="212121"/>
          <w:shd w:val="clear" w:color="auto" w:fill="FFFFFF"/>
        </w:rPr>
        <w:t xml:space="preserve"> studies </w:t>
      </w:r>
      <w:r w:rsidR="00DC548E">
        <w:rPr>
          <w:rFonts w:cstheme="minorHAnsi"/>
          <w:color w:val="212121"/>
          <w:shd w:val="clear" w:color="auto" w:fill="FFFFFF"/>
        </w:rPr>
        <w:t xml:space="preserve">that </w:t>
      </w:r>
      <w:r w:rsidR="004A7CEC" w:rsidRPr="00E57EB2">
        <w:rPr>
          <w:rFonts w:cstheme="minorHAnsi"/>
          <w:color w:val="212121"/>
          <w:shd w:val="clear" w:color="auto" w:fill="FFFFFF"/>
        </w:rPr>
        <w:t xml:space="preserve">generally required clinical diagnosis as the case definition for stroke. </w:t>
      </w:r>
      <w:r w:rsidR="00EA3350" w:rsidRPr="00E57EB2">
        <w:rPr>
          <w:rFonts w:cstheme="minorHAnsi"/>
        </w:rPr>
        <w:t xml:space="preserve">More details are available in the original publication </w:t>
      </w:r>
      <w:r>
        <w:rPr>
          <w:rFonts w:cstheme="minorHAnsi"/>
          <w:i/>
          <w:iCs/>
          <w:color w:val="212121"/>
          <w:shd w:val="clear" w:color="auto" w:fill="FFFFFF"/>
        </w:rPr>
        <w:fldChar w:fldCharType="begin"/>
      </w:r>
      <w:r w:rsidR="00832333">
        <w:rPr>
          <w:rFonts w:cstheme="minorHAnsi"/>
          <w:i/>
          <w:iCs/>
          <w:color w:val="212121"/>
          <w:shd w:val="clear" w:color="auto" w:fill="FFFFFF"/>
        </w:rPr>
        <w:instrText xml:space="preserve"> ADDIN ZOTERO_ITEM CSL_CITATION {"citationID":"1TM7eHvT","properties":{"formattedCitation":"(10)","plainCitation":"(10)","noteIndex":0},"citationItems":[{"id":7416,"uris":["http://zotero.org/users/1533700/items/GM8M6IPC"],"itemData":{"id":7416,"type":"article-journal","abstract":"Previous genome-wide association studies (GWASs) of stroke — the second leading cause of death worldwide — were conducted predominantly in populations of European ancestry1,2. Here, in cross-ancestry GWAS meta-analyses of 110,182 patients who have had a stroke (five ancestries, 33% non-European) and 1,503,898 control individuals, we identify association signals for stroke and its subtypes at 89 (61 new) independent loci: 60 in primary inverse-variance-weighted analyses and 29 in secondary meta-regression and multitrait analyses. On the basis of internal cross-ancestry validation and an independent follow-up in 89,084 additional cases of stroke (30% non-European) and 1,013,843 control individuals, 87% of the primary stroke risk loci and 60% of the secondary stroke risk loci were replicated (P &lt; 0.05). Effect sizes were highly correlated across ancestries. Cross-ancestry fine-mapping, in silico mutagenesis analysis3, and transcriptome-wide and proteome-wide association analyses revealed putative causal genes (such as SH3PXD2A and FURIN) and variants (such as at GRK5 and NOS3). Using a three-pronged approach4, we provide genetic evidence for putative drug effects, highlighting F11, KLKB1, PROC, GP1BA, LAMC2 and VCAM1 as possible targets, with drugs already under investigation for stroke for F11 and PROC. A polygenic score integrating cross-ancestry and ancestry-specific stroke GWASs with vascular-risk factor GWASs (integrative polygenic scores) strongly predicted ischaemic stroke in populations of European, East Asian and African ancestry5. Stroke genetic risk scores were predictive of ischaemic stroke independent of clinical risk factors in 52,600 clinical-trial participants with cardiometabolic disease. Our results provide insights to inform biology, reveal potential drug targets and derive genetic risk prediction tools across ancestries.","container-title":"Nature","DOI":"10.1038/s41586-022-05165-3","ISSN":"1476-4687","issue":"7934","language":"en","license":"2022 The Author(s)","note":"publisher: Nature Publishing Group","page":"115-123","source":"www.nature.com","title":"Stroke genetics informs drug discovery and risk prediction across ancestries","volume":"611","author":[{"family":"Mishra","given":"Aniket"},{"family":"Malik","given":"Rainer"},{"family":"Hachiya","given":"Tsuyoshi"},{"family":"Jürgenson","given":"Tuuli"},{"family":"Namba","given":"Shinichi"},{"family":"Posner","given":"Daniel C."},{"family":"Kamanu","given":"Frederick K."},{"family":"Koido","given":"Masaru"},{"family":"Le Grand","given":"Quentin"},{"family":"Shi","given":"Mingyang"},{"family":"He","given":"Yunye"},{"family":"Georgakis","given":"Marios K."},{"family":"Caro","given":"Ilana"},{"family":"Krebs","given":"Kristi"},{"family":"Liaw","given":"Yi-Ching"},{"family":"Vaura","given":"Felix C."},{"family":"Lin","given":"Kuang"},{"family":"Winsvold","given":"Bendik Slagsvold"},{"family":"Srinivasasainagendra","given":"Vinodh"},{"family":"Parodi","given":"Livia"},{"family":"Bae","given":"Hee-Joon"},{"family":"Chauhan","given":"Ganesh"},{"family":"Chong","given":"Michael R."},{"family":"Tomppo","given":"Liisa"},{"family":"Akinyemi","given":"Rufus"},{"family":"Roshchupkin","given":"Gennady V."},{"family":"Habib","given":"Naomi"},{"family":"Jee","given":"Yon Ho"},{"family":"Thomassen","given":"Jesper Qvist"},{"family":"Abedi","given":"Vida"},{"family":"Cárcel-Márquez","given":"Jara"},{"family":"Nygaard","given":"Marianne"},{"family":"Leonard","given":"Hampton L."},{"family":"Yang","given":"Chaojie"},{"family":"Yonova-Doing","given":"Ekaterina"},{"family":"Knol","given":"Maria J."},{"family":"Lewis","given":"Adam J."},{"family":"Judy","given":"Renae L."},{"family":"Ago","given":"Tetsuro"},{"family":"Amouyel","given":"Philippe"},{"family":"Armstrong","given":"Nicole D."},{"family":"Bakker","given":"Mark K."},{"family":"Bartz","given":"Traci M."},{"family":"Bennett","given":"David A."},{"family":"Bis","given":"Joshua C."},{"family":"Bordes","given":"Constance"},{"family":"Børte","given":"Sigrid"},{"family":"Cain","given":"Anael"},{"family":"Ridker","given":"Paul M."},{"family":"Cho","given":"Kelly"},{"family":"Chen","given":"Zhengming"},{"family":"Cruchaga","given":"Carlos"},{"family":"Cole","given":"John W."},{"family":"Jager","given":"Phil L.","non-dropping-particle":"de"},{"family":"Cid","given":"Rafael","non-dropping-particle":"de"},{"family":"Endres","given":"Matthias"},{"family":"Ferreira","given":"Leslie E."},{"family":"Geerlings","given":"Mirjam I."},{"family":"Gasca","given":"Natalie C."},{"family":"Gudnason","given":"Vilmundur"},{"family":"Hata","given":"Jun"},{"family":"He","given":"Jing"},{"family":"Heath","given":"Alicia K."},{"family":"Ho","given":"Yuk-Lam"},{"family":"Havulinna","given":"Aki S."},{"family":"Hopewell","given":"Jemma C."},{"family":"Hyacinth","given":"Hyacinth I."},{"family":"Inouye","given":"Michael"},{"family":"Jacob","given":"Mina A."},{"family":"Jeon","given":"Christina E."},{"family":"Jern","given":"Christina"},{"family":"Kamouchi","given":"Masahiro"},{"family":"Keene","given":"Keith L."},{"family":"Kitazono","given":"Takanari"},{"family":"Kittner","given":"Steven J."},{"family":"Konuma","given":"Takahiro"},{"family":"Kumar","given":"Amit"},{"family":"Lacaze","given":"Paul"},{"family":"Launer","given":"Lenore J."},{"family":"Lee","given":"Keon-Joo"},{"family":"Lepik","given":"Kaido"},{"family":"Li","given":"Jiang"},{"family":"Li","given":"Liming"},{"family":"Manichaikul","given":"Ani"},{"family":"Markus","given":"Hugh S."},{"family":"Marston","given":"Nicholas A."},{"family":"Meitinger","given":"Thomas"},{"family":"Mitchell","given":"Braxton D."},{"family":"Montellano","given":"Felipe A."},{"family":"Morisaki","given":"Takayuki"},{"family":"Mosley","given":"Thomas H."},{"family":"Nalls","given":"Mike A."},{"family":"Nordestgaard","given":"Børge G."},{"family":"O’Donnell","given":"Martin J."},{"family":"Okada","given":"Yukinori"},{"family":"Onland-Moret","given":"N. Charlotte"},{"family":"Ovbiagele","given":"Bruce"},{"family":"Peters","given":"Annette"},{"family":"Psaty","given":"Bruce M."},{"family":"Rich","given":"Stephen S."},{"family":"Rosand","given":"Jonathan"},{"family":"Sabatine","given":"Marc S."},{"family":"Sacco","given":"Ralph L."},{"family":"Saleheen","given":"Danish"},{"family":"Sandset","given":"Else Charlotte"},{"family":"Salomaa","given":"Veikko"},{"family":"Sargurupremraj","given":"Muralidharan"},{"family":"Sasaki","given":"Makoto"},{"family":"Satizabal","given":"Claudia L."},{"family":"Schmidt","given":"Carsten O."},{"family":"Shimizu","given":"Atsushi"},{"family":"Smith","given":"Nicholas L."},{"family":"Sloane","given":"Kelly L."},{"family":"Sutoh","given":"Yoichi"},{"family":"Sun","given":"Yan V."},{"family":"Tanno","given":"Kozo"},{"family":"Tiedt","given":"Steffen"},{"family":"Tatlisumak","given":"Turgut"},{"family":"Torres-Aguila","given":"Nuria P."},{"family":"Tiwari","given":"Hemant K."},{"family":"Trégouët","given":"David-Alexandre"},{"family":"Trompet","given":"Stella"},{"family":"Tuladhar","given":"Anil Man"},{"family":"Tybjærg-Hansen","given":"Anne"},{"family":"Vugt","given":"Marion","non-dropping-particle":"van"},{"family":"Vibo","given":"Riina"},{"family":"Verma","given":"Shefali S."},{"family":"Wiggins","given":"Kerri L."},{"family":"Wennberg","given":"Patrik"},{"family":"Woo","given":"Daniel"},{"family":"Wilson","given":"Peter W. F."},{"family":"Xu","given":"Huichun"},{"family":"Yang","given":"Qiong"},{"family":"Yoon","given":"Kyungheon"},{"family":"Millwood","given":"Iona Y."},{"family":"Gieger","given":"Christian"},{"family":"Ninomiya","given":"Toshiharu"},{"family":"Grabe","given":"Hans J."},{"family":"Jukema","given":"J. Wouter"},{"family":"Rissanen","given":"Ina L."},{"family":"Strbian","given":"Daniel"},{"family":"Kim","given":"Young Jin"},{"family":"Chen","given":"Pei-Hsin"},{"family":"Mayerhofer","given":"Ernst"},{"family":"Howson","given":"Joanna M. M."},{"family":"Irvin","given":"Marguerite R."},{"family":"Adams","given":"Hieab"},{"family":"Wassertheil-Smoller","given":"Sylvia"},{"family":"Christensen","given":"Kaare"},{"family":"Ikram","given":"Mohammad A."},{"family":"Rundek","given":"Tatjana"},{"family":"Worrall","given":"Bradford B."},{"family":"Lathrop","given":"G. Mark"},{"family":"Riaz","given":"Moeen"},{"family":"Simonsick","given":"Eleanor M."},{"family":"Kõrv","given":"Janika"},{"family":"França","given":"Paulo H. C."},{"family":"Zand","given":"Ramin"},{"family":"Prasad","given":"Kameshwar"},{"family":"Frikke-Schmidt","given":"Ruth"},{"family":"Leeuw","given":"Frank-Erik","non-dropping-particle":"de"},{"family":"Liman","given":"Thomas"},{"family":"Haeusler","given":"Karl Georg"},{"family":"Ruigrok","given":"Ynte M."},{"family":"Heuschmann","given":"Peter Ulrich"},{"family":"Longstreth","given":"W. T."},{"family":"Jung","given":"Keum Ji"},{"family":"Bastarache","given":"Lisa"},{"family":"Paré","given":"Guillaume"},{"family":"Damrauer","given":"Scott M."},{"family":"Chasman","given":"Daniel I."},{"family":"Rotter","given":"Jerome I."},{"family":"Anderson","given":"Christopher D."},{"family":"Zwart","given":"John-Anker"},{"family":"Niiranen","given":"Teemu J."},{"family":"Fornage","given":"Myriam"},{"family":"Liaw","given":"Yung-Po"},{"family":"Seshadri","given":"Sudha"},{"family":"Fernández-Cadenas","given":"Israel"},{"family":"Walters","given":"Robin G."},{"family":"Ruff","given":"Christian T."},{"family":"Owolabi","given":"Mayowa O."},{"family":"Huffman","given":"Jennifer E."},{"family":"Milani","given":"Lili"},{"family":"Kamatani","given":"Yoichiro"},{"family":"Dichgans","given":"Martin"},{"family":"Debette","given":"Stephanie"}],"issued":{"date-parts":[["2022",11]]}}}],"schema":"https://github.com/citation-style-language/schema/raw/master/csl-citation.json"} </w:instrText>
      </w:r>
      <w:r>
        <w:rPr>
          <w:rFonts w:cstheme="minorHAnsi"/>
          <w:i/>
          <w:iCs/>
          <w:color w:val="212121"/>
          <w:shd w:val="clear" w:color="auto" w:fill="FFFFFF"/>
        </w:rPr>
        <w:fldChar w:fldCharType="separate"/>
      </w:r>
      <w:r w:rsidRPr="00267986">
        <w:rPr>
          <w:rFonts w:ascii="Calibri" w:hAnsi="Calibri" w:cs="Calibri"/>
        </w:rPr>
        <w:t>(10)</w:t>
      </w:r>
      <w:r>
        <w:rPr>
          <w:rFonts w:cstheme="minorHAnsi"/>
          <w:i/>
          <w:iCs/>
          <w:color w:val="212121"/>
          <w:shd w:val="clear" w:color="auto" w:fill="FFFFFF"/>
        </w:rPr>
        <w:fldChar w:fldCharType="end"/>
      </w:r>
      <w:r>
        <w:rPr>
          <w:rFonts w:cstheme="minorHAnsi"/>
          <w:i/>
          <w:iCs/>
          <w:color w:val="212121"/>
          <w:shd w:val="clear" w:color="auto" w:fill="FFFFFF"/>
        </w:rPr>
        <w:t>.</w:t>
      </w:r>
    </w:p>
    <w:p w14:paraId="25E43045" w14:textId="724D0FD6" w:rsidR="0017592E" w:rsidRDefault="0017592E" w:rsidP="00B35F99">
      <w:pPr>
        <w:rPr>
          <w:rFonts w:cstheme="minorHAnsi"/>
          <w:i/>
          <w:iCs/>
        </w:rPr>
      </w:pPr>
      <w:r w:rsidRPr="00832333">
        <w:rPr>
          <w:rFonts w:cstheme="minorHAnsi"/>
          <w:i/>
          <w:iCs/>
        </w:rPr>
        <w:t>Ara</w:t>
      </w:r>
      <w:r w:rsidRPr="007D1960">
        <w:rPr>
          <w:rFonts w:cstheme="minorHAnsi"/>
          <w:i/>
          <w:iCs/>
        </w:rPr>
        <w:t>gam et al</w:t>
      </w:r>
      <w:r w:rsidR="00B926F1" w:rsidRPr="00314690">
        <w:rPr>
          <w:rFonts w:cstheme="minorHAnsi"/>
          <w:i/>
          <w:iCs/>
        </w:rPr>
        <w:t>:</w:t>
      </w:r>
      <w:r w:rsidR="00B926F1" w:rsidRPr="00314690">
        <w:rPr>
          <w:rFonts w:cstheme="minorHAnsi"/>
        </w:rPr>
        <w:t xml:space="preserve"> </w:t>
      </w:r>
      <w:r w:rsidR="004A7EF3">
        <w:rPr>
          <w:rFonts w:cstheme="minorHAnsi"/>
          <w:color w:val="212121"/>
          <w:shd w:val="clear" w:color="auto" w:fill="FFFFFF"/>
        </w:rPr>
        <w:t>This study i</w:t>
      </w:r>
      <w:r w:rsidR="00B926F1" w:rsidRPr="00314690">
        <w:rPr>
          <w:rFonts w:cstheme="minorHAnsi"/>
          <w:color w:val="212121"/>
          <w:shd w:val="clear" w:color="auto" w:fill="FFFFFF"/>
        </w:rPr>
        <w:t xml:space="preserve">ncluded studies </w:t>
      </w:r>
      <w:r w:rsidR="00DC548E" w:rsidRPr="00314690">
        <w:rPr>
          <w:rFonts w:cstheme="minorHAnsi"/>
          <w:color w:val="212121"/>
          <w:shd w:val="clear" w:color="auto" w:fill="FFFFFF"/>
        </w:rPr>
        <w:t xml:space="preserve">that </w:t>
      </w:r>
      <w:r w:rsidR="00B926F1" w:rsidRPr="00314690">
        <w:rPr>
          <w:rFonts w:cstheme="minorHAnsi"/>
          <w:color w:val="212121"/>
          <w:shd w:val="clear" w:color="auto" w:fill="FFFFFF"/>
        </w:rPr>
        <w:t xml:space="preserve">generally required clinical diagnosis as the case definition for CAD. </w:t>
      </w:r>
      <w:r w:rsidR="00B926F1" w:rsidRPr="00314690">
        <w:rPr>
          <w:rFonts w:cstheme="minorHAnsi"/>
        </w:rPr>
        <w:t xml:space="preserve">More details are available in the original publication </w:t>
      </w:r>
      <w:r w:rsidRPr="00852407">
        <w:rPr>
          <w:rFonts w:cstheme="minorHAnsi"/>
        </w:rPr>
        <w:fldChar w:fldCharType="begin"/>
      </w:r>
      <w:r w:rsidR="00424F37">
        <w:rPr>
          <w:rFonts w:cstheme="minorHAnsi"/>
        </w:rPr>
        <w:instrText xml:space="preserve"> ADDIN ZOTERO_ITEM CSL_CITATION {"citationID":"5DcDDyxB","properties":{"formattedCitation":"(11)","plainCitation":"(11)","noteIndex":0},"citationItems":[{"id":7410,"uris":["http://zotero.org/users/1533700/items/GKK8ZSEX"],"itemData":{"id":7410,"type":"article-journal","abstract":"The discovery of genetic loci associated with complex diseases has outpaced the elucidation of mechanisms of disease pathogenesis. Here we conducted a genome-wide association study (GWAS) for coronary artery disease (CAD) comprising 181,522 cases among 1,165,690 participants of predominantly European ancestry. We detected 241 associations, including 30 new loci. Cross-ancestry meta-analysis with a Japanese GWAS yielded 38 additional new loci. We prioritized likely causal variants using functionally informed fine-mapping, yielding 42 associations with less than five variants in the 95% credible set. Similarity-based clustering suggested roles for early developmental processes, cell cycle signaling and vascular cell migration and proliferation in the pathogenesis of CAD. We prioritized 220 candidate causal genes, combining eight complementary approaches, including 123 supported by three or more approaches. Using CRISPR–Cas9, we experimentally validated the effect of an enhancer in MYO9B, which appears to mediate CAD risk by regulating vascular cell motility. Our analysis identifies and systematically characterizes &gt;250 risk loci for CAD to inform experimental interrogation of putative causal mechanisms for CAD.","container-title":"Nature Genetics","DOI":"10.1038/s41588-022-01233-6","ISSN":"1546-1718","issue":"12","journalAbbreviation":"Nat Genet","language":"en","license":"2022 The Author(s)","note":"publisher: Nature Publishing Group","page":"1803-1815","source":"www.nature.com","title":"Discovery and systematic characterization of risk variants and genes for coronary artery disease in over a million participants","volume":"54","author":[{"family":"Aragam","given":"Krishna G."},{"family":"Jiang","given":"Tao"},{"family":"Goel","given":"Anuj"},{"family":"Kanoni","given":"Stavroula"},{"family":"Wolford","given":"Brooke N."},{"family":"Atri","given":"Deepak S."},{"family":"Weeks","given":"Elle M."},{"family":"Wang","given":"Minxian"},{"family":"Hindy","given":"George"},{"family":"Zhou","given":"Wei"},{"family":"Grace","given":"Christopher"},{"family":"Roselli","given":"Carolina"},{"family":"Marston","given":"Nicholas A."},{"family":"Kamanu","given":"Frederick K."},{"family":"Surakka","given":"Ida"},{"family":"Venegas","given":"Loreto Muñoz"},{"family":"Sherliker","given":"Paul"},{"family":"Koyama","given":"Satoshi"},{"family":"Ishigaki","given":"Kazuyoshi"},{"family":"Åsvold","given":"Bjørn O."},{"family":"Brown","given":"Michael R."},{"family":"Brumpton","given":"Ben"},{"family":"Vries","given":"Paul S.","non-dropping-particle":"de"},{"family":"Giannakopoulou","given":"Olga"},{"family":"Giardoglou","given":"Panagiota"},{"family":"Gudbjartsson","given":"Daniel F."},{"family":"Güldener","given":"Ulrich"},{"family":"Haider","given":"Syed M. Ijlal"},{"family":"Helgadottir","given":"Anna"},{"family":"Ibrahim","given":"Maysson"},{"family":"Kastrati","given":"Adnan"},{"family":"Kessler","given":"Thorsten"},{"family":"Kyriakou","given":"Theodosios"},{"family":"Konopka","given":"Tomasz"},{"family":"Li","given":"Ling"},{"family":"Ma","given":"Lijiang"},{"family":"Meitinger","given":"Thomas"},{"family":"Mucha","given":"Sören"},{"family":"Munz","given":"Matthias"},{"family":"Murgia","given":"Federico"},{"family":"Nielsen","given":"Jonas B."},{"family":"Nöthen","given":"Markus M."},{"family":"Pang","given":"Shichao"},{"family":"Reinberger","given":"Tobias"},{"family":"Schnitzler","given":"Gavin"},{"family":"Smedley","given":"Damian"},{"family":"Thorleifsson","given":"Gudmar"},{"family":"Scheidt","given":"Moritz","non-dropping-particle":"von"},{"family":"Ulirsch","given":"Jacob C."},{"family":"Danesh","given":"John"},{"family":"Arnar","given":"David O."},{"family":"Burtt","given":"Noël P."},{"family":"Costanzo","given":"Maria C."},{"family":"Flannick","given":"Jason"},{"family":"Ito","given":"Kaoru"},{"family":"Jang","given":"Dong-Keun"},{"family":"Kamatani","given":"Yoichiro"},{"family":"Khera","given":"Amit V."},{"family":"Komuro","given":"Issei"},{"family":"Kullo","given":"Iftikhar J."},{"family":"Lotta","given":"Luca A."},{"family":"Nelson","given":"Christopher P."},{"family":"Roberts","given":"Robert"},{"family":"Thorgeirsson","given":"Gudmundur"},{"family":"Thorsteinsdottir","given":"Unnur"},{"family":"Webb","given":"Thomas R."},{"family":"Baras","given":"Aris"},{"family":"Björkegren","given":"Johan L. M."},{"family":"Boerwinkle","given":"Eric"},{"family":"Dedoussis","given":"George"},{"family":"Holm","given":"Hilma"},{"family":"Hveem","given":"Kristian"},{"family":"Melander","given":"Olle"},{"family":"Morrison","given":"Alanna C."},{"family":"Orho-Melander","given":"Marju"},{"family":"Rallidis","given":"Loukianos S."},{"family":"Ruusalepp","given":"Arno"},{"family":"Sabatine","given":"Marc S."},{"family":"Stefansson","given":"Kari"},{"family":"Zalloua","given":"Pierre"},{"family":"Ellinor","given":"Patrick T."},{"family":"Farrall","given":"Martin"},{"family":"Danesh","given":"John"},{"family":"Ruff","given":"Christian T."},{"family":"Finucane","given":"Hilary K."},{"family":"Hopewell","given":"Jemma C."},{"family":"Clarke","given":"Robert"},{"family":"Gupta","given":"Rajat M."},{"family":"Erdmann","given":"Jeanette"},{"family":"Samani","given":"Nilesh J."},{"family":"Schunkert","given":"Heribert"},{"family":"Watkins","given":"Hugh"},{"family":"Willer","given":"Cristen J."},{"family":"Deloukas","given":"Panos"},{"family":"Kathiresan","given":"Sekar"},{"family":"Butterworth","given":"Adam S."}],"issued":{"date-parts":[["2022",12]]}}}],"schema":"https://github.com/citation-style-language/schema/raw/master/csl-citation.json"} </w:instrText>
      </w:r>
      <w:r w:rsidRPr="00852407">
        <w:rPr>
          <w:rFonts w:cstheme="minorHAnsi"/>
        </w:rPr>
        <w:fldChar w:fldCharType="separate"/>
      </w:r>
      <w:r w:rsidRPr="00832333">
        <w:rPr>
          <w:rFonts w:ascii="Calibri" w:hAnsi="Calibri" w:cs="Calibri"/>
        </w:rPr>
        <w:t>(11)</w:t>
      </w:r>
      <w:r w:rsidRPr="00852407">
        <w:rPr>
          <w:rFonts w:cstheme="minorHAnsi"/>
        </w:rPr>
        <w:fldChar w:fldCharType="end"/>
      </w:r>
      <w:r w:rsidR="00974244" w:rsidRPr="00852407">
        <w:rPr>
          <w:rFonts w:cstheme="minorHAnsi"/>
        </w:rPr>
        <w:t>.</w:t>
      </w:r>
    </w:p>
    <w:p w14:paraId="3BAA06AF" w14:textId="53197BE2" w:rsidR="0080278B" w:rsidRDefault="00B35F99" w:rsidP="008C3047">
      <w:pPr>
        <w:rPr>
          <w:rFonts w:cstheme="minorHAnsi"/>
          <w:i/>
          <w:iCs/>
        </w:rPr>
      </w:pPr>
      <w:r w:rsidRPr="00DC4B51">
        <w:rPr>
          <w:rFonts w:cstheme="minorHAnsi"/>
          <w:i/>
          <w:iCs/>
        </w:rPr>
        <w:t>Global</w:t>
      </w:r>
      <w:r w:rsidRPr="005A23A9">
        <w:rPr>
          <w:rFonts w:cstheme="minorHAnsi"/>
          <w:i/>
          <w:iCs/>
        </w:rPr>
        <w:t xml:space="preserve"> Biobank</w:t>
      </w:r>
      <w:r>
        <w:rPr>
          <w:rFonts w:cstheme="minorHAnsi"/>
          <w:i/>
          <w:iCs/>
        </w:rPr>
        <w:t xml:space="preserve"> Meta-analysis</w:t>
      </w:r>
      <w:r>
        <w:rPr>
          <w:rFonts w:cstheme="minorHAnsi"/>
        </w:rPr>
        <w:t xml:space="preserve">: The included biobanks generally identified cases through medical record linkage. </w:t>
      </w:r>
    </w:p>
    <w:p w14:paraId="593CABFA" w14:textId="233692E9" w:rsidR="00D6253D" w:rsidRDefault="00902F4D" w:rsidP="008C3047">
      <w:pPr>
        <w:rPr>
          <w:rFonts w:cstheme="minorHAnsi"/>
        </w:rPr>
      </w:pPr>
      <w:r w:rsidRPr="00852407">
        <w:rPr>
          <w:rFonts w:cstheme="minorHAnsi"/>
          <w:i/>
          <w:iCs/>
        </w:rPr>
        <w:t>FinnGen:</w:t>
      </w:r>
      <w:r>
        <w:rPr>
          <w:rFonts w:cstheme="minorHAnsi"/>
        </w:rPr>
        <w:t xml:space="preserve"> </w:t>
      </w:r>
      <w:r w:rsidR="004A7EF3">
        <w:rPr>
          <w:rFonts w:cstheme="minorHAnsi"/>
        </w:rPr>
        <w:t>This study d</w:t>
      </w:r>
      <w:r w:rsidR="00FC3012">
        <w:rPr>
          <w:rFonts w:cstheme="minorHAnsi"/>
        </w:rPr>
        <w:t>efined cases according to medical records</w:t>
      </w:r>
      <w:r w:rsidR="00C121EE">
        <w:rPr>
          <w:rFonts w:cstheme="minorHAnsi"/>
        </w:rPr>
        <w:t>.</w:t>
      </w:r>
      <w:r w:rsidR="00FC3012">
        <w:rPr>
          <w:rFonts w:cstheme="minorHAnsi"/>
        </w:rPr>
        <w:t xml:space="preserve"> </w:t>
      </w:r>
      <w:r w:rsidR="00C121EE" w:rsidRPr="00E57EB2">
        <w:rPr>
          <w:rFonts w:cstheme="minorHAnsi"/>
        </w:rPr>
        <w:t>More details are available in the original publication</w:t>
      </w:r>
      <w:r w:rsidR="00F91676" w:rsidRPr="0010122F">
        <w:rPr>
          <w:rFonts w:cstheme="minorHAnsi"/>
        </w:rPr>
        <w:t xml:space="preserve"> </w:t>
      </w:r>
      <w:r w:rsidR="00F91676" w:rsidRPr="0010122F">
        <w:rPr>
          <w:rFonts w:cstheme="minorHAnsi"/>
        </w:rPr>
        <w:fldChar w:fldCharType="begin"/>
      </w:r>
      <w:r w:rsidR="00526AD9">
        <w:rPr>
          <w:rFonts w:cstheme="minorHAnsi"/>
        </w:rPr>
        <w:instrText xml:space="preserve"> ADDIN ZOTERO_ITEM CSL_CITATION {"citationID":"1AiTqgoI","properties":{"formattedCitation":"(12,22)","plainCitation":"(12,22)","noteIndex":0},"citationItems":[{"id":4247,"uris":["http://zotero.org/users/1533700/items/TTWT3W9J"],"itemData":{"id":4247,"type":"article-journal","DOI":"https://finngen.gitbook.io/documentation/","title":"FinnGen Documentation of R5 release","URL":"https://finngen.gitbook.io/documentation/v/r5/","author":[{"family":"FinnGen","given":""}],"issued":{"date-parts":[["2021"]]}}},{"id":4239,"uris":["http://zotero.org/users/1533700/items/WCXKLYDG"],"itemData":{"id":4239,"type":"report","abstract":"Population isolates such as Finland provide benefits in genetic studies because the allelic spectrum of damaging alleles in any gene is often concentrated on a small number of low-frequency variants (0.1% ≤ minor allele frequency &lt; 5%), which survived the founding bottleneck, as opposed to being distributed over a much larger number of ultra--rare variants. While this advantage is well-- established in Mendelian genetics, its value in common disease genetics has been less explored. FinnGen aims to study the genome and national health register data of 500,000 Finns, already reaching 224,737 genotyped and phenotyped participants. Given the relatively high median age of participants (63 years) and dominance of hospital-based recruitment, FinnGen is enriched for many disease endpoints often underrepresented in population-based studies (e.g., rarer immune-mediated diseases and late onset degenerative and ophthalmologic endpoints). We report here a genome-wide association study (GWAS) of 1,932 clinical endpoints defined from nationwide health registries. We identify genome--wide significant associations at 2,491 independent loci. Among these, finemapping implicates 148 putatively causal coding variants associated with 202 endpoints, 104 with low allele frequency (AF&lt;10%) of which 62 were over two-fold enriched in Finland.\nWe studied a benchmark set of 15 diseases that had previously been investigated in large genome-wide association studies. FinnGen discovery analyses were meta-analysed in Estonian and UK biobanks. We identify 30 novel associations, primarily low-frequency variants strongly enriched, in or specific to, the Finnish population and Uralic language family neighbors in Estonia and Russia.\nThese findings demonstrate the power of bottlenecked populations to find unique entry points into the biology of common diseases through low-frequency, high impact variants. Such high impact variants have a potential to contribute to medical translation including drug discovery.","language":"en","license":"© 2022, Posted by Cold Spring Harbor Laboratory. This pre-print is available under a Creative Commons License (Attribution 4.0 International), CC BY 4.0, as described at http://creativecommons.org/licenses/by/4.0/","note":"DOI: 10.1101/2022.03.03.22271360\ntype: article","page":"2022.03.03.22271360","publisher":"medRxiv","source":"medRxiv","title":"FinnGen: Unique genetic insights from combining isolated population and national health register data","title-short":"FinnGen","URL":"https://www.medrxiv.org/content/10.1101/2022.03.03.22271360v1","author":[{"family":"Kurki","given":"Mitja I."},{"family":"Karjalainen","given":"Juha"},{"family":"Palta","given":"Priit"},{"family":"Sipilä","given":"Timo P."},{"family":"Kristiansson","given":"Kati"},{"family":"Donner","given":"Kati"},{"family":"Reeve","given":"Mary P."},{"family":"Laivuori","given":"Hannele"},{"family":"Aavikko","given":"Mervi"},{"family":"Kaunisto","given":"Mari A."},{"family":"Loukola","given":"Anu"},{"family":"Lahtela","given":"Elisa"},{"family":"Mattsson","given":"Hannele"},{"family":"Laiho","given":"Päivi"},{"family":"Parolo","given":"Pietro Della Briotta"},{"family":"Lehisto","given":"Arto"},{"family":"Kanai","given":"Masahiro"},{"family":"Mars","given":"Nina"},{"family":"Rämö","given":"Joel"},{"family":"Kiiskinen","given":"Tuomo"},{"family":"Heyne","given":"Henrike O."},{"family":"Veerapen","given":"Kumar"},{"family":"Rüeger","given":"Sina"},{"family":"Lemmelä","given":"Susanna"},{"family":"Zhou","given":"Wei"},{"family":"Ruotsalainen","given":"Sanni"},{"family":"Pärn","given":"Kalle"},{"family":"Hiekkalinna","given":"Tero"},{"family":"Koskelainen","given":"Sami"},{"family":"Paajanen","given":"Teemu"},{"family":"Llorens","given":"Vincent"},{"family":"Gracia-Tabuenca","given":"Javier"},{"family":"Siirtola","given":"Harri"},{"family":"Reis","given":"Kadri"},{"family":"Elnahas","given":"Abdelrahman G."},{"family":"Aalto-Setälä","given":"Katriina"},{"family":"Alasoo","given":"Kaur"},{"family":"Arvas","given":"Mikko"},{"family":"Auro","given":"Kirsi"},{"family":"Biswas","given":"Shameek"},{"family":"Bizaki-Vallaskangas","given":"Argyro"},{"family":"Carpen","given":"Olli"},{"family":"Chen","given":"Chia-Yen"},{"family":"Dada","given":"Oluwaseun A."},{"family":"Ding","given":"Zhihao"},{"family":"Ehm","given":"Margaret G."},{"family":"Eklund","given":"Kari"},{"family":"Färkkilä","given":"Martti"},{"family":"Finucane","given":"Hilary"},{"family":"Ganna","given":"Andrea"},{"family":"Ghazal","given":"Awaisa"},{"family":"Graham","given":"Robert R."},{"family":"Green","given":"Eric"},{"family":"Hakanen","given":"Antti"},{"family":"Hautalahti","given":"Marco"},{"family":"Hedman","given":"Åsa"},{"family":"Hiltunen","given":"Mikko"},{"family":"Hinttala","given":"Reetta"},{"family":"Hovatta","given":"Iiris"},{"family":"Hu","given":"Xinli"},{"family":"Huertas-Vazquez","given":"Adriana"},{"family":"Huilaja","given":"Laura"},{"family":"Hunkapiller","given":"Julie"},{"family":"Jacob","given":"Howard"},{"family":"Jensen","given":"Jan-Nygaard"},{"family":"Joensuu","given":"Heikki"},{"family":"John","given":"Sally"},{"family":"Julkunen","given":"Valtteri"},{"family":"Jung","given":"Marc"},{"family":"Junttila","given":"Juhani"},{"family":"Kaarniranta","given":"Kai"},{"family":"Kähönen","given":"Mika"},{"family":"Kajanne","given":"Risto M."},{"family":"Kallio","given":"Lila"},{"family":"Kälviäinen","given":"Reetta"},{"family":"Kaprio","given":"Jaakko"},{"family":"Kerimov","given":"Nurlan"},{"family":"Kettunen","given":"Johannes"},{"family":"Kilpeläinen","given":"Elina"},{"family":"Kilpi","given":"Terhi"},{"family":"Klinger","given":"Katherine"},{"family":"Kosma","given":"Veli-Matti"},{"family":"Kuopio","given":"Teijo"},{"family":"Kurra","given":"Venla"},{"family":"Laisk","given":"Triin"},{"family":"Laukkanen","given":"Jari"},{"family":"Lawless","given":"Nathan"},{"family":"Liu","given":"Aoxing"},{"family":"Longerich","given":"Simonne"},{"family":"Mägi","given":"Reedik"},{"family":"Mäkelä","given":"Johanna"},{"family":"Mäkitie","given":"Antti"},{"family":"Malarstig","given":"Anders"},{"family":"Mannermaa","given":"Arto"},{"family":"Maranville","given":"Joseph"},{"family":"Matakidou","given":"Athena"},{"family":"Meretoja","given":"Tuomo"},{"family":"Mozaffari","given":"Sahar V."},{"family":"Niemi","given":"Mari EK"},{"family":"Niemi","given":"Marianna"},{"family":"Niiranen","given":"Teemu"},{"family":"O’Donnell","given":"Christopher J."},{"family":"Obeidat","given":"Ma’en"},{"family":"Okafo","given":"George"},{"family":"Ollila","given":"Hanna M."},{"family":"Palomäki","given":"Antti"},{"family":"Palotie","given":"Tuula"},{"family":"Partanen","given":"Jukka"},{"family":"Paul","given":"Dirk S."},{"family":"Pelkonen","given":"Margit"},{"family":"Pendergrass","given":"Rion K."},{"family":"Petrovski","given":"Slavé"},{"family":"Pitkäranta","given":"Anne"},{"family":"Platt","given":"Adam"},{"family":"Pulford","given":"David"},{"family":"Punkka","given":"Eero"},{"family":"Pussinen","given":"Pirkko"},{"family":"Raghavan","given":"Neha"},{"family":"Rahimov","given":"Fedik"},{"family":"Rajpal","given":"Deepak"},{"family":"Renaud","given":"Nicole A."},{"family":"Riley-Gillis","given":"Bridget"},{"family":"Rodosthenous","given":"Rodosthenis"},{"family":"Saarentaus","given":"Elmo"},{"family":"Salminen","given":"Aino"},{"family":"Salminen","given":"Eveliina"},{"family":"Salomaa","given":"Veikko"},{"family":"Schleutker","given":"Johanna"},{"family":"Serpi","given":"Raisa"},{"family":"Shen","given":"Huei-yi"},{"family":"Siegel","given":"Richard"},{"family":"Silander","given":"Kaisa"},{"family":"Siltanen","given":"Sanna"},{"family":"Soini","given":"Sirpa"},{"family":"Soininen","given":"Hilkka"},{"family":"Sul","given":"Jae H."},{"family":"Tachmazidou","given":"Ioanna"},{"family":"Tasanen","given":"Kaisa"},{"family":"Tienari","given":"Pentti"},{"family":"Toppila-Salmi","given":"Sanna"},{"family":"Tukiainen","given":"Taru"},{"family":"Tuomi","given":"Tiinamaija"},{"family":"Turunen","given":"Joni A."},{"family":"Ulirsch","given":"Jacob C."},{"family":"Vaura","given":"Felix"},{"family":"Virolainen","given":"Petri"},{"family":"Waring","given":"Jeffrey"},{"family":"Waterworth","given":"Dawn"},{"family":"Yang","given":"Robert"},{"family":"Nelis","given":"Mari"},{"family":"Reigo","given":"Anu"},{"family":"Metspalu","given":"Andres"},{"family":"Milani","given":"Lili"},{"family":"Esko","given":"Tõnu"},{"family":"Fox","given":"Caroline"},{"family":"Havulinna","given":"Aki S."},{"family":"Perola","given":"Markus"},{"family":"Ripatti","given":"Samuli"},{"family":"Jalanko","given":"Anu"},{"family":"Laitinen","given":"Tarja"},{"family":"Mäkelä","given":"Tomi"},{"family":"Plenge","given":"Robert"},{"family":"McCarthy","given":"Mark"},{"family":"Runz","given":"Heiko"},{"family":"Daly","given":"Mark J."},{"family":"Palotie","given":"Aarno"}],"accessed":{"date-parts":[["2022",4,14]]},"issued":{"date-parts":[["2022",3,6]]}}}],"schema":"https://github.com/citation-style-language/schema/raw/master/csl-citation.json"} </w:instrText>
      </w:r>
      <w:r w:rsidR="00F91676" w:rsidRPr="0010122F">
        <w:rPr>
          <w:rFonts w:cstheme="minorHAnsi"/>
        </w:rPr>
        <w:fldChar w:fldCharType="separate"/>
      </w:r>
      <w:r w:rsidR="00526AD9" w:rsidRPr="00526AD9">
        <w:rPr>
          <w:rFonts w:ascii="Calibri" w:hAnsi="Calibri" w:cs="Calibri"/>
        </w:rPr>
        <w:t>(12,22)</w:t>
      </w:r>
      <w:r w:rsidR="00F91676" w:rsidRPr="0010122F">
        <w:rPr>
          <w:rFonts w:cstheme="minorHAnsi"/>
        </w:rPr>
        <w:fldChar w:fldCharType="end"/>
      </w:r>
      <w:r w:rsidR="00FC3012">
        <w:rPr>
          <w:rFonts w:cstheme="minorHAnsi"/>
        </w:rPr>
        <w:t>.</w:t>
      </w:r>
    </w:p>
    <w:p w14:paraId="5E024F8F" w14:textId="3FABD467" w:rsidR="00D6253D" w:rsidRDefault="00D6253D" w:rsidP="00D6253D">
      <w:pPr>
        <w:rPr>
          <w:rFonts w:cstheme="minorHAnsi"/>
        </w:rPr>
      </w:pPr>
      <w:r w:rsidRPr="00E91352">
        <w:rPr>
          <w:rFonts w:cstheme="minorHAnsi"/>
          <w:i/>
          <w:iCs/>
        </w:rPr>
        <w:t>ALSPAC</w:t>
      </w:r>
      <w:r w:rsidRPr="00E91352">
        <w:rPr>
          <w:rFonts w:cstheme="minorHAnsi"/>
        </w:rPr>
        <w:t>:</w:t>
      </w:r>
      <w:r w:rsidR="00E76347" w:rsidRPr="00825129">
        <w:rPr>
          <w:rFonts w:cstheme="minorHAnsi"/>
        </w:rPr>
        <w:t xml:space="preserve"> </w:t>
      </w:r>
      <w:r w:rsidR="008723D7" w:rsidRPr="00825129">
        <w:rPr>
          <w:rFonts w:cstheme="minorHAnsi"/>
        </w:rPr>
        <w:t>Paternal</w:t>
      </w:r>
      <w:r w:rsidR="00E76347">
        <w:rPr>
          <w:rFonts w:cstheme="minorHAnsi"/>
        </w:rPr>
        <w:t xml:space="preserve"> smoking </w:t>
      </w:r>
      <w:r w:rsidR="00D666B3">
        <w:rPr>
          <w:rFonts w:cstheme="minorHAnsi"/>
        </w:rPr>
        <w:t xml:space="preserve">status </w:t>
      </w:r>
      <w:r w:rsidR="001D46FA">
        <w:rPr>
          <w:rFonts w:cstheme="minorHAnsi"/>
        </w:rPr>
        <w:t>(</w:t>
      </w:r>
      <w:r w:rsidR="000D0A5C">
        <w:rPr>
          <w:rFonts w:cstheme="minorHAnsi"/>
        </w:rPr>
        <w:t>during the participants childhood</w:t>
      </w:r>
      <w:r w:rsidR="0000206D">
        <w:rPr>
          <w:rFonts w:cstheme="minorHAnsi"/>
        </w:rPr>
        <w:t xml:space="preserve">) </w:t>
      </w:r>
      <w:r w:rsidR="00E76347">
        <w:rPr>
          <w:rFonts w:cstheme="minorHAnsi"/>
        </w:rPr>
        <w:t xml:space="preserve">was measured by a questionnaire filled out by the participants’ mothers when the offspring were aged </w:t>
      </w:r>
      <w:r w:rsidR="00772CB4">
        <w:rPr>
          <w:rFonts w:cstheme="minorHAnsi"/>
        </w:rPr>
        <w:t>1</w:t>
      </w:r>
      <w:r w:rsidR="00E76347">
        <w:rPr>
          <w:rFonts w:cstheme="minorHAnsi"/>
        </w:rPr>
        <w:t xml:space="preserve"> and </w:t>
      </w:r>
      <w:r w:rsidR="00772CB4">
        <w:rPr>
          <w:rFonts w:cstheme="minorHAnsi"/>
        </w:rPr>
        <w:t>8.</w:t>
      </w:r>
      <w:r w:rsidR="00E76347">
        <w:rPr>
          <w:rFonts w:cstheme="minorHAnsi"/>
        </w:rPr>
        <w:t xml:space="preserve"> </w:t>
      </w:r>
      <w:r w:rsidR="000D0A5C">
        <w:rPr>
          <w:rFonts w:cstheme="minorHAnsi"/>
        </w:rPr>
        <w:t xml:space="preserve">Fathers who smoked </w:t>
      </w:r>
      <w:r w:rsidR="009303C9">
        <w:rPr>
          <w:rFonts w:cstheme="minorHAnsi"/>
        </w:rPr>
        <w:t xml:space="preserve">at either time </w:t>
      </w:r>
      <w:r w:rsidR="004563FC">
        <w:rPr>
          <w:rFonts w:cstheme="minorHAnsi"/>
        </w:rPr>
        <w:t>were coded as smokers</w:t>
      </w:r>
      <w:r w:rsidR="00CE145C">
        <w:rPr>
          <w:rFonts w:cstheme="minorHAnsi"/>
        </w:rPr>
        <w:t xml:space="preserve">. When information was missing for one </w:t>
      </w:r>
      <w:r w:rsidR="006F41A5">
        <w:rPr>
          <w:rFonts w:cstheme="minorHAnsi"/>
        </w:rPr>
        <w:t>time point</w:t>
      </w:r>
      <w:r w:rsidR="00CE145C">
        <w:rPr>
          <w:rFonts w:cstheme="minorHAnsi"/>
        </w:rPr>
        <w:t xml:space="preserve">, </w:t>
      </w:r>
      <w:r w:rsidR="008723D7">
        <w:rPr>
          <w:rFonts w:cstheme="minorHAnsi"/>
        </w:rPr>
        <w:t>paternal smoking was assessed using the non-missing time point.</w:t>
      </w:r>
      <w:r w:rsidR="00DE7E9C">
        <w:rPr>
          <w:rFonts w:cstheme="minorHAnsi"/>
        </w:rPr>
        <w:t xml:space="preserve"> </w:t>
      </w:r>
      <w:r w:rsidR="00F42684">
        <w:rPr>
          <w:rFonts w:cstheme="minorHAnsi"/>
        </w:rPr>
        <w:t xml:space="preserve">Around 1000 participants were excluded for having no information on paternal smoking collected at either time point. </w:t>
      </w:r>
    </w:p>
    <w:p w14:paraId="026C91F3" w14:textId="77777777" w:rsidR="00D6253D" w:rsidRPr="00E57EB2" w:rsidRDefault="00D6253D" w:rsidP="008C3047">
      <w:pPr>
        <w:rPr>
          <w:rFonts w:cstheme="minorHAnsi"/>
          <w:color w:val="000000"/>
          <w:shd w:val="clear" w:color="auto" w:fill="FFFFFF"/>
        </w:rPr>
      </w:pPr>
    </w:p>
    <w:p w14:paraId="7B2A2631" w14:textId="77777777" w:rsidR="00B22D76" w:rsidRDefault="00B22D76">
      <w:pPr>
        <w:rPr>
          <w:rFonts w:cstheme="minorHAnsi"/>
          <w:u w:val="single"/>
          <w:shd w:val="clear" w:color="auto" w:fill="FFFFFF"/>
        </w:rPr>
      </w:pPr>
      <w:r>
        <w:rPr>
          <w:rFonts w:cstheme="minorHAnsi"/>
          <w:u w:val="single"/>
          <w:shd w:val="clear" w:color="auto" w:fill="FFFFFF"/>
        </w:rPr>
        <w:br w:type="page"/>
      </w:r>
    </w:p>
    <w:p w14:paraId="448286B4" w14:textId="2E9A93F0" w:rsidR="0091199F" w:rsidRPr="00E57EB2" w:rsidRDefault="0091199F" w:rsidP="008C3047">
      <w:pPr>
        <w:rPr>
          <w:rFonts w:cstheme="minorHAnsi"/>
          <w:u w:val="single"/>
          <w:shd w:val="clear" w:color="auto" w:fill="FFFFFF"/>
        </w:rPr>
      </w:pPr>
      <w:r w:rsidRPr="00E57EB2">
        <w:rPr>
          <w:rFonts w:cstheme="minorHAnsi"/>
          <w:u w:val="single"/>
          <w:shd w:val="clear" w:color="auto" w:fill="FFFFFF"/>
        </w:rPr>
        <w:lastRenderedPageBreak/>
        <w:t>Genotyping</w:t>
      </w:r>
    </w:p>
    <w:p w14:paraId="0396229E" w14:textId="3551ABBA" w:rsidR="0091199F" w:rsidRPr="00E57EB2" w:rsidRDefault="0091199F" w:rsidP="008C3047">
      <w:pPr>
        <w:rPr>
          <w:rFonts w:cstheme="minorHAnsi"/>
        </w:rPr>
      </w:pPr>
      <w:r w:rsidRPr="00E57EB2">
        <w:rPr>
          <w:rFonts w:cstheme="minorHAnsi"/>
          <w:i/>
          <w:iCs/>
          <w:shd w:val="clear" w:color="auto" w:fill="FFFFFF"/>
        </w:rPr>
        <w:t>UKB</w:t>
      </w:r>
      <w:r w:rsidR="002D1423" w:rsidRPr="00E57EB2">
        <w:rPr>
          <w:rFonts w:cstheme="minorHAnsi"/>
          <w:i/>
          <w:iCs/>
          <w:shd w:val="clear" w:color="auto" w:fill="FFFFFF"/>
        </w:rPr>
        <w:t>:</w:t>
      </w:r>
      <w:r w:rsidR="00DE7E9C">
        <w:rPr>
          <w:rFonts w:cstheme="minorHAnsi"/>
          <w:i/>
          <w:iCs/>
          <w:shd w:val="clear" w:color="auto" w:fill="FFFFFF"/>
        </w:rPr>
        <w:t xml:space="preserve"> </w:t>
      </w:r>
      <w:r w:rsidRPr="00E57EB2">
        <w:rPr>
          <w:rFonts w:cstheme="minorHAnsi"/>
        </w:rPr>
        <w:t xml:space="preserve">All </w:t>
      </w:r>
      <w:r w:rsidR="002D52BF">
        <w:rPr>
          <w:rFonts w:cstheme="minorHAnsi"/>
        </w:rPr>
        <w:t xml:space="preserve">UKB GWAS scans, including those from </w:t>
      </w:r>
      <w:r w:rsidR="006C125E" w:rsidRPr="006C125E">
        <w:rPr>
          <w:rFonts w:cstheme="minorHAnsi"/>
        </w:rPr>
        <w:t>Burrows</w:t>
      </w:r>
      <w:r w:rsidR="006C125E">
        <w:rPr>
          <w:rFonts w:cstheme="minorHAnsi"/>
        </w:rPr>
        <w:t xml:space="preserve"> </w:t>
      </w:r>
      <w:r w:rsidR="00997887">
        <w:rPr>
          <w:rFonts w:cstheme="minorHAnsi"/>
        </w:rPr>
        <w:t>et al</w:t>
      </w:r>
      <w:r w:rsidR="006C125E">
        <w:rPr>
          <w:rFonts w:cstheme="minorHAnsi"/>
        </w:rPr>
        <w:t>, and</w:t>
      </w:r>
      <w:r w:rsidR="00B32957" w:rsidRPr="00E57EB2">
        <w:rPr>
          <w:rFonts w:cstheme="minorHAnsi"/>
        </w:rPr>
        <w:t xml:space="preserve"> </w:t>
      </w:r>
      <w:r w:rsidR="00A00773" w:rsidRPr="00E57EB2">
        <w:rPr>
          <w:rFonts w:cstheme="minorHAnsi"/>
        </w:rPr>
        <w:t>Woot</w:t>
      </w:r>
      <w:r w:rsidR="00CC62C4">
        <w:rPr>
          <w:rFonts w:cstheme="minorHAnsi"/>
        </w:rPr>
        <w:t>o</w:t>
      </w:r>
      <w:r w:rsidR="00A00773" w:rsidRPr="00E57EB2">
        <w:rPr>
          <w:rFonts w:cstheme="minorHAnsi"/>
        </w:rPr>
        <w:t>n et al</w:t>
      </w:r>
      <w:r w:rsidR="00997887">
        <w:rPr>
          <w:rFonts w:cstheme="minorHAnsi"/>
        </w:rPr>
        <w:t xml:space="preserve">, </w:t>
      </w:r>
      <w:r w:rsidRPr="00E57EB2">
        <w:rPr>
          <w:rFonts w:cstheme="minorHAnsi"/>
        </w:rPr>
        <w:t xml:space="preserve">were conducted using the MRC-IEU UKB GWAS pipeline </w:t>
      </w:r>
      <w:r w:rsidRPr="00E57EB2">
        <w:rPr>
          <w:rFonts w:cstheme="minorHAnsi"/>
        </w:rPr>
        <w:fldChar w:fldCharType="begin"/>
      </w:r>
      <w:r w:rsidR="00526AD9">
        <w:rPr>
          <w:rFonts w:cstheme="minorHAnsi"/>
        </w:rPr>
        <w:instrText xml:space="preserve"> ADDIN ZOTERO_ITEM CSL_CITATION {"citationID":"OarGQmiM","properties":{"formattedCitation":"(23)","plainCitation":"(23)","noteIndex":0},"citationItems":[{"id":4368,"uris":["http://zotero.org/users/1533700/items/LR27QHEC"],"itemData":{"id":4368,"type":"webpage","abstract":"This deposit provides full details of the genome wide association study (GWAS) pipeline developed by the MRC-IEU for the full UK Biobank (version 3, March 2018) genetic data. For any issues with...","container-title":"data.bris","language":"en_GB","note":"DOI: 10.5523/bris.pnoat8cxo0u52p6ynfaekeigi","title":"MRC IEU UK Biobank GWAS pipeline version 2","URL":"https://data.bris.ac.uk/data/dataset/pnoat8cxo0u52p6ynfaekeigi","author":[{"family":"Ruth Mitchell","given":"Elsworth"}],"accessed":{"date-parts":[["2022",3,12]]},"issued":{"date-parts":[["2019",2,20]]}}}],"schema":"https://github.com/citation-style-language/schema/raw/master/csl-citation.json"} </w:instrText>
      </w:r>
      <w:r w:rsidRPr="00E57EB2">
        <w:rPr>
          <w:rFonts w:cstheme="minorHAnsi"/>
        </w:rPr>
        <w:fldChar w:fldCharType="separate"/>
      </w:r>
      <w:r w:rsidR="00526AD9" w:rsidRPr="00526AD9">
        <w:rPr>
          <w:rFonts w:ascii="Calibri" w:hAnsi="Calibri" w:cs="Calibri"/>
        </w:rPr>
        <w:t>(23)</w:t>
      </w:r>
      <w:r w:rsidRPr="00E57EB2">
        <w:rPr>
          <w:rFonts w:cstheme="minorHAnsi"/>
        </w:rPr>
        <w:fldChar w:fldCharType="end"/>
      </w:r>
      <w:r w:rsidRPr="00E57EB2">
        <w:rPr>
          <w:rFonts w:cstheme="minorHAnsi"/>
        </w:rPr>
        <w:t>. A full description of the pipeline methods can be found elsewhere</w:t>
      </w:r>
      <w:r w:rsidR="00997887">
        <w:rPr>
          <w:rFonts w:cstheme="minorHAnsi"/>
        </w:rPr>
        <w:t xml:space="preserve"> </w:t>
      </w:r>
      <w:r w:rsidR="00997887" w:rsidRPr="00E57EB2">
        <w:rPr>
          <w:rFonts w:cstheme="minorHAnsi"/>
        </w:rPr>
        <w:fldChar w:fldCharType="begin"/>
      </w:r>
      <w:r w:rsidR="00526AD9">
        <w:rPr>
          <w:rFonts w:cstheme="minorHAnsi"/>
        </w:rPr>
        <w:instrText xml:space="preserve"> ADDIN ZOTERO_ITEM CSL_CITATION {"citationID":"2ubCVt6h","properties":{"formattedCitation":"(23)","plainCitation":"(23)","noteIndex":0},"citationItems":[{"id":4368,"uris":["http://zotero.org/users/1533700/items/LR27QHEC"],"itemData":{"id":4368,"type":"webpage","abstract":"This deposit provides full details of the genome wide association study (GWAS) pipeline developed by the MRC-IEU for the full UK Biobank (version 3, March 2018) genetic data. For any issues with...","container-title":"data.bris","language":"en_GB","note":"DOI: 10.5523/bris.pnoat8cxo0u52p6ynfaekeigi","title":"MRC IEU UK Biobank GWAS pipeline version 2","URL":"https://data.bris.ac.uk/data/dataset/pnoat8cxo0u52p6ynfaekeigi","author":[{"family":"Ruth Mitchell","given":"Elsworth"}],"accessed":{"date-parts":[["2022",3,12]]},"issued":{"date-parts":[["2019",2,20]]}}}],"schema":"https://github.com/citation-style-language/schema/raw/master/csl-citation.json"} </w:instrText>
      </w:r>
      <w:r w:rsidR="00997887" w:rsidRPr="00E57EB2">
        <w:rPr>
          <w:rFonts w:cstheme="minorHAnsi"/>
        </w:rPr>
        <w:fldChar w:fldCharType="separate"/>
      </w:r>
      <w:r w:rsidR="00526AD9" w:rsidRPr="00526AD9">
        <w:rPr>
          <w:rFonts w:ascii="Calibri" w:hAnsi="Calibri" w:cs="Calibri"/>
        </w:rPr>
        <w:t>(23)</w:t>
      </w:r>
      <w:r w:rsidR="00997887" w:rsidRPr="00E57EB2">
        <w:rPr>
          <w:rFonts w:cstheme="minorHAnsi"/>
        </w:rPr>
        <w:fldChar w:fldCharType="end"/>
      </w:r>
      <w:r w:rsidR="00997887" w:rsidRPr="00E57EB2">
        <w:rPr>
          <w:rFonts w:cstheme="minorHAnsi"/>
        </w:rPr>
        <w:t>.</w:t>
      </w:r>
      <w:r w:rsidRPr="00E57EB2">
        <w:rPr>
          <w:rFonts w:cstheme="minorHAnsi"/>
        </w:rPr>
        <w:t xml:space="preserve"> In brief, the summary statistics were created using a linear mixed model implemented in BOLT-LMM </w:t>
      </w:r>
      <w:r w:rsidRPr="00E57EB2">
        <w:rPr>
          <w:rFonts w:cstheme="minorHAnsi"/>
        </w:rPr>
        <w:fldChar w:fldCharType="begin"/>
      </w:r>
      <w:r w:rsidR="00526AD9">
        <w:rPr>
          <w:rFonts w:cstheme="minorHAnsi"/>
        </w:rPr>
        <w:instrText xml:space="preserve"> ADDIN ZOTERO_ITEM CSL_CITATION {"citationID":"8jyYNmu3","properties":{"formattedCitation":"(24)","plainCitation":"(24)","noteIndex":0},"citationItems":[{"id":4374,"uris":["http://zotero.org/users/1533700/items/WFIVWSYW"],"itemData":{"id":4374,"type":"article-journal","abstract":"Alkes Price, Po-Ru Loh and colleagues report the BOLT-LMM method for mixed-model association. They apply their method to 9 quantitative traits in 23,294 samples and demonstrate that it provides improvements in computational efficiency as well as gains in power that increase with the size of the cohort, making it useful for the analysis of large cohorts.","container-title":"Nature Genetics","DOI":"10.1038/ng.3190","ISSN":"1546-1718","issue":"3","journalAbbreviation":"Nat Genet","language":"en","license":"2015 Nature Publishing Group, a division of Macmillan Publishers Limited. All Rights Reserved.","note":"number: 3\npublisher: Nature Publishing Group","page":"284-290","source":"www.nature.com","title":"Efficient Bayesian mixed-model analysis increases association power in large cohorts","volume":"47","author":[{"family":"Loh","given":"Po-Ru"},{"family":"Tucker","given":"George"},{"family":"Bulik-Sullivan","given":"Brendan K."},{"family":"Vilhjálmsson","given":"Bjarni J."},{"family":"Finucane","given":"Hilary K."},{"family":"Salem","given":"Rany M."},{"family":"Chasman","given":"Daniel I."},{"family":"Ridker","given":"Paul M."},{"family":"Neale","given":"Benjamin M."},{"family":"Berger","given":"Bonnie"},{"family":"Patterson","given":"Nick"},{"family":"Price","given":"Alkes L."}],"issued":{"date-parts":[["2015",3]]}}}],"schema":"https://github.com/citation-style-language/schema/raw/master/csl-citation.json"} </w:instrText>
      </w:r>
      <w:r w:rsidRPr="00E57EB2">
        <w:rPr>
          <w:rFonts w:cstheme="minorHAnsi"/>
        </w:rPr>
        <w:fldChar w:fldCharType="separate"/>
      </w:r>
      <w:r w:rsidR="00526AD9" w:rsidRPr="00526AD9">
        <w:rPr>
          <w:rFonts w:ascii="Calibri" w:hAnsi="Calibri" w:cs="Calibri"/>
        </w:rPr>
        <w:t>(24)</w:t>
      </w:r>
      <w:r w:rsidRPr="00E57EB2">
        <w:rPr>
          <w:rFonts w:cstheme="minorHAnsi"/>
        </w:rPr>
        <w:fldChar w:fldCharType="end"/>
      </w:r>
      <w:r w:rsidRPr="00E57EB2">
        <w:rPr>
          <w:rFonts w:cstheme="minorHAnsi"/>
        </w:rPr>
        <w:t xml:space="preserve">, adjusting for sex and SNP-chip. </w:t>
      </w:r>
      <w:r w:rsidR="003E7BCC">
        <w:rPr>
          <w:rFonts w:cstheme="minorHAnsi"/>
        </w:rPr>
        <w:t xml:space="preserve">Links to the QQ and Manhattan plots for these GWASs can be found in Supplementary Figure S1. </w:t>
      </w:r>
    </w:p>
    <w:p w14:paraId="68D9F48A" w14:textId="1638CEA2" w:rsidR="008C5C72" w:rsidRPr="00E57EB2" w:rsidRDefault="007D3564" w:rsidP="008C3047">
      <w:pPr>
        <w:rPr>
          <w:rFonts w:cstheme="minorHAnsi"/>
        </w:rPr>
      </w:pPr>
      <w:r w:rsidRPr="00E57EB2">
        <w:rPr>
          <w:rFonts w:cstheme="minorHAnsi"/>
        </w:rPr>
        <w:t>Because they were also not publicly available, we</w:t>
      </w:r>
      <w:r w:rsidR="008C5C72" w:rsidRPr="00E57EB2">
        <w:rPr>
          <w:rFonts w:cstheme="minorHAnsi"/>
        </w:rPr>
        <w:t xml:space="preserve"> additionally ran our own GWAS </w:t>
      </w:r>
      <w:r w:rsidR="00AE2E72">
        <w:rPr>
          <w:rFonts w:cstheme="minorHAnsi"/>
        </w:rPr>
        <w:t>of</w:t>
      </w:r>
      <w:r w:rsidR="003974FF" w:rsidRPr="00E57EB2">
        <w:rPr>
          <w:rFonts w:cstheme="minorHAnsi"/>
        </w:rPr>
        <w:t xml:space="preserve"> </w:t>
      </w:r>
      <w:r w:rsidR="00E43850" w:rsidRPr="00E57EB2">
        <w:rPr>
          <w:rFonts w:cstheme="minorHAnsi"/>
        </w:rPr>
        <w:t xml:space="preserve">maternal smoking, </w:t>
      </w:r>
      <w:r w:rsidR="00A55D13">
        <w:rPr>
          <w:rFonts w:cstheme="minorHAnsi"/>
        </w:rPr>
        <w:t xml:space="preserve">mother’s and father’s </w:t>
      </w:r>
      <w:r w:rsidR="00FC4945" w:rsidRPr="00E57EB2">
        <w:rPr>
          <w:rFonts w:cstheme="minorHAnsi"/>
        </w:rPr>
        <w:t xml:space="preserve">lung cancer and </w:t>
      </w:r>
      <w:r w:rsidR="00994F54">
        <w:t>c</w:t>
      </w:r>
      <w:r w:rsidR="007E7B1A">
        <w:t>hronic obstructive pulmonary disease</w:t>
      </w:r>
      <w:r w:rsidR="00FC4945" w:rsidRPr="00E57EB2">
        <w:rPr>
          <w:rFonts w:cstheme="minorHAnsi"/>
        </w:rPr>
        <w:t>,</w:t>
      </w:r>
      <w:r w:rsidRPr="00E57EB2">
        <w:rPr>
          <w:rFonts w:cstheme="minorHAnsi"/>
        </w:rPr>
        <w:t xml:space="preserve"> </w:t>
      </w:r>
      <w:r w:rsidR="008C5C72" w:rsidRPr="00E57EB2">
        <w:rPr>
          <w:rFonts w:cstheme="minorHAnsi"/>
        </w:rPr>
        <w:t>using the MRC-IEU UKB GWAS pipeline but without adjusting for genotyping chip. To improve the computation efficiency of BOLT-LMM we additionally adjusted for the first 10 principle concepts of ancestry in our BOLT GWAS</w:t>
      </w:r>
      <w:r w:rsidR="00AD43A0">
        <w:rPr>
          <w:rFonts w:cstheme="minorHAnsi"/>
        </w:rPr>
        <w:t xml:space="preserve"> scans</w:t>
      </w:r>
      <w:r w:rsidR="008C5C72" w:rsidRPr="00E57EB2">
        <w:rPr>
          <w:rFonts w:cstheme="minorHAnsi"/>
        </w:rPr>
        <w:t>.</w:t>
      </w:r>
    </w:p>
    <w:p w14:paraId="7CE7DC55" w14:textId="3E77BFFB" w:rsidR="00675F6A" w:rsidRDefault="00E43850" w:rsidP="00675F6A">
      <w:pPr>
        <w:rPr>
          <w:rFonts w:cstheme="minorHAnsi"/>
        </w:rPr>
      </w:pPr>
      <w:r w:rsidRPr="00E57EB2">
        <w:rPr>
          <w:rFonts w:cstheme="minorHAnsi"/>
        </w:rPr>
        <w:t>The GWAS</w:t>
      </w:r>
      <w:r w:rsidR="00AD43A0">
        <w:rPr>
          <w:rFonts w:cstheme="minorHAnsi"/>
        </w:rPr>
        <w:t xml:space="preserve"> </w:t>
      </w:r>
      <w:r w:rsidRPr="00E57EB2">
        <w:rPr>
          <w:rFonts w:cstheme="minorHAnsi"/>
        </w:rPr>
        <w:t xml:space="preserve">of paternal smoking were created using a GWAS by subtraction, which </w:t>
      </w:r>
      <w:r w:rsidR="00FC478C">
        <w:rPr>
          <w:rFonts w:cstheme="minorHAnsi"/>
        </w:rPr>
        <w:t>is</w:t>
      </w:r>
      <w:r w:rsidR="00FC478C" w:rsidRPr="00E57EB2">
        <w:rPr>
          <w:rFonts w:cstheme="minorHAnsi"/>
        </w:rPr>
        <w:t xml:space="preserve"> </w:t>
      </w:r>
      <w:r w:rsidRPr="00E57EB2">
        <w:rPr>
          <w:rFonts w:cstheme="minorHAnsi"/>
        </w:rPr>
        <w:t>describe</w:t>
      </w:r>
      <w:r w:rsidR="00CA6A07">
        <w:rPr>
          <w:rFonts w:cstheme="minorHAnsi"/>
        </w:rPr>
        <w:t xml:space="preserve">d </w:t>
      </w:r>
      <w:r w:rsidR="00CA6A07" w:rsidRPr="00A02FCA">
        <w:rPr>
          <w:rFonts w:cstheme="minorHAnsi"/>
        </w:rPr>
        <w:t xml:space="preserve">elsewhere </w:t>
      </w:r>
      <w:r w:rsidR="00944014" w:rsidRPr="00A02FCA">
        <w:rPr>
          <w:rFonts w:cstheme="minorHAnsi"/>
        </w:rPr>
        <w:fldChar w:fldCharType="begin"/>
      </w:r>
      <w:r w:rsidR="00526AD9">
        <w:rPr>
          <w:rFonts w:cstheme="minorHAnsi"/>
        </w:rPr>
        <w:instrText xml:space="preserve"> ADDIN ZOTERO_ITEM CSL_CITATION {"citationID":"tmRcTJLI","properties":{"formattedCitation":"(16)","plainCitation":"(16)","noteIndex":0},"citationItems":[{"id":4406,"uris":["http://zotero.org/users/1533700/items/KQXA9STS"],"itemData":{"id":4406,"type":"article","abstract":"Objective: To use GWAS-by-subtraction to derive genome wide summary statistics for paternal smoking. \nResult: We implemented the GWAS by subtraction using a weighted linear model which defined the child-genotype paternal-phenotype association as the child-genotype child-phenotype association minus the child-genotype maternal-phenotype association. We used a Monte-Carlo simulation to validate the model and showed that it performed similarly in terms of bias to a traditional GWAS of paternal smoking. We then implemented the linear model to create GWASs of paternal smoking. Since both the input GWASs were derived from the UK Biobank, we created two GWASs, one where the input GWASs had both adjusted for genotyping chip, and one where they had not. Finally, we validated the summary statistics in a Mendelian randomisation analysis by finding an association between paternal smoking and paternal lung cancer and emphysema. We found differences between the UK Biobank genotyping chip adjusted and non- genotyping-chip adjusted GWASs. We would therefore caution naive applications of the latter GWAS, as it could be suffering from residual confounding.","DOI":"10.31219/osf.io/9yeu4","language":"en-us","publisher":"OSF Preprints","source":"OSF Preprints","title":"Deriving GWAS summary estimates for paternal smoking in UK Biobank: A GWAS by subtraction","title-short":"Deriving GWAS summary estimates for paternal smoking in UK Biobank","URL":"https://osf.io/9yeu4/","author":[{"family":"Woolf","given":"Benjamin"},{"family":"Sallis","given":"Hannah"},{"family":"Munafo","given":"Marcus"},{"family":"Gill","given":"Dipender"}],"accessed":{"date-parts":[["2023",3,27]]},"issued":{"date-parts":[["2023",3,25]]}}}],"schema":"https://github.com/citation-style-language/schema/raw/master/csl-citation.json"} </w:instrText>
      </w:r>
      <w:r w:rsidR="00944014" w:rsidRPr="00A02FCA">
        <w:rPr>
          <w:rFonts w:cstheme="minorHAnsi"/>
        </w:rPr>
        <w:fldChar w:fldCharType="separate"/>
      </w:r>
      <w:r w:rsidR="00526AD9" w:rsidRPr="00526AD9">
        <w:rPr>
          <w:rFonts w:ascii="Calibri" w:hAnsi="Calibri" w:cs="Calibri"/>
        </w:rPr>
        <w:t>(16)</w:t>
      </w:r>
      <w:r w:rsidR="00944014" w:rsidRPr="00A02FCA">
        <w:rPr>
          <w:rFonts w:cstheme="minorHAnsi"/>
        </w:rPr>
        <w:fldChar w:fldCharType="end"/>
      </w:r>
      <w:r w:rsidRPr="00E91352">
        <w:rPr>
          <w:rFonts w:cstheme="minorHAnsi"/>
        </w:rPr>
        <w:t>.</w:t>
      </w:r>
      <w:r w:rsidRPr="00E57EB2">
        <w:rPr>
          <w:rFonts w:cstheme="minorHAnsi"/>
        </w:rPr>
        <w:t xml:space="preserve"> </w:t>
      </w:r>
    </w:p>
    <w:p w14:paraId="1827B7D6" w14:textId="77777777" w:rsidR="00F51B10" w:rsidRDefault="00F51B10" w:rsidP="00675F6A">
      <w:pPr>
        <w:rPr>
          <w:i/>
          <w:iCs/>
        </w:rPr>
      </w:pPr>
    </w:p>
    <w:p w14:paraId="2B004495" w14:textId="3E7732ED" w:rsidR="00675F6A" w:rsidRDefault="006D2AAC" w:rsidP="00675F6A">
      <w:r w:rsidRPr="00E57EB2">
        <w:rPr>
          <w:i/>
          <w:iCs/>
        </w:rPr>
        <w:t>Howard et al</w:t>
      </w:r>
      <w:r w:rsidRPr="00E57EB2">
        <w:t xml:space="preserve">: Genotyping and QC information about the included samples are described </w:t>
      </w:r>
      <w:r w:rsidR="00E23D87">
        <w:t xml:space="preserve">in </w:t>
      </w:r>
      <w:r w:rsidRPr="00E57EB2">
        <w:t>the original publication</w:t>
      </w:r>
      <w:r w:rsidR="00F46DB9" w:rsidRPr="00E57EB2">
        <w:t>s meta-</w:t>
      </w:r>
      <w:r w:rsidR="00AA2492" w:rsidRPr="00E57EB2">
        <w:t>analysis</w:t>
      </w:r>
      <w:r w:rsidR="00F46DB9" w:rsidRPr="00E57EB2">
        <w:t xml:space="preserve"> </w:t>
      </w:r>
      <w:r w:rsidR="002F22AC">
        <w:fldChar w:fldCharType="begin"/>
      </w:r>
      <w:r w:rsidR="00526AD9">
        <w:instrText xml:space="preserve"> ADDIN ZOTERO_ITEM CSL_CITATION {"citationID":"8n0HMK49","properties":{"formattedCitation":"(19\\uc0\\u8211{}21)","plainCitation":"(19–21)","noteIndex":0},"citationItems":[{"id":4114,"uris":["http://zotero.org/users/1533700/items/U8WE4SXF"],"itemData":{"id":4114,"type":"article-journal","abstract":"Depression is a polygenic trait that causes extensive periods of disability. Previous genetic studies have identified common risk variants which have progressively increased in number with increasing sample sizes of the respective studies. Here, we conduct a genome-wide association study in 322,580 UK Biobank participants for three depression-related phenotypes: broad depression, probable major depressive disorder (MDD), and International Classification of Diseases (ICD, version 9 or 10)-coded MDD. We identify 17 independent loci that are significantly associated (P &lt; 5 × 10−8) across the three phenotypes. The direction of effect of these loci is consistently replicated in an independent sample, with 14 loci likely representing novel findings. Gene sets are enriched in excitatory neurotransmission, mechanosensory behaviour, post synapse, neuron spine and dendrite functions. Our findings suggest that broad depression is the most tractable UK Biobank phenotype for discovering genes and gene sets that further our understanding of the biological pathways underlying depression., The UK Biobank provides data for three depression-related phenotypes. Here, Howard et al. perform a genome-association study for broad depression, probable major depressive disorder (MDD) and hospital record-coded MDD in up to 322,580 UK Biobank participants which highlights excitatory synaptic pathways.","container-title":"Nature Communications","DOI":"10.1038/s41467-018-03819-3","ISSN":"2041-1723","journalAbbreviation":"Nat Commun","note":"PMID: 29662059\nPMCID: PMC5902628","page":"1470","source":"PubMed Central","title":"Genome-wide association study of depression phenotypes in UK Biobank identifies variants in excitatory synaptic pathways","volume":"9","author":[{"family":"Howard","given":"David M."},{"family":"Adams","given":"Mark J."},{"family":"Shirali","given":"Masoud"},{"family":"Clarke","given":"Toni-Kim"},{"family":"Marioni","given":"Riccardo E."},{"family":"Davies","given":"Gail"},{"family":"Coleman","given":"Jonathan R. I."},{"family":"Alloza","given":"Clara"},{"family":"Shen","given":"Xueyi"},{"family":"Barbu","given":"Miruna C."},{"family":"Wigmore","given":"Eleanor M."},{"family":"Gibson","given":"Jude"},{"family":"Hagenaars","given":"Saskia P."},{"family":"Lewis","given":"Cathryn M."},{"family":"Ward","given":"Joey"},{"family":"Smith","given":"Daniel J."},{"family":"Sullivan","given":"Patrick F."},{"family":"Haley","given":"Chris S."},{"family":"Breen","given":"Gerome"},{"family":"Deary","given":"Ian J."},{"family":"McIntosh","given":"Andrew M."}],"issued":{"date-parts":[["2018",4,16]]}}},{"id":4113,"uris":["http://zotero.org/users/1533700/items/77WKGE6U"],"itemData":{"id":4113,"type":"article-journal","abstract":"Major depressive disorder (MDD) is a common illness accompanied by considerable morbidity, mortality, costs, and heightened risk of suicide. We conducted a genome-wide association (GWA) meta-analysis based in 135,458 cases and 344,901 control, We identified 44 independent and significant loci. The genetic findings were associated with clinical features of major depression, and implicated brain regions exhibiting anatomical differences in cases. Targets of antidepressant medications and genes involved in gene splicing were enriched for smaller association signal. We found important relations of genetic risk for major depression with educational attainment, body mass, and schizophrenia: lower educational attainment and higher body mass were putatively causal whereas major depression and schizophrenia reflected a partly shared biological etiology. All humans carry lesser or greater numbers of genetic risk factors for major depression. These findings help refine and define the basis of major depression and imply a continuous measure of risk underlies the clinical phenotype.","container-title":"Nature genetics","DOI":"10.1038/s41588-018-0090-3","ISSN":"1061-4036","issue":"5","journalAbbreviation":"Nat Genet","note":"PMID: 29700475\nPMCID: PMC5934326","page":"668-681","source":"PubMed Central","title":"Genome-wide association analyses identify 44 risk variants and refine the genetic architecture of major depression","volume":"50","author":[{"family":"Wray","given":"Naomi R"},{"family":"Ripke","given":"Stephan"},{"family":"Mattheisen","given":"Manuel"},{"family":"Trzaskowski","given":"Maciej"},{"family":"Byrne","given":"Enda M"},{"family":"Abdellaoui","given":"Abdel"},{"family":"Adams","given":"Mark J"},{"family":"Agerbo","given":"Esben"},{"family":"Air","given":"Tracy M"},{"family":"Andlauer","given":"Till F M"},{"family":"Bacanu","given":"Silviu-Alin"},{"family":"Bækvad-Hansen","given":"Marie"},{"family":"Beekman","given":"Aartjan T F"},{"family":"Bigdeli","given":"Tim B"},{"family":"Binder","given":"Elisabeth B"},{"family":"Blackwood","given":"Douglas H R"},{"family":"Bryois","given":"Julien"},{"family":"Buttenschøn","given":"Henriette N"},{"family":"Bybjerg-Grauholm","given":"Jonas"},{"family":"Cai","given":"Na"},{"family":"Castelao","given":"Enrique"},{"family":"Christensen","given":"Jane Hvarregaard"},{"family":"Clarke","given":"Toni-Kim"},{"family":"Coleman","given":"Jonathan R I"},{"family":"Colodro-Conde","given":"Lucía"},{"family":"Couvy-Duchesne","given":"Baptiste"},{"family":"Craddock","given":"Nick"},{"family":"Crawford","given":"Gregory E"},{"family":"Crowley","given":"Cheynna A"},{"family":"Dashti","given":"Hassan S"},{"family":"Davies","given":"Gail"},{"family":"Deary","given":"Ian J"},{"family":"Degenhardt","given":"Franziska"},{"family":"Derks","given":"Eske M"},{"family":"Direk","given":"Nese"},{"family":"Dolan","given":"Conor V"},{"family":"Dunn","given":"Erin C"},{"family":"Eley","given":"Thalia C"},{"family":"Eriksson","given":"Nicholas"},{"family":"Escott-Price","given":"Valentina"},{"family":"Kiadeh","given":"Farnush Farhadi Hassan"},{"family":"Finucane","given":"Hilary K"},{"family":"Forstner","given":"Andreas J"},{"family":"Frank","given":"Josef"},{"family":"Gaspar","given":"Héléna A"},{"family":"Gill","given":"Michael"},{"family":"Giusti-Rodríguez","given":"Paola"},{"family":"Goes","given":"Fernando S"},{"family":"Gordon","given":"Scott D"},{"family":"Grove","given":"Jakob"},{"family":"Hall","given":"Lynsey S"},{"family":"Hannon","given":"Eilis"},{"family":"Hansen","given":"Christine Søholm"},{"family":"Hansen","given":"Thomas F"},{"family":"Herms","given":"Stefan"},{"family":"Hickie","given":"Ian B"},{"family":"Hoffmann","given":"Per"},{"family":"Homuth","given":"Georg"},{"family":"Horn","given":"Carsten"},{"family":"Hottenga","given":"Jouke-Jan"},{"family":"Hougaard","given":"David M"},{"family":"Hu","given":"Ming"},{"family":"Hyde","given":"Craig L"},{"family":"Ising","given":"Marcus"},{"family":"Jansen","given":"Rick"},{"family":"Jin","given":"Fulai"},{"family":"Jorgenson","given":"Eric"},{"family":"Knowles","given":"James A"},{"family":"Kohane","given":"Isaac S"},{"family":"Kraft","given":"Julia"},{"family":"Kretzschmar","given":"Warren W."},{"family":"Krogh","given":"Jesper"},{"family":"Kutalik","given":"Zoltán"},{"family":"Lane","given":"Jacqueline M"},{"family":"Li","given":"Yihan"},{"family":"Li","given":"Yun"},{"family":"Lind","given":"Penelope A"},{"family":"Liu","given":"Xiaoxiao"},{"family":"Lu","given":"Leina"},{"family":"MacIntyre","given":"Donald J"},{"family":"MacKinnon","given":"Dean F"},{"family":"Maier","given":"Robert M"},{"family":"Maier","given":"Wolfgang"},{"family":"Marchini","given":"Jonathan"},{"family":"Mbarek","given":"Hamdi"},{"family":"McGrath","given":"Patrick"},{"family":"McGuffin","given":"Peter"},{"family":"Medland","given":"Sarah E"},{"family":"Mehta","given":"Divya"},{"family":"Middeldorp","given":"Christel M"},{"family":"Mihailov","given":"Evelin"},{"family":"Milaneschi","given":"Yuri"},{"family":"Milani","given":"Lili"},{"family":"Mill","given":"Jonathan"},{"family":"Mondimore","given":"Francis M"},{"family":"Montgomery","given":"Grant W"},{"family":"Mostafavi","given":"Sara"},{"family":"Mullins","given":"Niamh"},{"family":"Nauck","given":"Matthias"},{"family":"Ng","given":"Bernard"},{"family":"Nivard","given":"Michel G"},{"family":"Nyholt","given":"Dale R"},{"family":"O’Reilly","given":"Paul F"},{"family":"Oskarsson","given":"Hogni"},{"family":"Owen","given":"Michael J"},{"family":"Painter","given":"Jodie N"},{"family":"Pedersen","given":"Carsten Bøcker"},{"family":"Pedersen","given":"Marianne Giørtz"},{"family":"Peterson","given":"Roseann E."},{"family":"Pettersson","given":"Erik"},{"family":"Peyrot","given":"Wouter J"},{"family":"Pistis","given":"Giorgio"},{"family":"Posthuma","given":"Danielle"},{"family":"Purcell","given":"Shaun M"},{"family":"Quiroz","given":"Jorge A"},{"family":"Qvist","given":"Per"},{"family":"Rice","given":"John P"},{"family":"Riley","given":"Brien P."},{"family":"Rivera","given":"Margarita"},{"family":"Mirza","given":"Saira Saeed"},{"family":"Saxena","given":"Richa"},{"family":"Schoevers","given":"Robert"},{"family":"Schulte","given":"Eva C"},{"family":"Shen","given":"Ling"},{"family":"Shi","given":"Jianxin"},{"family":"Shyn","given":"Stanley I"},{"family":"Sigurdsson","given":"Engilbert"},{"family":"Sinnamon","given":"Grant C B"},{"family":"Smit","given":"Johannes H"},{"family":"Smith","given":"Daniel J"},{"family":"Stefansson","given":"Hreinn"},{"family":"Steinberg","given":"Stacy"},{"family":"Stockmeier","given":"Craig A"},{"family":"Streit","given":"Fabian"},{"family":"Strohmaier","given":"Jana"},{"family":"Tansey","given":"Katherine E"},{"family":"Teismann","given":"Henning"},{"family":"Teumer","given":"Alexander"},{"family":"Thompson","given":"Wesley"},{"family":"Thomson","given":"Pippa A"},{"family":"Thorgeirsson","given":"Thorgeir E"},{"family":"Tian","given":"Chao"},{"family":"Traylor","given":"Matthew"},{"family":"Treutlein","given":"Jens"},{"family":"Trubetskoy","given":"Vassily"},{"family":"Uitterlinden","given":"André G"},{"family":"Umbricht","given":"Daniel"},{"family":"Van der Auwera","given":"Sandra"},{"family":"Hemert","given":"Albert M","non-dropping-particle":"van"},{"family":"Viktorin","given":"Alexander"},{"family":"Visscher","given":"Peter M"},{"family":"Wang","given":"Yunpeng"},{"family":"Webb","given":"Bradley T."},{"family":"Weinsheimer","given":"Shantel Marie"},{"family":"Wellmann","given":"Jürgen"},{"family":"Willemsen","given":"Gonneke"},{"family":"Witt","given":"Stephanie H"},{"family":"Wu","given":"Yang"},{"family":"Xi","given":"Hualin S"},{"family":"Yang","given":"Jian"},{"family":"Zhang","given":"Futao"},{"family":"Arolt","given":"Volker"},{"family":"Baune","given":"Bernhard T"},{"family":"Berger","given":"Klaus"},{"family":"Boomsma","given":"Dorret I"},{"family":"Cichon","given":"Sven"},{"family":"Dannlowski","given":"Udo"},{"family":"Geus","given":"EJC","non-dropping-particle":"de"},{"family":"DePaulo","given":"J Raymond"},{"family":"Domenici","given":"Enrico"},{"family":"Domschke","given":"Katharina"},{"family":"Esko","given":"Tõnu"},{"family":"Grabe","given":"Hans J"},{"family":"Hamilton","given":"Steven P"},{"family":"Hayward","given":"Caroline"},{"family":"Heath","given":"Andrew C"},{"family":"Hinds","given":"David A"},{"family":"Kendler","given":"Kenneth S"},{"family":"Kloiber","given":"Stefan"},{"family":"Lewis","given":"Glyn"},{"family":"Li","given":"Qingqin S"},{"family":"Lucae","given":"Susanne"},{"family":"Madden","given":"Pamela AF"},{"family":"Magnusson","given":"Patrik K"},{"family":"Martin","given":"Nicholas G"},{"family":"McIntosh","given":"Andrew M"},{"family":"Metspalu","given":"Andres"},{"family":"Mors","given":"Ole"},{"family":"Mortensen","given":"Preben Bo"},{"family":"Müller-Myhsok","given":"Bertram"},{"family":"Nordentoft","given":"Merete"},{"family":"Nöthen","given":"Markus M"},{"family":"O’Donovan","given":"Michael C"},{"family":"Paciga","given":"Sara A"},{"family":"Pedersen","given":"Nancy L"},{"family":"Penninx","given":"Brenda WJH"},{"family":"Perlis","given":"Roy H"},{"family":"Porteous","given":"David J"},{"family":"Potash","given":"James B"},{"family":"Preisig","given":"Martin"},{"family":"Rietschel","given":"Marcella"},{"family":"Schaefer","given":"Catherine"},{"family":"Schulze","given":"Thomas G"},{"family":"Smoller","given":"Jordan W"},{"family":"Stefansson","given":"Kari"},{"family":"Tiemeier","given":"Henning"},{"family":"Uher","given":"Rudolf"},{"family":"Völzke","given":"Henry"},{"family":"Weissman","given":"Myrna M"},{"family":"Werge","given":"Thomas"},{"family":"Winslow","given":"Ashley R"},{"family":"Lewis","given":"Cathryn M"},{"family":"Levinson","given":"Douglas F"},{"family":"Breen","given":"Gerome"},{"family":"Børglum","given":"Anders D"},{"family":"Sullivan","given":"Patrick F"}],"issued":{"date-parts":[["2018",5]]}}},{"id":4112,"uris":["http://zotero.org/users/1533700/items/4WS42J9I"],"itemData":{"id":4112,"type":"article-journal","abstract":"Despite strong evidence supporting the heritability of Major Depressive Disorder, previous genome-wide studies were unable to identify risk loci among individuals of European descent. We used self-reported data from 75,607 individuals reporting clinical ...","container-title":"Nature genetics","DOI":"10.1038/ng.3623","issue":"9","language":"en","note":"publisher: NIH Public Access\nPMID: 27479909","page":"1031","source":"www.ncbi.nlm.nih.gov","title":"Identification of 15 genetic loci associated with risk of major depression in individuals of European descent","volume":"48","author":[{"family":"Hyde","given":"Craig L."},{"family":"Nagle","given":"Mike W."},{"family":"Tian","given":"Chao"},{"family":"Chen","given":"Xing"},{"family":"Paciga","given":"Sara A."},{"family":"Wendland","given":"Jens R."},{"family":"Tung","given":"Joyce"},{"family":"Hinds","given":"David A."},{"family":"Perlis","given":"Roy H."},{"family":"Winslow","given":"Ashley R."}],"issued":{"date-parts":[["2016",9]]}}}],"schema":"https://github.com/citation-style-language/schema/raw/master/csl-citation.json"} </w:instrText>
      </w:r>
      <w:r w:rsidR="002F22AC">
        <w:fldChar w:fldCharType="separate"/>
      </w:r>
      <w:r w:rsidR="00526AD9" w:rsidRPr="00526AD9">
        <w:rPr>
          <w:rFonts w:ascii="Calibri" w:hAnsi="Calibri" w:cs="Calibri"/>
        </w:rPr>
        <w:t>(19–21)</w:t>
      </w:r>
      <w:r w:rsidR="002F22AC">
        <w:fldChar w:fldCharType="end"/>
      </w:r>
      <w:r w:rsidRPr="00E57EB2">
        <w:t>.</w:t>
      </w:r>
      <w:r w:rsidR="00461CC4" w:rsidRPr="00E57EB2">
        <w:t xml:space="preserve"> </w:t>
      </w:r>
      <w:r w:rsidR="00FF3D0A" w:rsidRPr="00E57EB2">
        <w:t xml:space="preserve">In </w:t>
      </w:r>
      <w:r w:rsidR="00AA2492" w:rsidRPr="00E57EB2">
        <w:t>brief</w:t>
      </w:r>
      <w:r w:rsidR="00FF3D0A" w:rsidRPr="00E57EB2">
        <w:t xml:space="preserve">, Howard et al filtered genetic </w:t>
      </w:r>
      <w:r w:rsidR="00667C23" w:rsidRPr="00E57EB2">
        <w:t>variants</w:t>
      </w:r>
      <w:r w:rsidR="00FF3D0A" w:rsidRPr="00E57EB2">
        <w:t xml:space="preserve"> with an imputation accuracy less than 0.6 or a </w:t>
      </w:r>
      <w:r w:rsidR="00AA2492" w:rsidRPr="00E57EB2">
        <w:t>minor</w:t>
      </w:r>
      <w:r w:rsidR="00FF3D0A" w:rsidRPr="00E57EB2">
        <w:t xml:space="preserve"> allele frequency less than 0.005. </w:t>
      </w:r>
      <w:r w:rsidR="003711EB" w:rsidRPr="00E57EB2">
        <w:t xml:space="preserve">LDSC </w:t>
      </w:r>
      <w:r w:rsidR="00AA2492" w:rsidRPr="00E57EB2">
        <w:t>regression</w:t>
      </w:r>
      <w:r w:rsidR="003711EB" w:rsidRPr="00E57EB2">
        <w:t xml:space="preserve"> </w:t>
      </w:r>
      <w:r w:rsidR="00AA2492" w:rsidRPr="00E57EB2">
        <w:t>intercepts</w:t>
      </w:r>
      <w:r w:rsidR="003711EB" w:rsidRPr="00E57EB2">
        <w:t xml:space="preserve"> </w:t>
      </w:r>
      <w:r w:rsidR="00675D58" w:rsidRPr="00E57EB2">
        <w:t xml:space="preserve">for each included study </w:t>
      </w:r>
      <w:r w:rsidR="003711EB" w:rsidRPr="00E57EB2">
        <w:t xml:space="preserve">were then further used to control for </w:t>
      </w:r>
      <w:r w:rsidR="006F40A8" w:rsidRPr="00E57EB2">
        <w:t>genomic inflation</w:t>
      </w:r>
      <w:r w:rsidR="00675D58" w:rsidRPr="00E57EB2">
        <w:t xml:space="preserve"> </w:t>
      </w:r>
      <w:r w:rsidR="00E23D87">
        <w:t>before</w:t>
      </w:r>
      <w:r w:rsidR="00675D58" w:rsidRPr="00E57EB2">
        <w:t xml:space="preserve"> meta-analysing</w:t>
      </w:r>
      <w:r w:rsidR="006F40A8" w:rsidRPr="00E57EB2">
        <w:t xml:space="preserve">. The LDSC intercept for the GWAS summary </w:t>
      </w:r>
      <w:r w:rsidR="00AA2492" w:rsidRPr="00E57EB2">
        <w:t>statistics</w:t>
      </w:r>
      <w:r w:rsidR="006F40A8" w:rsidRPr="00E57EB2">
        <w:t xml:space="preserve"> used is 1.01</w:t>
      </w:r>
      <w:r w:rsidR="00D62384" w:rsidRPr="00E57EB2">
        <w:t>5</w:t>
      </w:r>
      <w:r w:rsidR="006F40A8" w:rsidRPr="00E57EB2">
        <w:t xml:space="preserve"> implying the presence of a </w:t>
      </w:r>
      <w:r w:rsidR="00D62384" w:rsidRPr="00E57EB2">
        <w:t>negligible</w:t>
      </w:r>
      <w:r w:rsidR="006F40A8" w:rsidRPr="00E57EB2">
        <w:t xml:space="preserve"> amount of residual population structure. </w:t>
      </w:r>
    </w:p>
    <w:p w14:paraId="74B4D56C" w14:textId="77777777" w:rsidR="00F51B10" w:rsidRDefault="00F51B10" w:rsidP="00675F6A">
      <w:pPr>
        <w:rPr>
          <w:i/>
          <w:iCs/>
          <w:color w:val="212121"/>
          <w:shd w:val="clear" w:color="auto" w:fill="FFFFFF"/>
        </w:rPr>
      </w:pPr>
    </w:p>
    <w:p w14:paraId="5DA40035" w14:textId="29D46E97" w:rsidR="00675F6A" w:rsidRDefault="00687FD8" w:rsidP="00675F6A">
      <w:r w:rsidRPr="00E57EB2">
        <w:rPr>
          <w:i/>
          <w:iCs/>
          <w:color w:val="212121"/>
          <w:shd w:val="clear" w:color="auto" w:fill="FFFFFF"/>
        </w:rPr>
        <w:t>Wang et al:</w:t>
      </w:r>
      <w:r w:rsidR="00EE7F72" w:rsidRPr="00E57EB2">
        <w:rPr>
          <w:i/>
          <w:iCs/>
          <w:color w:val="212121"/>
          <w:shd w:val="clear" w:color="auto" w:fill="FFFFFF"/>
        </w:rPr>
        <w:t xml:space="preserve"> </w:t>
      </w:r>
      <w:r w:rsidR="00EE7F72" w:rsidRPr="00E57EB2">
        <w:t xml:space="preserve">Genotyping and QC information about the included samples are described </w:t>
      </w:r>
      <w:r w:rsidR="00E23D87">
        <w:t xml:space="preserve">in </w:t>
      </w:r>
      <w:r w:rsidR="00EE7F72" w:rsidRPr="00E57EB2">
        <w:t xml:space="preserve">the original publication </w:t>
      </w:r>
      <w:r w:rsidR="00CD1841">
        <w:fldChar w:fldCharType="begin"/>
      </w:r>
      <w:r w:rsidR="008B040F">
        <w:instrText xml:space="preserve"> ADDIN ZOTERO_ITEM CSL_CITATION {"citationID":"PuVmYp1C","properties":{"formattedCitation":"(8)","plainCitation":"(8)","noteIndex":0},"citationItems":[{"id":4124,"uris":["http://zotero.org/users/1533700/items/U7T96K76"],"itemData":{"id":4124,"type":"article-journal","abstract":"We conducted imputation to the 1000 Genomes Project of four genome-wide association studies of lung cancer in populations of European ancestry (11,348 cases and 15,861 controls) and genotyped an additional 10,246 cases and 38,295 controls for follow-up. We identified large-effect genome-wide associations for squamous lung cancer with the rare variants BRCA2 p.Lys3326X (rs11571833, odds ratio (OR) = 2.47, P = 4.74 × 10(-20)) and CHEK2 p.Ile157Thr (rs17879961, OR = 0.38, P = 1.27 × 10(-13)). We also showed an association between common variation at 3q28 (TP63, rs13314271, OR = 1.13, P = 7.22 × 10(-10)) and lung adenocarcinoma that had been previously reported only in Asians. These findings provide further evidence for inherited genetic susceptibility to lung cancer and its biological basis. Additionally, our analysis demonstrates that imputation can identify rare disease-causing variants with substantive effects on cancer risk from preexisting genome-wide association study data.","container-title":"Nature Genetics","DOI":"10.1038/ng.3002","ISSN":"1546-1718","issue":"7","journalAbbreviation":"Nat Genet","language":"eng","note":"PMID: 24880342\nPMCID: PMC4074058","page":"736-741","source":"PubMed","title":"Rare variants of large effect in BRCA2 and CHEK2 affect risk of lung cancer","volume":"46","author":[{"family":"Wang","given":"Yufei"},{"family":"McKay","given":"James D."},{"family":"Rafnar","given":"Thorunn"},{"family":"Wang","given":"Zhaoming"},{"family":"Timofeeva","given":"Maria N."},{"family":"Broderick","given":"Peter"},{"family":"Zong","given":"Xuchen"},{"family":"Laplana","given":"Marina"},{"family":"Wei","given":"Yongyue"},{"family":"Han","given":"Younghun"},{"family":"Lloyd","given":"Amy"},{"family":"Delahaye-Sourdeix","given":"Manon"},{"family":"Chubb","given":"Daniel"},{"family":"Gaborieau","given":"Valerie"},{"family":"Wheeler","given":"William"},{"family":"Chatterjee","given":"Nilanjan"},{"family":"Thorleifsson","given":"Gudmar"},{"family":"Sulem","given":"Patrick"},{"family":"Liu","given":"Geoffrey"},{"family":"Kaaks","given":"Rudolf"},{"family":"Henrion","given":"Marc"},{"family":"Kinnersley","given":"Ben"},{"family":"Vallée","given":"Maxime"},{"family":"LeCalvez-Kelm","given":"Florence"},{"family":"Stevens","given":"Victoria L."},{"family":"Gapstur","given":"Susan M."},{"family":"Chen","given":"Wei V."},{"family":"Zaridze","given":"David"},{"family":"Szeszenia-Dabrowska","given":"Neonilia"},{"family":"Lissowska","given":"Jolanta"},{"family":"Rudnai","given":"Peter"},{"family":"Fabianova","given":"Eleonora"},{"family":"Mates","given":"Dana"},{"family":"Bencko","given":"Vladimir"},{"family":"Foretova","given":"Lenka"},{"family":"Janout","given":"Vladimir"},{"family":"Krokan","given":"Hans E."},{"family":"Gabrielsen","given":"Maiken Elvestad"},{"family":"Skorpen","given":"Frank"},{"family":"Vatten","given":"Lars"},{"family":"Njølstad","given":"Inger"},{"family":"Chen","given":"Chu"},{"family":"Goodman","given":"Gary"},{"family":"Benhamou","given":"Simone"},{"family":"Vooder","given":"Tonu"},{"family":"Välk","given":"Kristjan"},{"family":"Nelis","given":"Mari"},{"family":"Metspalu","given":"Andres"},{"family":"Lener","given":"Marcin"},{"family":"Lubiński","given":"Jan"},{"family":"Johansson","given":"Mattias"},{"family":"Vineis","given":"Paolo"},{"family":"Agudo","given":"Antonio"},{"family":"Clavel-Chapelon","given":"Francoise"},{"family":"Bueno-de-Mesquita","given":"H. Bas"},{"family":"Trichopoulos","given":"Dimitrios"},{"family":"Khaw","given":"Kay-Tee"},{"family":"Johansson","given":"Mikael"},{"family":"Weiderpass","given":"Elisabete"},{"family":"Tjønneland","given":"Anne"},{"family":"Riboli","given":"Elio"},{"family":"Lathrop","given":"Mark"},{"family":"Scelo","given":"Ghislaine"},{"family":"Albanes","given":"Demetrius"},{"family":"Caporaso","given":"Neil E."},{"family":"Ye","given":"Yuanqing"},{"family":"Gu","given":"Jian"},{"family":"Wu","given":"Xifeng"},{"family":"Spitz","given":"Margaret R."},{"family":"Dienemann","given":"Hendrik"},{"family":"Rosenberger","given":"Albert"},{"family":"Su","given":"Li"},{"family":"Matakidou","given":"Athena"},{"family":"Eisen","given":"Timothy"},{"family":"Stefansson","given":"Kari"},{"family":"Risch","given":"Angela"},{"family":"Chanock","given":"Stephen J."},{"family":"Christiani","given":"David C."},{"family":"Hung","given":"Rayjean J."},{"family":"Brennan","given":"Paul"},{"family":"Landi","given":"Maria Teresa"},{"family":"Houlston","given":"Richard S."},{"family":"Amos","given":"Christopher I."}],"issued":{"date-parts":[["2014",7]]}}}],"schema":"https://github.com/citation-style-language/schema/raw/master/csl-citation.json"} </w:instrText>
      </w:r>
      <w:r w:rsidR="00CD1841">
        <w:fldChar w:fldCharType="separate"/>
      </w:r>
      <w:r w:rsidR="00CD1841" w:rsidRPr="00CD1841">
        <w:rPr>
          <w:rFonts w:ascii="Calibri" w:hAnsi="Calibri" w:cs="Calibri"/>
        </w:rPr>
        <w:t>(8)</w:t>
      </w:r>
      <w:r w:rsidR="00CD1841">
        <w:fldChar w:fldCharType="end"/>
      </w:r>
      <w:r w:rsidR="00EE7F72" w:rsidRPr="00E57EB2">
        <w:t xml:space="preserve">. In brief, </w:t>
      </w:r>
      <w:r w:rsidR="005B3D50" w:rsidRPr="00E57EB2">
        <w:t xml:space="preserve">they excluded </w:t>
      </w:r>
      <w:r w:rsidR="00AA2492" w:rsidRPr="00E57EB2">
        <w:t>individuals</w:t>
      </w:r>
      <w:r w:rsidR="005B3D50" w:rsidRPr="00E57EB2">
        <w:t xml:space="preserve"> with</w:t>
      </w:r>
      <w:r w:rsidR="0081722D" w:rsidRPr="00E57EB2">
        <w:t xml:space="preserve"> extremely high or low </w:t>
      </w:r>
      <w:r w:rsidR="00AA2492" w:rsidRPr="00E57EB2">
        <w:t>heterozygosity</w:t>
      </w:r>
      <w:r w:rsidR="0081722D" w:rsidRPr="00E57EB2">
        <w:t>, low all rates, who were of non-</w:t>
      </w:r>
      <w:r w:rsidR="00AA2492" w:rsidRPr="00E57EB2">
        <w:t>European</w:t>
      </w:r>
      <w:r w:rsidR="0081722D" w:rsidRPr="00E57EB2">
        <w:t xml:space="preserve"> </w:t>
      </w:r>
      <w:r w:rsidR="00AA2492" w:rsidRPr="00E57EB2">
        <w:t>ancestry</w:t>
      </w:r>
      <w:r w:rsidR="0081722D" w:rsidRPr="00E57EB2">
        <w:t>, or who were first</w:t>
      </w:r>
      <w:r w:rsidR="00E23D87">
        <w:t>-</w:t>
      </w:r>
      <w:r w:rsidR="00AA2492" w:rsidRPr="00E57EB2">
        <w:t>degree</w:t>
      </w:r>
      <w:r w:rsidR="0081722D" w:rsidRPr="00E57EB2">
        <w:t xml:space="preserve"> relatives</w:t>
      </w:r>
      <w:r w:rsidR="00072FC3" w:rsidRPr="00E57EB2">
        <w:t xml:space="preserve"> of</w:t>
      </w:r>
      <w:r w:rsidR="0081722D" w:rsidRPr="00E57EB2">
        <w:t xml:space="preserve"> an</w:t>
      </w:r>
      <w:r w:rsidR="00E23D87">
        <w:t>o</w:t>
      </w:r>
      <w:r w:rsidR="0081722D" w:rsidRPr="00E57EB2">
        <w:t xml:space="preserve">ther </w:t>
      </w:r>
      <w:r w:rsidR="00AA2492" w:rsidRPr="00E57EB2">
        <w:t>participant</w:t>
      </w:r>
      <w:r w:rsidR="0081722D" w:rsidRPr="00E57EB2">
        <w:t xml:space="preserve">. </w:t>
      </w:r>
      <w:r w:rsidR="006061F3" w:rsidRPr="00E57EB2">
        <w:t>The LDSC intercept for the GWAS is 1.0</w:t>
      </w:r>
      <w:r w:rsidR="00EB45A8" w:rsidRPr="00E57EB2">
        <w:t>9</w:t>
      </w:r>
      <w:r w:rsidR="009B4A64" w:rsidRPr="00E57EB2">
        <w:t>,</w:t>
      </w:r>
      <w:r w:rsidR="006061F3" w:rsidRPr="00E57EB2">
        <w:t xml:space="preserve"> implying the presence of a small amount of residual population structure. </w:t>
      </w:r>
      <w:r w:rsidR="00E57DAB">
        <w:t>We</w:t>
      </w:r>
      <w:r w:rsidR="00E23D87">
        <w:t>, therefore,</w:t>
      </w:r>
      <w:r w:rsidR="00E57DAB">
        <w:t xml:space="preserve"> applied this as a genomic control correction factor to the GWAS summary statistics. </w:t>
      </w:r>
    </w:p>
    <w:p w14:paraId="57752FDD" w14:textId="77777777" w:rsidR="00F51B10" w:rsidRDefault="00F51B10" w:rsidP="00675F6A">
      <w:pPr>
        <w:rPr>
          <w:i/>
          <w:iCs/>
          <w:color w:val="212121"/>
          <w:shd w:val="clear" w:color="auto" w:fill="FFFFFF"/>
        </w:rPr>
      </w:pPr>
    </w:p>
    <w:p w14:paraId="25D6D79A" w14:textId="1BB39952" w:rsidR="00675F6A" w:rsidRDefault="00163C0E" w:rsidP="008C3047">
      <w:r w:rsidRPr="00E91352">
        <w:rPr>
          <w:rFonts w:cstheme="minorHAnsi"/>
          <w:i/>
          <w:iCs/>
          <w:color w:val="212121"/>
          <w:shd w:val="clear" w:color="auto" w:fill="FFFFFF"/>
        </w:rPr>
        <w:t>Mishra et al</w:t>
      </w:r>
      <w:r w:rsidR="00EA3350" w:rsidRPr="00E91352">
        <w:rPr>
          <w:i/>
          <w:iCs/>
          <w:color w:val="212121"/>
          <w:shd w:val="clear" w:color="auto" w:fill="FFFFFF"/>
        </w:rPr>
        <w:t xml:space="preserve">: </w:t>
      </w:r>
      <w:r w:rsidR="006E0097" w:rsidRPr="00E91352">
        <w:t xml:space="preserve">Genotyping and QC information about the included samples are described </w:t>
      </w:r>
      <w:r w:rsidR="00E23D87" w:rsidRPr="00E91352">
        <w:t xml:space="preserve">in </w:t>
      </w:r>
      <w:r w:rsidR="006E0097" w:rsidRPr="00E91352">
        <w:t>the original publication</w:t>
      </w:r>
      <w:r w:rsidR="006E0097" w:rsidRPr="00E57EB2">
        <w:t xml:space="preserve"> </w:t>
      </w:r>
      <w:r>
        <w:rPr>
          <w:rFonts w:cstheme="minorHAnsi"/>
          <w:i/>
          <w:iCs/>
          <w:color w:val="212121"/>
          <w:shd w:val="clear" w:color="auto" w:fill="FFFFFF"/>
        </w:rPr>
        <w:fldChar w:fldCharType="begin"/>
      </w:r>
      <w:r w:rsidR="00832333">
        <w:rPr>
          <w:rFonts w:cstheme="minorHAnsi"/>
          <w:i/>
          <w:iCs/>
          <w:color w:val="212121"/>
          <w:shd w:val="clear" w:color="auto" w:fill="FFFFFF"/>
        </w:rPr>
        <w:instrText xml:space="preserve"> ADDIN ZOTERO_ITEM CSL_CITATION {"citationID":"EKXZaI3l","properties":{"formattedCitation":"(10)","plainCitation":"(10)","noteIndex":0},"citationItems":[{"id":7416,"uris":["http://zotero.org/users/1533700/items/GM8M6IPC"],"itemData":{"id":7416,"type":"article-journal","abstract":"Previous genome-wide association studies (GWASs) of stroke — the second leading cause of death worldwide — were conducted predominantly in populations of European ancestry1,2. Here, in cross-ancestry GWAS meta-analyses of 110,182 patients who have had a stroke (five ancestries, 33% non-European) and 1,503,898 control individuals, we identify association signals for stroke and its subtypes at 89 (61 new) independent loci: 60 in primary inverse-variance-weighted analyses and 29 in secondary meta-regression and multitrait analyses. On the basis of internal cross-ancestry validation and an independent follow-up in 89,084 additional cases of stroke (30% non-European) and 1,013,843 control individuals, 87% of the primary stroke risk loci and 60% of the secondary stroke risk loci were replicated (P &lt; 0.05). Effect sizes were highly correlated across ancestries. Cross-ancestry fine-mapping, in silico mutagenesis analysis3, and transcriptome-wide and proteome-wide association analyses revealed putative causal genes (such as SH3PXD2A and FURIN) and variants (such as at GRK5 and NOS3). Using a three-pronged approach4, we provide genetic evidence for putative drug effects, highlighting F11, KLKB1, PROC, GP1BA, LAMC2 and VCAM1 as possible targets, with drugs already under investigation for stroke for F11 and PROC. A polygenic score integrating cross-ancestry and ancestry-specific stroke GWASs with vascular-risk factor GWASs (integrative polygenic scores) strongly predicted ischaemic stroke in populations of European, East Asian and African ancestry5. Stroke genetic risk scores were predictive of ischaemic stroke independent of clinical risk factors in 52,600 clinical-trial participants with cardiometabolic disease. Our results provide insights to inform biology, reveal potential drug targets and derive genetic risk prediction tools across ancestries.","container-title":"Nature","DOI":"10.1038/s41586-022-05165-3","ISSN":"1476-4687","issue":"7934","language":"en","license":"2022 The Author(s)","note":"publisher: Nature Publishing Group","page":"115-123","source":"www.nature.com","title":"Stroke genetics informs drug discovery and risk prediction across ancestries","volume":"611","author":[{"family":"Mishra","given":"Aniket"},{"family":"Malik","given":"Rainer"},{"family":"Hachiya","given":"Tsuyoshi"},{"family":"Jürgenson","given":"Tuuli"},{"family":"Namba","given":"Shinichi"},{"family":"Posner","given":"Daniel C."},{"family":"Kamanu","given":"Frederick K."},{"family":"Koido","given":"Masaru"},{"family":"Le Grand","given":"Quentin"},{"family":"Shi","given":"Mingyang"},{"family":"He","given":"Yunye"},{"family":"Georgakis","given":"Marios K."},{"family":"Caro","given":"Ilana"},{"family":"Krebs","given":"Kristi"},{"family":"Liaw","given":"Yi-Ching"},{"family":"Vaura","given":"Felix C."},{"family":"Lin","given":"Kuang"},{"family":"Winsvold","given":"Bendik Slagsvold"},{"family":"Srinivasasainagendra","given":"Vinodh"},{"family":"Parodi","given":"Livia"},{"family":"Bae","given":"Hee-Joon"},{"family":"Chauhan","given":"Ganesh"},{"family":"Chong","given":"Michael R."},{"family":"Tomppo","given":"Liisa"},{"family":"Akinyemi","given":"Rufus"},{"family":"Roshchupkin","given":"Gennady V."},{"family":"Habib","given":"Naomi"},{"family":"Jee","given":"Yon Ho"},{"family":"Thomassen","given":"Jesper Qvist"},{"family":"Abedi","given":"Vida"},{"family":"Cárcel-Márquez","given":"Jara"},{"family":"Nygaard","given":"Marianne"},{"family":"Leonard","given":"Hampton L."},{"family":"Yang","given":"Chaojie"},{"family":"Yonova-Doing","given":"Ekaterina"},{"family":"Knol","given":"Maria J."},{"family":"Lewis","given":"Adam J."},{"family":"Judy","given":"Renae L."},{"family":"Ago","given":"Tetsuro"},{"family":"Amouyel","given":"Philippe"},{"family":"Armstrong","given":"Nicole D."},{"family":"Bakker","given":"Mark K."},{"family":"Bartz","given":"Traci M."},{"family":"Bennett","given":"David A."},{"family":"Bis","given":"Joshua C."},{"family":"Bordes","given":"Constance"},{"family":"Børte","given":"Sigrid"},{"family":"Cain","given":"Anael"},{"family":"Ridker","given":"Paul M."},{"family":"Cho","given":"Kelly"},{"family":"Chen","given":"Zhengming"},{"family":"Cruchaga","given":"Carlos"},{"family":"Cole","given":"John W."},{"family":"Jager","given":"Phil L.","non-dropping-particle":"de"},{"family":"Cid","given":"Rafael","non-dropping-particle":"de"},{"family":"Endres","given":"Matthias"},{"family":"Ferreira","given":"Leslie E."},{"family":"Geerlings","given":"Mirjam I."},{"family":"Gasca","given":"Natalie C."},{"family":"Gudnason","given":"Vilmundur"},{"family":"Hata","given":"Jun"},{"family":"He","given":"Jing"},{"family":"Heath","given":"Alicia K."},{"family":"Ho","given":"Yuk-Lam"},{"family":"Havulinna","given":"Aki S."},{"family":"Hopewell","given":"Jemma C."},{"family":"Hyacinth","given":"Hyacinth I."},{"family":"Inouye","given":"Michael"},{"family":"Jacob","given":"Mina A."},{"family":"Jeon","given":"Christina E."},{"family":"Jern","given":"Christina"},{"family":"Kamouchi","given":"Masahiro"},{"family":"Keene","given":"Keith L."},{"family":"Kitazono","given":"Takanari"},{"family":"Kittner","given":"Steven J."},{"family":"Konuma","given":"Takahiro"},{"family":"Kumar","given":"Amit"},{"family":"Lacaze","given":"Paul"},{"family":"Launer","given":"Lenore J."},{"family":"Lee","given":"Keon-Joo"},{"family":"Lepik","given":"Kaido"},{"family":"Li","given":"Jiang"},{"family":"Li","given":"Liming"},{"family":"Manichaikul","given":"Ani"},{"family":"Markus","given":"Hugh S."},{"family":"Marston","given":"Nicholas A."},{"family":"Meitinger","given":"Thomas"},{"family":"Mitchell","given":"Braxton D."},{"family":"Montellano","given":"Felipe A."},{"family":"Morisaki","given":"Takayuki"},{"family":"Mosley","given":"Thomas H."},{"family":"Nalls","given":"Mike A."},{"family":"Nordestgaard","given":"Børge G."},{"family":"O’Donnell","given":"Martin J."},{"family":"Okada","given":"Yukinori"},{"family":"Onland-Moret","given":"N. Charlotte"},{"family":"Ovbiagele","given":"Bruce"},{"family":"Peters","given":"Annette"},{"family":"Psaty","given":"Bruce M."},{"family":"Rich","given":"Stephen S."},{"family":"Rosand","given":"Jonathan"},{"family":"Sabatine","given":"Marc S."},{"family":"Sacco","given":"Ralph L."},{"family":"Saleheen","given":"Danish"},{"family":"Sandset","given":"Else Charlotte"},{"family":"Salomaa","given":"Veikko"},{"family":"Sargurupremraj","given":"Muralidharan"},{"family":"Sasaki","given":"Makoto"},{"family":"Satizabal","given":"Claudia L."},{"family":"Schmidt","given":"Carsten O."},{"family":"Shimizu","given":"Atsushi"},{"family":"Smith","given":"Nicholas L."},{"family":"Sloane","given":"Kelly L."},{"family":"Sutoh","given":"Yoichi"},{"family":"Sun","given":"Yan V."},{"family":"Tanno","given":"Kozo"},{"family":"Tiedt","given":"Steffen"},{"family":"Tatlisumak","given":"Turgut"},{"family":"Torres-Aguila","given":"Nuria P."},{"family":"Tiwari","given":"Hemant K."},{"family":"Trégouët","given":"David-Alexandre"},{"family":"Trompet","given":"Stella"},{"family":"Tuladhar","given":"Anil Man"},{"family":"Tybjærg-Hansen","given":"Anne"},{"family":"Vugt","given":"Marion","non-dropping-particle":"van"},{"family":"Vibo","given":"Riina"},{"family":"Verma","given":"Shefali S."},{"family":"Wiggins","given":"Kerri L."},{"family":"Wennberg","given":"Patrik"},{"family":"Woo","given":"Daniel"},{"family":"Wilson","given":"Peter W. F."},{"family":"Xu","given":"Huichun"},{"family":"Yang","given":"Qiong"},{"family":"Yoon","given":"Kyungheon"},{"family":"Millwood","given":"Iona Y."},{"family":"Gieger","given":"Christian"},{"family":"Ninomiya","given":"Toshiharu"},{"family":"Grabe","given":"Hans J."},{"family":"Jukema","given":"J. Wouter"},{"family":"Rissanen","given":"Ina L."},{"family":"Strbian","given":"Daniel"},{"family":"Kim","given":"Young Jin"},{"family":"Chen","given":"Pei-Hsin"},{"family":"Mayerhofer","given":"Ernst"},{"family":"Howson","given":"Joanna M. M."},{"family":"Irvin","given":"Marguerite R."},{"family":"Adams","given":"Hieab"},{"family":"Wassertheil-Smoller","given":"Sylvia"},{"family":"Christensen","given":"Kaare"},{"family":"Ikram","given":"Mohammad A."},{"family":"Rundek","given":"Tatjana"},{"family":"Worrall","given":"Bradford B."},{"family":"Lathrop","given":"G. Mark"},{"family":"Riaz","given":"Moeen"},{"family":"Simonsick","given":"Eleanor M."},{"family":"Kõrv","given":"Janika"},{"family":"França","given":"Paulo H. C."},{"family":"Zand","given":"Ramin"},{"family":"Prasad","given":"Kameshwar"},{"family":"Frikke-Schmidt","given":"Ruth"},{"family":"Leeuw","given":"Frank-Erik","non-dropping-particle":"de"},{"family":"Liman","given":"Thomas"},{"family":"Haeusler","given":"Karl Georg"},{"family":"Ruigrok","given":"Ynte M."},{"family":"Heuschmann","given":"Peter Ulrich"},{"family":"Longstreth","given":"W. T."},{"family":"Jung","given":"Keum Ji"},{"family":"Bastarache","given":"Lisa"},{"family":"Paré","given":"Guillaume"},{"family":"Damrauer","given":"Scott M."},{"family":"Chasman","given":"Daniel I."},{"family":"Rotter","given":"Jerome I."},{"family":"Anderson","given":"Christopher D."},{"family":"Zwart","given":"John-Anker"},{"family":"Niiranen","given":"Teemu J."},{"family":"Fornage","given":"Myriam"},{"family":"Liaw","given":"Yung-Po"},{"family":"Seshadri","given":"Sudha"},{"family":"Fernández-Cadenas","given":"Israel"},{"family":"Walters","given":"Robin G."},{"family":"Ruff","given":"Christian T."},{"family":"Owolabi","given":"Mayowa O."},{"family":"Huffman","given":"Jennifer E."},{"family":"Milani","given":"Lili"},{"family":"Kamatani","given":"Yoichiro"},{"family":"Dichgans","given":"Martin"},{"family":"Debette","given":"Stephanie"}],"issued":{"date-parts":[["2022",11]]}}}],"schema":"https://github.com/citation-style-language/schema/raw/master/csl-citation.json"} </w:instrText>
      </w:r>
      <w:r>
        <w:rPr>
          <w:rFonts w:cstheme="minorHAnsi"/>
          <w:i/>
          <w:iCs/>
          <w:color w:val="212121"/>
          <w:shd w:val="clear" w:color="auto" w:fill="FFFFFF"/>
        </w:rPr>
        <w:fldChar w:fldCharType="separate"/>
      </w:r>
      <w:r w:rsidRPr="00267986">
        <w:rPr>
          <w:rFonts w:ascii="Calibri" w:hAnsi="Calibri" w:cs="Calibri"/>
        </w:rPr>
        <w:t>(10)</w:t>
      </w:r>
      <w:r>
        <w:rPr>
          <w:rFonts w:cstheme="minorHAnsi"/>
          <w:i/>
          <w:iCs/>
          <w:color w:val="212121"/>
          <w:shd w:val="clear" w:color="auto" w:fill="FFFFFF"/>
        </w:rPr>
        <w:fldChar w:fldCharType="end"/>
      </w:r>
      <w:r w:rsidR="006E0097" w:rsidRPr="00E57EB2">
        <w:t xml:space="preserve">. </w:t>
      </w:r>
      <w:r w:rsidR="00593A4C">
        <w:t>Effects were estimated using an</w:t>
      </w:r>
      <w:r w:rsidR="00DA5647" w:rsidRPr="00DA5647">
        <w:t xml:space="preserve"> additive effect model, adjusting for age, sex, </w:t>
      </w:r>
      <w:r w:rsidR="00593A4C" w:rsidRPr="00852407">
        <w:rPr>
          <w:rFonts w:cstheme="minorHAnsi"/>
        </w:rPr>
        <w:t>principal components of ancestry</w:t>
      </w:r>
      <w:r w:rsidR="00593A4C" w:rsidRPr="00DA5647">
        <w:t xml:space="preserve"> </w:t>
      </w:r>
      <w:r w:rsidR="00DA5647" w:rsidRPr="00DA5647">
        <w:t>a</w:t>
      </w:r>
      <w:r w:rsidR="00593A4C">
        <w:t>nd</w:t>
      </w:r>
      <w:r w:rsidR="00DA5647" w:rsidRPr="00DA5647">
        <w:t xml:space="preserve"> when needed study spec covariates.</w:t>
      </w:r>
    </w:p>
    <w:p w14:paraId="1134CF2A" w14:textId="77777777" w:rsidR="00F51B10" w:rsidRDefault="00F51B10" w:rsidP="008C3047">
      <w:pPr>
        <w:rPr>
          <w:rFonts w:cstheme="minorHAnsi"/>
          <w:i/>
          <w:iCs/>
        </w:rPr>
      </w:pPr>
    </w:p>
    <w:p w14:paraId="2177279D" w14:textId="69D86858" w:rsidR="00424F37" w:rsidRDefault="0017592E" w:rsidP="008C3047">
      <w:pPr>
        <w:rPr>
          <w:rFonts w:cstheme="minorHAnsi"/>
        </w:rPr>
      </w:pPr>
      <w:r w:rsidRPr="00832333">
        <w:rPr>
          <w:rFonts w:cstheme="minorHAnsi"/>
          <w:i/>
          <w:iCs/>
        </w:rPr>
        <w:t>Ara</w:t>
      </w:r>
      <w:r w:rsidRPr="007D1960">
        <w:rPr>
          <w:rFonts w:cstheme="minorHAnsi"/>
          <w:i/>
          <w:iCs/>
        </w:rPr>
        <w:t>gam et al</w:t>
      </w:r>
      <w:r w:rsidR="00FE23A5" w:rsidRPr="00852407">
        <w:rPr>
          <w:rFonts w:cstheme="minorHAnsi"/>
          <w:i/>
          <w:iCs/>
        </w:rPr>
        <w:t xml:space="preserve">: </w:t>
      </w:r>
      <w:r w:rsidR="00BB086E" w:rsidRPr="00314690">
        <w:rPr>
          <w:rFonts w:cstheme="minorHAnsi"/>
        </w:rPr>
        <w:t xml:space="preserve">Genotyping and QC information about the included samples are described the original publication </w:t>
      </w:r>
      <w:r w:rsidRPr="00852407">
        <w:rPr>
          <w:rFonts w:cstheme="minorHAnsi"/>
        </w:rPr>
        <w:fldChar w:fldCharType="begin"/>
      </w:r>
      <w:r w:rsidR="00424F37">
        <w:rPr>
          <w:rFonts w:cstheme="minorHAnsi"/>
        </w:rPr>
        <w:instrText xml:space="preserve"> ADDIN ZOTERO_ITEM CSL_CITATION {"citationID":"35Ho1U1Q","properties":{"formattedCitation":"(11)","plainCitation":"(11)","noteIndex":0},"citationItems":[{"id":7410,"uris":["http://zotero.org/users/1533700/items/GKK8ZSEX"],"itemData":{"id":7410,"type":"article-journal","abstract":"The discovery of genetic loci associated with complex diseases has outpaced the elucidation of mechanisms of disease pathogenesis. Here we conducted a genome-wide association study (GWAS) for coronary artery disease (CAD) comprising 181,522 cases among 1,165,690 participants of predominantly European ancestry. We detected 241 associations, including 30 new loci. Cross-ancestry meta-analysis with a Japanese GWAS yielded 38 additional new loci. We prioritized likely causal variants using functionally informed fine-mapping, yielding 42 associations with less than five variants in the 95% credible set. Similarity-based clustering suggested roles for early developmental processes, cell cycle signaling and vascular cell migration and proliferation in the pathogenesis of CAD. We prioritized 220 candidate causal genes, combining eight complementary approaches, including 123 supported by three or more approaches. Using CRISPR–Cas9, we experimentally validated the effect of an enhancer in MYO9B, which appears to mediate CAD risk by regulating vascular cell motility. Our analysis identifies and systematically characterizes &gt;250 risk loci for CAD to inform experimental interrogation of putative causal mechanisms for CAD.","container-title":"Nature Genetics","DOI":"10.1038/s41588-022-01233-6","ISSN":"1546-1718","issue":"12","journalAbbreviation":"Nat Genet","language":"en","license":"2022 The Author(s)","note":"publisher: Nature Publishing Group","page":"1803-1815","source":"www.nature.com","title":"Discovery and systematic characterization of risk variants and genes for coronary artery disease in over a million participants","volume":"54","author":[{"family":"Aragam","given":"Krishna G."},{"family":"Jiang","given":"Tao"},{"family":"Goel","given":"Anuj"},{"family":"Kanoni","given":"Stavroula"},{"family":"Wolford","given":"Brooke N."},{"family":"Atri","given":"Deepak S."},{"family":"Weeks","given":"Elle M."},{"family":"Wang","given":"Minxian"},{"family":"Hindy","given":"George"},{"family":"Zhou","given":"Wei"},{"family":"Grace","given":"Christopher"},{"family":"Roselli","given":"Carolina"},{"family":"Marston","given":"Nicholas A."},{"family":"Kamanu","given":"Frederick K."},{"family":"Surakka","given":"Ida"},{"family":"Venegas","given":"Loreto Muñoz"},{"family":"Sherliker","given":"Paul"},{"family":"Koyama","given":"Satoshi"},{"family":"Ishigaki","given":"Kazuyoshi"},{"family":"Åsvold","given":"Bjørn O."},{"family":"Brown","given":"Michael R."},{"family":"Brumpton","given":"Ben"},{"family":"Vries","given":"Paul S.","non-dropping-particle":"de"},{"family":"Giannakopoulou","given":"Olga"},{"family":"Giardoglou","given":"Panagiota"},{"family":"Gudbjartsson","given":"Daniel F."},{"family":"Güldener","given":"Ulrich"},{"family":"Haider","given":"Syed M. Ijlal"},{"family":"Helgadottir","given":"Anna"},{"family":"Ibrahim","given":"Maysson"},{"family":"Kastrati","given":"Adnan"},{"family":"Kessler","given":"Thorsten"},{"family":"Kyriakou","given":"Theodosios"},{"family":"Konopka","given":"Tomasz"},{"family":"Li","given":"Ling"},{"family":"Ma","given":"Lijiang"},{"family":"Meitinger","given":"Thomas"},{"family":"Mucha","given":"Sören"},{"family":"Munz","given":"Matthias"},{"family":"Murgia","given":"Federico"},{"family":"Nielsen","given":"Jonas B."},{"family":"Nöthen","given":"Markus M."},{"family":"Pang","given":"Shichao"},{"family":"Reinberger","given":"Tobias"},{"family":"Schnitzler","given":"Gavin"},{"family":"Smedley","given":"Damian"},{"family":"Thorleifsson","given":"Gudmar"},{"family":"Scheidt","given":"Moritz","non-dropping-particle":"von"},{"family":"Ulirsch","given":"Jacob C."},{"family":"Danesh","given":"John"},{"family":"Arnar","given":"David O."},{"family":"Burtt","given":"Noël P."},{"family":"Costanzo","given":"Maria C."},{"family":"Flannick","given":"Jason"},{"family":"Ito","given":"Kaoru"},{"family":"Jang","given":"Dong-Keun"},{"family":"Kamatani","given":"Yoichiro"},{"family":"Khera","given":"Amit V."},{"family":"Komuro","given":"Issei"},{"family":"Kullo","given":"Iftikhar J."},{"family":"Lotta","given":"Luca A."},{"family":"Nelson","given":"Christopher P."},{"family":"Roberts","given":"Robert"},{"family":"Thorgeirsson","given":"Gudmundur"},{"family":"Thorsteinsdottir","given":"Unnur"},{"family":"Webb","given":"Thomas R."},{"family":"Baras","given":"Aris"},{"family":"Björkegren","given":"Johan L. M."},{"family":"Boerwinkle","given":"Eric"},{"family":"Dedoussis","given":"George"},{"family":"Holm","given":"Hilma"},{"family":"Hveem","given":"Kristian"},{"family":"Melander","given":"Olle"},{"family":"Morrison","given":"Alanna C."},{"family":"Orho-Melander","given":"Marju"},{"family":"Rallidis","given":"Loukianos S."},{"family":"Ruusalepp","given":"Arno"},{"family":"Sabatine","given":"Marc S."},{"family":"Stefansson","given":"Kari"},{"family":"Zalloua","given":"Pierre"},{"family":"Ellinor","given":"Patrick T."},{"family":"Farrall","given":"Martin"},{"family":"Danesh","given":"John"},{"family":"Ruff","given":"Christian T."},{"family":"Finucane","given":"Hilary K."},{"family":"Hopewell","given":"Jemma C."},{"family":"Clarke","given":"Robert"},{"family":"Gupta","given":"Rajat M."},{"family":"Erdmann","given":"Jeanette"},{"family":"Samani","given":"Nilesh J."},{"family":"Schunkert","given":"Heribert"},{"family":"Watkins","given":"Hugh"},{"family":"Willer","given":"Cristen J."},{"family":"Deloukas","given":"Panos"},{"family":"Kathiresan","given":"Sekar"},{"family":"Butterworth","given":"Adam S."}],"issued":{"date-parts":[["2022",12]]}}}],"schema":"https://github.com/citation-style-language/schema/raw/master/csl-citation.json"} </w:instrText>
      </w:r>
      <w:r w:rsidRPr="00852407">
        <w:rPr>
          <w:rFonts w:cstheme="minorHAnsi"/>
        </w:rPr>
        <w:fldChar w:fldCharType="separate"/>
      </w:r>
      <w:r w:rsidRPr="00832333">
        <w:rPr>
          <w:rFonts w:ascii="Calibri" w:hAnsi="Calibri" w:cs="Calibri"/>
        </w:rPr>
        <w:t>(11)</w:t>
      </w:r>
      <w:r w:rsidRPr="00852407">
        <w:rPr>
          <w:rFonts w:cstheme="minorHAnsi"/>
        </w:rPr>
        <w:fldChar w:fldCharType="end"/>
      </w:r>
      <w:r w:rsidR="00D87FEA" w:rsidRPr="00852407">
        <w:rPr>
          <w:rFonts w:cstheme="minorHAnsi"/>
        </w:rPr>
        <w:t>.</w:t>
      </w:r>
      <w:r w:rsidR="00BB086E" w:rsidRPr="00314690">
        <w:rPr>
          <w:rFonts w:cstheme="minorHAnsi"/>
        </w:rPr>
        <w:t xml:space="preserve"> </w:t>
      </w:r>
      <w:r w:rsidR="00BB086E" w:rsidRPr="00424F37">
        <w:rPr>
          <w:rFonts w:cstheme="minorHAnsi"/>
        </w:rPr>
        <w:t>Population</w:t>
      </w:r>
      <w:r w:rsidR="002B2B8D" w:rsidRPr="00424F37">
        <w:rPr>
          <w:rFonts w:cstheme="minorHAnsi"/>
        </w:rPr>
        <w:t xml:space="preserve"> structure was </w:t>
      </w:r>
      <w:r w:rsidR="00BB086E" w:rsidRPr="00424F37">
        <w:rPr>
          <w:rFonts w:cstheme="minorHAnsi"/>
        </w:rPr>
        <w:t xml:space="preserve">addressed by </w:t>
      </w:r>
      <w:r w:rsidR="009A062C" w:rsidRPr="00E91352">
        <w:rPr>
          <w:rFonts w:cstheme="minorHAnsi"/>
        </w:rPr>
        <w:t xml:space="preserve">adjust for </w:t>
      </w:r>
      <w:r w:rsidR="00424F37" w:rsidRPr="00E91352">
        <w:rPr>
          <w:rFonts w:cstheme="minorHAnsi"/>
        </w:rPr>
        <w:t>ancestry</w:t>
      </w:r>
      <w:r w:rsidR="009A062C" w:rsidRPr="00E91352">
        <w:rPr>
          <w:rFonts w:cstheme="minorHAnsi"/>
        </w:rPr>
        <w:t xml:space="preserve">, which for all </w:t>
      </w:r>
      <w:r w:rsidR="00CC62C4">
        <w:rPr>
          <w:rFonts w:cstheme="minorHAnsi"/>
        </w:rPr>
        <w:t>except</w:t>
      </w:r>
      <w:r w:rsidR="00CC62C4" w:rsidRPr="00E91352">
        <w:rPr>
          <w:rFonts w:cstheme="minorHAnsi"/>
        </w:rPr>
        <w:t xml:space="preserve"> </w:t>
      </w:r>
      <w:r w:rsidR="009A062C" w:rsidRPr="00E91352">
        <w:rPr>
          <w:rFonts w:cstheme="minorHAnsi"/>
        </w:rPr>
        <w:t xml:space="preserve">1 </w:t>
      </w:r>
      <w:r w:rsidR="00424F37" w:rsidRPr="00E91352">
        <w:rPr>
          <w:rFonts w:cstheme="minorHAnsi"/>
        </w:rPr>
        <w:t>cohort</w:t>
      </w:r>
      <w:r w:rsidR="009A062C" w:rsidRPr="00E91352">
        <w:rPr>
          <w:rFonts w:cstheme="minorHAnsi"/>
        </w:rPr>
        <w:t xml:space="preserve"> </w:t>
      </w:r>
      <w:r w:rsidR="00424F37" w:rsidRPr="00E91352">
        <w:rPr>
          <w:rFonts w:cstheme="minorHAnsi"/>
        </w:rPr>
        <w:t>involved</w:t>
      </w:r>
      <w:r w:rsidR="009A062C" w:rsidRPr="00E91352">
        <w:rPr>
          <w:rFonts w:cstheme="minorHAnsi"/>
        </w:rPr>
        <w:t xml:space="preserve"> </w:t>
      </w:r>
      <w:r w:rsidR="00424F37" w:rsidRPr="00E91352">
        <w:rPr>
          <w:rFonts w:cstheme="minorHAnsi"/>
        </w:rPr>
        <w:t xml:space="preserve">controlling for at least the first </w:t>
      </w:r>
      <w:r w:rsidR="009A062C" w:rsidRPr="00E91352">
        <w:rPr>
          <w:rFonts w:cstheme="minorHAnsi"/>
        </w:rPr>
        <w:t xml:space="preserve">4 </w:t>
      </w:r>
      <w:r w:rsidR="00424F37" w:rsidRPr="00424F37">
        <w:rPr>
          <w:rFonts w:cstheme="minorHAnsi"/>
        </w:rPr>
        <w:t>principal components of ancestry</w:t>
      </w:r>
      <w:r w:rsidR="00424F37" w:rsidRPr="00424F37">
        <w:t xml:space="preserve"> </w:t>
      </w:r>
      <w:r w:rsidR="009A062C" w:rsidRPr="00E91352">
        <w:rPr>
          <w:rFonts w:cstheme="minorHAnsi"/>
        </w:rPr>
        <w:t xml:space="preserve">as well as some study </w:t>
      </w:r>
      <w:r w:rsidR="00424F37" w:rsidRPr="00E91352">
        <w:rPr>
          <w:rFonts w:cstheme="minorHAnsi"/>
        </w:rPr>
        <w:t>specific</w:t>
      </w:r>
      <w:r w:rsidR="009A062C" w:rsidRPr="00E91352">
        <w:rPr>
          <w:rFonts w:cstheme="minorHAnsi"/>
        </w:rPr>
        <w:t xml:space="preserve"> </w:t>
      </w:r>
      <w:r w:rsidR="00424F37" w:rsidRPr="00E91352">
        <w:rPr>
          <w:rFonts w:cstheme="minorHAnsi"/>
        </w:rPr>
        <w:t>covariates</w:t>
      </w:r>
      <w:r w:rsidR="00424F37">
        <w:rPr>
          <w:rFonts w:cstheme="minorHAnsi"/>
        </w:rPr>
        <w:t>.</w:t>
      </w:r>
    </w:p>
    <w:p w14:paraId="35E9C9FE" w14:textId="77777777" w:rsidR="00F51B10" w:rsidRDefault="00F51B10" w:rsidP="008C3047">
      <w:pPr>
        <w:rPr>
          <w:rFonts w:cstheme="minorHAnsi"/>
          <w:i/>
          <w:iCs/>
        </w:rPr>
      </w:pPr>
    </w:p>
    <w:p w14:paraId="6771AB9E" w14:textId="72E2D1F7" w:rsidR="00B849A2" w:rsidRDefault="00B849A2" w:rsidP="008C3047">
      <w:pPr>
        <w:rPr>
          <w:rFonts w:cstheme="minorHAnsi"/>
        </w:rPr>
      </w:pPr>
      <w:r w:rsidRPr="00E91352">
        <w:rPr>
          <w:rFonts w:cstheme="minorHAnsi"/>
          <w:i/>
          <w:iCs/>
        </w:rPr>
        <w:t>Global</w:t>
      </w:r>
      <w:r>
        <w:rPr>
          <w:rFonts w:cstheme="minorHAnsi"/>
          <w:i/>
          <w:iCs/>
        </w:rPr>
        <w:t xml:space="preserve"> Biobank Meta-analysis</w:t>
      </w:r>
      <w:r>
        <w:rPr>
          <w:rFonts w:cstheme="minorHAnsi"/>
        </w:rPr>
        <w:t>:</w:t>
      </w:r>
      <w:r w:rsidR="009076B6">
        <w:rPr>
          <w:rFonts w:cstheme="minorHAnsi"/>
        </w:rPr>
        <w:t xml:space="preserve"> </w:t>
      </w:r>
      <w:r w:rsidR="007A2A5C">
        <w:rPr>
          <w:rFonts w:cstheme="minorHAnsi"/>
        </w:rPr>
        <w:t>Biobanks</w:t>
      </w:r>
      <w:r w:rsidR="009076B6">
        <w:rPr>
          <w:rFonts w:cstheme="minorHAnsi"/>
        </w:rPr>
        <w:t xml:space="preserve"> were asked to adjust for age, age^2, sex, age*sex, the first 20 principle components of </w:t>
      </w:r>
      <w:r w:rsidR="00F755A1">
        <w:rPr>
          <w:rFonts w:cstheme="minorHAnsi"/>
        </w:rPr>
        <w:t>ancestry</w:t>
      </w:r>
      <w:r w:rsidR="009076B6">
        <w:rPr>
          <w:rFonts w:cstheme="minorHAnsi"/>
        </w:rPr>
        <w:t>, and any biobank specific covariates</w:t>
      </w:r>
      <w:r w:rsidR="009236EB">
        <w:rPr>
          <w:rFonts w:cstheme="minorHAnsi"/>
        </w:rPr>
        <w:t xml:space="preserve"> </w:t>
      </w:r>
      <w:r w:rsidR="00C1758D">
        <w:rPr>
          <w:rFonts w:cstheme="minorHAnsi"/>
        </w:rPr>
        <w:fldChar w:fldCharType="begin"/>
      </w:r>
      <w:r w:rsidR="00C1758D">
        <w:rPr>
          <w:rFonts w:cstheme="minorHAnsi"/>
        </w:rPr>
        <w:instrText xml:space="preserve"> ADDIN ZOTERO_ITEM CSL_CITATION {"citationID":"v4bU7JfT","properties":{"formattedCitation":"(26)","plainCitation":"(26)","noteIndex":0},"citationItems":[{"id":7412,"uris":["http://zotero.org/users/1533700/items/XJ939IDN"],"itemData":{"id":7412,"type":"article-journal","abstract":"Biobanks facilitate genome-wide association studies (GWASs), which have mapped genomic loci across a range of human diseases and traits. However, most biobanks are primarily composed of individuals of European ancestry. We introduce the Global Biobank Meta-analysis Initiative (GBMI)—a collaborative network of 23 biobanks from 4 continents representing more than 2.2 million consented individuals with genetic data linked to electronic health records. GBMI meta-analyzes summary statistics from GWASs generated using harmonized genotypes and phenotypes from member biobanks for 14 exemplar diseases and endpoints. This strategy validates that GWASs conducted in diverse biobanks can be integrated despite heterogeneity in case definitions, recruitment strategies, and baseline characteristics. This collaborative effort improves GWAS power for diseases, benefits understudied diseases, and improves risk prediction while also enabling the nomination of disease genes and drug candidates by incorporating gene and protein expression data and providing insight into the underlying biology of human diseases and traits., \n          \n            \n              •\n              GBMI is a collaborative network of 24 biobanks with &gt;2.2 M individuals\n            \n            \n              •\n              GWASs in different biobanks worldwide can be successfully integrated\n            \n            \n              •\n              Biobank meta-analyses identified 317 known and 183 novel loci for 14 endpoints\n            \n            \n              •\n              GBMI publicly releases summary statistics of biobank meta-analyses\n            \n          \n        , Zhou et al. present the flagship project of the Global Biobank Meta-analysis Initiative (GBMI). They demonstrate the substantial benefits of the collaborative efforts of 23 biobanks worldwide to advance genetic discoveries for human diseases with larger sample sizes and increased ancestry diversity and highlight issues and challenges in biobank meta-analyses.","container-title":"Cell Genomics","DOI":"10.1016/j.xgen.2022.100192","ISSN":"2666-979X","issue":"10","journalAbbreviation":"Cell Genom","note":"PMID: 36777996\nPMCID: PMC9903716","page":"100192","source":"PubMed Central","title":"Global Biobank Meta-analysis Initiative: Powering genetic discovery across human disease","title-short":"Global Biobank Meta-analysis Initiative","volume":"2","author":[{"family":"Zhou","given":"Wei"},{"family":"Kanai","given":"Masahiro"},{"family":"Wu","given":"Kuan-Han H."},{"family":"Rasheed","given":"Humaira"},{"family":"Tsuo","given":"Kristin"},{"family":"Hirbo","given":"Jibril B."},{"family":"Wang","given":"Ying"},{"family":"Bhattacharya","given":"Arjun"},{"family":"Zhao","given":"Huiling"},{"family":"Namba","given":"Shinichi"},{"family":"Surakka","given":"Ida"},{"family":"Wolford","given":"Brooke N."},{"family":"Lo Faro","given":"Valeria"},{"family":"Lopera-Maya","given":"Esteban A."},{"family":"Läll","given":"Kristi"},{"family":"Favé","given":"Marie-Julie"},{"family":"Partanen","given":"Juulia J."},{"family":"Chapman","given":"Sinéad B."},{"family":"Karjalainen","given":"Juha"},{"family":"Kurki","given":"Mitja"},{"family":"Maasha","given":"Mutaamba"},{"family":"Brumpton","given":"Ben M."},{"family":"Chavan","given":"Sameer"},{"family":"Chen","given":"Tzu-Ting"},{"family":"Daya","given":"Michelle"},{"family":"Ding","given":"Yi"},{"family":"Feng","given":"Yen-Chen A."},{"family":"Guare","given":"Lindsay A."},{"family":"Gignoux","given":"Christopher R."},{"family":"Graham","given":"Sarah E."},{"family":"Hornsby","given":"Whitney E."},{"family":"Ingold","given":"Nathan"},{"family":"Ismail","given":"Said I."},{"family":"Johnson","given":"Ruth"},{"family":"Laisk","given":"Triin"},{"family":"Lin","given":"Kuang"},{"family":"Lv","given":"Jun"},{"family":"Millwood","given":"Iona Y."},{"family":"Moreno-Grau","given":"Sonia"},{"family":"Nam","given":"Kisung"},{"family":"Palta","given":"Priit"},{"family":"Pandit","given":"Anita"},{"family":"Preuss","given":"Michael H."},{"family":"Saad","given":"Chadi"},{"family":"Setia-Verma","given":"Shefali"},{"family":"Thorsteinsdottir","given":"Unnur"},{"family":"Uzunovic","given":"Jasmina"},{"family":"Verma","given":"Anurag"},{"family":"Zawistowski","given":"Matthew"},{"family":"Zhong","given":"Xue"},{"family":"Afifi","given":"Nahla"},{"family":"Al-Dabhani","given":"Kawthar M."},{"family":"Al Thani","given":"Asma"},{"family":"Bradford","given":"Yuki"},{"family":"Campbell","given":"Archie"},{"family":"Crooks","given":"Kristy"},{"family":"Bock","given":"Geertruida H.","non-dropping-particle":"de"},{"family":"Damrauer","given":"Scott M."},{"family":"Douville","given":"Nicholas J."},{"family":"Finer","given":"Sarah"},{"family":"Fritsche","given":"Lars G."},{"family":"Fthenou","given":"Eleni"},{"family":"Gonzalez-Arroyo","given":"Gilberto"},{"family":"Griffiths","given":"Christopher J."},{"family":"Guo","given":"Yu"},{"family":"Hunt","given":"Karen A."},{"family":"Ioannidis","given":"Alexander"},{"family":"Jansonius","given":"Nomdo M."},{"family":"Konuma","given":"Takahiro"},{"family":"Lee","given":"Ming Ta Michael"},{"family":"Lopez-Pineda","given":"Arturo"},{"family":"Matsuda","given":"Yuta"},{"family":"Marioni","given":"Riccardo E."},{"family":"Moatamed","given":"Babak"},{"family":"Nava-Aguilar","given":"Marco A."},{"family":"Numakura","given":"Kensuke"},{"family":"Patil","given":"Snehal"},{"family":"Rafaels","given":"Nicholas"},{"family":"Richmond","given":"Anne"},{"family":"Rojas-Muñoz","given":"Agustin"},{"family":"Shortt","given":"Jonathan A."},{"family":"Straub","given":"Peter"},{"family":"Tao","given":"Ran"},{"family":"Vanderwerff","given":"Brett"},{"family":"Vernekar","given":"Manvi"},{"family":"Veturi","given":"Yogasudha"},{"family":"Barnes","given":"Kathleen C."},{"family":"Boezen","given":"Marike"},{"family":"Chen","given":"Zhengming"},{"family":"Chen","given":"Chia-Yen"},{"family":"Cho","given":"Judy"},{"family":"Smith","given":"George Davey"},{"family":"Finucane","given":"Hilary K."},{"family":"Franke","given":"Lude"},{"family":"Gamazon","given":"Eric R."},{"family":"Ganna","given":"Andrea"},{"family":"Gaunt","given":"Tom R."},{"family":"Ge","given":"Tian"},{"family":"Huang","given":"Hailiang"},{"family":"Huffman","given":"Jennifer"},{"family":"Katsanis","given":"Nicholas"},{"family":"Koskela","given":"Jukka T."},{"family":"Lajonchere","given":"Clara"},{"family":"Law","given":"Matthew H."},{"family":"Li","given":"Liming"},{"family":"Lindgren","given":"Cecilia M."},{"family":"Loos","given":"Ruth J.F."},{"family":"MacGregor","given":"Stuart"},{"family":"Matsuda","given":"Koichi"},{"family":"Olsen","given":"Catherine M."},{"family":"Porteous","given":"David J."},{"family":"Shavit","given":"Jordan A."},{"family":"Snieder","given":"Harold"},{"family":"Takano","given":"Tomohiro"},{"family":"Trembath","given":"Richard C."},{"family":"Vonk","given":"Judith M."},{"family":"Whiteman","given":"David C."},{"family":"Wicks","given":"Stephen J."},{"family":"Wijmenga","given":"Cisca"},{"family":"Wright","given":"John"},{"family":"Zheng","given":"Jie"},{"family":"Zhou","given":"Xiang"},{"family":"Awadalla","given":"Philip"},{"family":"Boehnke","given":"Michael"},{"family":"Bustamante","given":"Carlos D."},{"family":"Cox","given":"Nancy J."},{"family":"Fatumo","given":"Segun"},{"family":"Geschwind","given":"Daniel H."},{"family":"Hayward","given":"Caroline"},{"family":"Hveem","given":"Kristian"},{"family":"Kenny","given":"Eimear E."},{"family":"Lee","given":"Seunggeun"},{"family":"Lin","given":"Yen-Feng"},{"family":"Mbarek","given":"Hamdi"},{"family":"Mägi","given":"Reedik"},{"family":"Martin","given":"Hilary C."},{"family":"Medland","given":"Sarah E."},{"family":"Okada","given":"Yukinori"},{"family":"Palotie","given":"Aarno V."},{"family":"Pasaniuc","given":"Bogdan"},{"family":"Rader","given":"Daniel J."},{"family":"Ritchie","given":"Marylyn D."},{"family":"Sanna","given":"Serena"},{"family":"Smoller","given":"Jordan W."},{"family":"Stefansson","given":"Kari"},{"family":"Heel","given":"David A.","non-dropping-particle":"van"},{"family":"Walters","given":"Robin G."},{"family":"Zöllner","given":"Sebastian"},{"family":"Martin","given":"Alicia R."},{"family":"Willer","given":"Cristen J."},{"family":"Daly","given":"Mark J."},{"family":"Neale","given":"Benjamin M."}],"issued":{"date-parts":[["2022",10,12]]}}}],"schema":"https://github.com/citation-style-language/schema/raw/master/csl-citation.json"} </w:instrText>
      </w:r>
      <w:r w:rsidR="00C1758D">
        <w:rPr>
          <w:rFonts w:cstheme="minorHAnsi"/>
        </w:rPr>
        <w:fldChar w:fldCharType="separate"/>
      </w:r>
      <w:r w:rsidR="00C1758D" w:rsidRPr="00C1758D">
        <w:rPr>
          <w:rFonts w:ascii="Calibri" w:hAnsi="Calibri" w:cs="Calibri"/>
        </w:rPr>
        <w:t>(26)</w:t>
      </w:r>
      <w:r w:rsidR="00C1758D">
        <w:rPr>
          <w:rFonts w:cstheme="minorHAnsi"/>
        </w:rPr>
        <w:fldChar w:fldCharType="end"/>
      </w:r>
      <w:r w:rsidR="009236EB">
        <w:rPr>
          <w:rFonts w:cstheme="minorHAnsi"/>
        </w:rPr>
        <w:t xml:space="preserve">. </w:t>
      </w:r>
    </w:p>
    <w:p w14:paraId="6DECF7FA" w14:textId="77777777" w:rsidR="00F51B10" w:rsidRDefault="00F51B10" w:rsidP="008C3047">
      <w:pPr>
        <w:rPr>
          <w:rFonts w:cstheme="minorHAnsi"/>
          <w:i/>
          <w:iCs/>
        </w:rPr>
      </w:pPr>
    </w:p>
    <w:p w14:paraId="521C47F2" w14:textId="62889714" w:rsidR="00D6253D" w:rsidRDefault="00FC3012" w:rsidP="00D6253D">
      <w:pPr>
        <w:rPr>
          <w:rFonts w:cstheme="minorHAnsi"/>
        </w:rPr>
      </w:pPr>
      <w:r w:rsidRPr="00852407">
        <w:rPr>
          <w:rFonts w:cstheme="minorHAnsi"/>
          <w:i/>
          <w:iCs/>
        </w:rPr>
        <w:lastRenderedPageBreak/>
        <w:t>FinnGen</w:t>
      </w:r>
      <w:r w:rsidR="004B46A3" w:rsidRPr="00852407">
        <w:rPr>
          <w:rFonts w:cstheme="minorHAnsi"/>
          <w:i/>
          <w:iCs/>
        </w:rPr>
        <w:t>:</w:t>
      </w:r>
      <w:r w:rsidR="004B46A3" w:rsidRPr="004B46A3">
        <w:rPr>
          <w:rFonts w:cstheme="minorHAnsi"/>
        </w:rPr>
        <w:t xml:space="preserve"> </w:t>
      </w:r>
      <w:r w:rsidR="004B46A3" w:rsidRPr="0010122F">
        <w:rPr>
          <w:rFonts w:cstheme="minorHAnsi"/>
        </w:rPr>
        <w:t>Genotyping used Illumina and Affymetrix arrays. GWAS models adjusted for age, sex, the first 10 genetic principal components, and genotyping batch. Further details about the GWAS methods, including QC procedure, can be found on the documentation on their website</w:t>
      </w:r>
      <w:r w:rsidR="00AD43A0">
        <w:rPr>
          <w:rFonts w:cstheme="minorHAnsi"/>
        </w:rPr>
        <w:t xml:space="preserve"> </w:t>
      </w:r>
      <w:r w:rsidR="004B46A3" w:rsidRPr="0010122F">
        <w:rPr>
          <w:rFonts w:cstheme="minorHAnsi"/>
        </w:rPr>
        <w:fldChar w:fldCharType="begin"/>
      </w:r>
      <w:r w:rsidR="00C1758D">
        <w:rPr>
          <w:rFonts w:cstheme="minorHAnsi"/>
        </w:rPr>
        <w:instrText xml:space="preserve"> ADDIN ZOTERO_ITEM CSL_CITATION {"citationID":"dt2dfLxR","properties":{"formattedCitation":"(27)","plainCitation":"(27)","noteIndex":0},"citationItems":[{"id":4253,"uris":["http://zotero.org/users/1533700/items/DIB8A8K2"],"itemData":{"id":4253,"type":"webpage","title":"Risteys FinnGen R6 - I9_CVD","URL":"https://r6.risteys.finngen.fi/phenocode/I9_CVD","accessed":{"date-parts":[["2022",4,6]]}}}],"schema":"https://github.com/citation-style-language/schema/raw/master/csl-citation.json"} </w:instrText>
      </w:r>
      <w:r w:rsidR="004B46A3" w:rsidRPr="0010122F">
        <w:rPr>
          <w:rFonts w:cstheme="minorHAnsi"/>
        </w:rPr>
        <w:fldChar w:fldCharType="separate"/>
      </w:r>
      <w:r w:rsidR="00C1758D" w:rsidRPr="00C1758D">
        <w:rPr>
          <w:rFonts w:ascii="Calibri" w:hAnsi="Calibri" w:cs="Calibri"/>
        </w:rPr>
        <w:t>(27)</w:t>
      </w:r>
      <w:r w:rsidR="004B46A3" w:rsidRPr="0010122F">
        <w:rPr>
          <w:rFonts w:cstheme="minorHAnsi"/>
        </w:rPr>
        <w:fldChar w:fldCharType="end"/>
      </w:r>
      <w:r w:rsidR="00AD43A0">
        <w:rPr>
          <w:rFonts w:cstheme="minorHAnsi"/>
        </w:rPr>
        <w:t>.</w:t>
      </w:r>
    </w:p>
    <w:p w14:paraId="0000B559" w14:textId="77777777" w:rsidR="00F51B10" w:rsidRDefault="00F51B10" w:rsidP="00D6253D">
      <w:pPr>
        <w:rPr>
          <w:rFonts w:cstheme="minorHAnsi"/>
          <w:i/>
          <w:iCs/>
          <w:highlight w:val="yellow"/>
        </w:rPr>
      </w:pPr>
    </w:p>
    <w:p w14:paraId="0216232D" w14:textId="77777777" w:rsidR="00CC62C4" w:rsidRDefault="00D6253D">
      <w:pPr>
        <w:rPr>
          <w:rFonts w:cstheme="minorHAnsi"/>
        </w:rPr>
      </w:pPr>
      <w:r w:rsidRPr="00E91352">
        <w:rPr>
          <w:rFonts w:cstheme="minorHAnsi"/>
          <w:i/>
          <w:iCs/>
        </w:rPr>
        <w:t>ALSPAC</w:t>
      </w:r>
      <w:r w:rsidRPr="00E91352">
        <w:rPr>
          <w:rFonts w:cstheme="minorHAnsi"/>
        </w:rPr>
        <w:t>:</w:t>
      </w:r>
      <w:r w:rsidR="007A2A5C">
        <w:rPr>
          <w:rFonts w:cstheme="minorHAnsi"/>
        </w:rPr>
        <w:t xml:space="preserve"> Our GWAS </w:t>
      </w:r>
      <w:r w:rsidR="00DA5227">
        <w:rPr>
          <w:rFonts w:cstheme="minorHAnsi"/>
        </w:rPr>
        <w:t xml:space="preserve">of </w:t>
      </w:r>
      <w:r w:rsidR="008F6CB0">
        <w:rPr>
          <w:rFonts w:cstheme="minorHAnsi"/>
        </w:rPr>
        <w:t>paternal</w:t>
      </w:r>
      <w:r w:rsidR="00DA5227">
        <w:rPr>
          <w:rFonts w:cstheme="minorHAnsi"/>
        </w:rPr>
        <w:t xml:space="preserve"> smoking used </w:t>
      </w:r>
      <w:r w:rsidR="00C10051">
        <w:rPr>
          <w:rFonts w:cstheme="minorHAnsi"/>
        </w:rPr>
        <w:t xml:space="preserve">index </w:t>
      </w:r>
      <w:r w:rsidR="008F6CB0">
        <w:rPr>
          <w:rFonts w:cstheme="minorHAnsi"/>
        </w:rPr>
        <w:t>individual</w:t>
      </w:r>
      <w:r w:rsidR="00C10051">
        <w:rPr>
          <w:rFonts w:cstheme="minorHAnsi"/>
        </w:rPr>
        <w:t xml:space="preserve"> </w:t>
      </w:r>
      <w:r w:rsidR="008F6CB0">
        <w:rPr>
          <w:rFonts w:cstheme="minorHAnsi"/>
        </w:rPr>
        <w:t>genotypes</w:t>
      </w:r>
      <w:r w:rsidR="00C10051">
        <w:rPr>
          <w:rFonts w:cstheme="minorHAnsi"/>
        </w:rPr>
        <w:t xml:space="preserve"> with the 1000 genomes used as a reference genotype for imputation</w:t>
      </w:r>
      <w:r w:rsidR="001541DE">
        <w:rPr>
          <w:rFonts w:cstheme="minorHAnsi"/>
        </w:rPr>
        <w:t xml:space="preserve">. A standardised quality control had been applied to these variants, and is described </w:t>
      </w:r>
      <w:r w:rsidR="00921CCB">
        <w:rPr>
          <w:rFonts w:cstheme="minorHAnsi"/>
        </w:rPr>
        <w:t>at</w:t>
      </w:r>
      <w:r w:rsidR="00CC62C4">
        <w:rPr>
          <w:rFonts w:cstheme="minorHAnsi"/>
        </w:rPr>
        <w:t>:</w:t>
      </w:r>
    </w:p>
    <w:p w14:paraId="70C6E0AA" w14:textId="720742E9" w:rsidR="00CC62C4" w:rsidRDefault="00921CCB">
      <w:pPr>
        <w:rPr>
          <w:rFonts w:cstheme="minorHAnsi"/>
        </w:rPr>
      </w:pPr>
      <w:r>
        <w:rPr>
          <w:rFonts w:cstheme="minorHAnsi"/>
        </w:rPr>
        <w:t xml:space="preserve"> </w:t>
      </w:r>
      <w:hyperlink r:id="rId8" w:history="1">
        <w:r w:rsidR="00CC62C4" w:rsidRPr="006F6E77">
          <w:rPr>
            <w:rStyle w:val="Hyperlink"/>
            <w:rFonts w:cstheme="minorHAnsi"/>
          </w:rPr>
          <w:t>https://proposals.epi.bristol.ac.uk/alspac_omics_data_catalogue.html</w:t>
        </w:r>
      </w:hyperlink>
      <w:r w:rsidR="001541DE">
        <w:rPr>
          <w:rFonts w:cstheme="minorHAnsi"/>
        </w:rPr>
        <w:t xml:space="preserve">. </w:t>
      </w:r>
    </w:p>
    <w:p w14:paraId="34BB4F3E" w14:textId="2A4064C6" w:rsidR="005D2899" w:rsidRDefault="001541DE">
      <w:pPr>
        <w:rPr>
          <w:rFonts w:cstheme="minorHAnsi"/>
        </w:rPr>
      </w:pPr>
      <w:r>
        <w:rPr>
          <w:rFonts w:cstheme="minorHAnsi"/>
        </w:rPr>
        <w:t xml:space="preserve">We additionally removed SNPs with </w:t>
      </w:r>
      <w:r w:rsidR="00BB77CB">
        <w:rPr>
          <w:rFonts w:cstheme="minorHAnsi"/>
        </w:rPr>
        <w:t xml:space="preserve">a minor allele frequency less than 1% or fewer than 20 </w:t>
      </w:r>
      <w:r w:rsidR="008F6CB0">
        <w:rPr>
          <w:rFonts w:cstheme="minorHAnsi"/>
        </w:rPr>
        <w:t>individuals</w:t>
      </w:r>
      <w:r w:rsidR="00BB77CB">
        <w:rPr>
          <w:rFonts w:cstheme="minorHAnsi"/>
        </w:rPr>
        <w:t xml:space="preserve"> per allele. </w:t>
      </w:r>
      <w:r w:rsidR="00BE66B7">
        <w:rPr>
          <w:rFonts w:cstheme="minorHAnsi"/>
        </w:rPr>
        <w:t xml:space="preserve">Our GWAS controlled for the father’s age, offspring’s sex, and the first 20 </w:t>
      </w:r>
      <w:r w:rsidR="00CC62C4">
        <w:rPr>
          <w:rFonts w:cstheme="minorHAnsi"/>
        </w:rPr>
        <w:t xml:space="preserve">principal </w:t>
      </w:r>
      <w:r w:rsidR="00BE66B7">
        <w:rPr>
          <w:rFonts w:cstheme="minorHAnsi"/>
        </w:rPr>
        <w:t xml:space="preserve">components of ancestry. </w:t>
      </w:r>
      <w:r w:rsidR="00723EEE">
        <w:rPr>
          <w:rFonts w:cstheme="minorHAnsi"/>
        </w:rPr>
        <w:t xml:space="preserve">The genomic control Lambda for the resulting GWAS was </w:t>
      </w:r>
      <w:r w:rsidR="00723EEE" w:rsidRPr="00723EEE">
        <w:rPr>
          <w:rFonts w:cstheme="minorHAnsi"/>
        </w:rPr>
        <w:t>1.007</w:t>
      </w:r>
      <w:r w:rsidR="00723EEE">
        <w:rPr>
          <w:rFonts w:cstheme="minorHAnsi"/>
        </w:rPr>
        <w:t xml:space="preserve">. </w:t>
      </w:r>
      <w:r w:rsidR="00340E1C">
        <w:rPr>
          <w:rFonts w:cstheme="minorHAnsi"/>
        </w:rPr>
        <w:t xml:space="preserve">The </w:t>
      </w:r>
      <w:r w:rsidR="005D2899">
        <w:rPr>
          <w:rFonts w:cstheme="minorHAnsi"/>
        </w:rPr>
        <w:t>QQ and Manhattan plots for the resulting GWAS are presented bellow</w:t>
      </w:r>
      <w:r w:rsidR="008F6CB0">
        <w:rPr>
          <w:rFonts w:cstheme="minorHAnsi"/>
        </w:rPr>
        <w:t xml:space="preserve"> (and imply minimal genomic inflation beyond expectation)</w:t>
      </w:r>
      <w:r w:rsidR="005D2899">
        <w:rPr>
          <w:rFonts w:cstheme="minorHAnsi"/>
        </w:rPr>
        <w:t xml:space="preserve">: </w:t>
      </w:r>
    </w:p>
    <w:p w14:paraId="03214682" w14:textId="7798312B" w:rsidR="00B22D76" w:rsidRPr="00E91352" w:rsidRDefault="008F6CB0">
      <w:pPr>
        <w:rPr>
          <w:rFonts w:cstheme="minorHAnsi"/>
        </w:rPr>
      </w:pPr>
      <w:r w:rsidRPr="008F6CB0">
        <w:rPr>
          <w:noProof/>
        </w:rPr>
        <w:t xml:space="preserve"> </w:t>
      </w:r>
      <w:r w:rsidR="000A3B59">
        <w:rPr>
          <w:noProof/>
        </w:rPr>
        <w:drawing>
          <wp:inline distT="0" distB="0" distL="0" distR="0" wp14:anchorId="15E03851" wp14:editId="5D856821">
            <wp:extent cx="2724150" cy="2724150"/>
            <wp:effectExtent l="0" t="0" r="0" b="0"/>
            <wp:docPr id="1193215067" name="Picture 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215067" name="Picture 1" descr="A graph of a number of numbers&#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24150" cy="2724150"/>
                    </a:xfrm>
                    <a:prstGeom prst="rect">
                      <a:avLst/>
                    </a:prstGeom>
                    <a:noFill/>
                    <a:ln>
                      <a:noFill/>
                    </a:ln>
                  </pic:spPr>
                </pic:pic>
              </a:graphicData>
            </a:graphic>
          </wp:inline>
        </w:drawing>
      </w:r>
      <w:r w:rsidR="000A3B59">
        <w:rPr>
          <w:noProof/>
        </w:rPr>
        <w:drawing>
          <wp:inline distT="0" distB="0" distL="0" distR="0" wp14:anchorId="77EAEAC4" wp14:editId="6235BD82">
            <wp:extent cx="2711450" cy="2711450"/>
            <wp:effectExtent l="0" t="0" r="0" b="0"/>
            <wp:docPr id="1984611954" name="Picture 2" descr="A graph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611954" name="Picture 2" descr="A graph of a graph&#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1450" cy="2711450"/>
                    </a:xfrm>
                    <a:prstGeom prst="rect">
                      <a:avLst/>
                    </a:prstGeom>
                    <a:noFill/>
                    <a:ln>
                      <a:noFill/>
                    </a:ln>
                  </pic:spPr>
                </pic:pic>
              </a:graphicData>
            </a:graphic>
          </wp:inline>
        </w:drawing>
      </w:r>
      <w:r w:rsidR="00B22D76">
        <w:rPr>
          <w:rFonts w:cstheme="minorHAnsi"/>
          <w:u w:val="single"/>
        </w:rPr>
        <w:br w:type="page"/>
      </w:r>
    </w:p>
    <w:p w14:paraId="3167E5E7" w14:textId="690C17C8" w:rsidR="009A3016" w:rsidRPr="00E57EB2" w:rsidRDefault="009A3016" w:rsidP="008C3047">
      <w:pPr>
        <w:rPr>
          <w:rFonts w:cstheme="minorHAnsi"/>
          <w:u w:val="single"/>
        </w:rPr>
      </w:pPr>
      <w:r w:rsidRPr="00E57EB2">
        <w:rPr>
          <w:rFonts w:cstheme="minorHAnsi"/>
          <w:u w:val="single"/>
        </w:rPr>
        <w:lastRenderedPageBreak/>
        <w:t xml:space="preserve">Statistical methods </w:t>
      </w:r>
      <w:r w:rsidR="007F4E66">
        <w:rPr>
          <w:rFonts w:cstheme="minorHAnsi"/>
          <w:u w:val="single"/>
        </w:rPr>
        <w:t>for the MR analyses</w:t>
      </w:r>
    </w:p>
    <w:p w14:paraId="5B7DED22" w14:textId="4F0C11C0" w:rsidR="00A4693A" w:rsidRPr="00E57EB2" w:rsidRDefault="00A4693A" w:rsidP="008C3047">
      <w:pPr>
        <w:rPr>
          <w:rFonts w:cstheme="minorHAnsi"/>
        </w:rPr>
      </w:pPr>
      <w:r w:rsidRPr="00E57EB2">
        <w:rPr>
          <w:rFonts w:cstheme="minorHAnsi"/>
        </w:rPr>
        <w:t xml:space="preserve">The Wald ratio, defined by the variant-outcome association divided by the variant-exposure association, was the primary MR estimator in this study was the Wald ratio. </w:t>
      </w:r>
      <w:r w:rsidR="001C15C1" w:rsidRPr="00E57EB2">
        <w:rPr>
          <w:rFonts w:cstheme="minorHAnsi"/>
        </w:rPr>
        <w:t xml:space="preserve">BOLT-LLM </w:t>
      </w:r>
      <w:r w:rsidR="00200028" w:rsidRPr="00E57EB2">
        <w:rPr>
          <w:rFonts w:cstheme="minorHAnsi"/>
        </w:rPr>
        <w:t>produces</w:t>
      </w:r>
      <w:r w:rsidR="001C15C1" w:rsidRPr="00E57EB2">
        <w:rPr>
          <w:rFonts w:cstheme="minorHAnsi"/>
        </w:rPr>
        <w:t xml:space="preserve"> estimates for binary phenotypes on the risk difference scale. </w:t>
      </w:r>
      <w:r w:rsidR="00E4094B">
        <w:rPr>
          <w:rFonts w:cstheme="minorHAnsi"/>
        </w:rPr>
        <w:t>T</w:t>
      </w:r>
      <w:r w:rsidR="001C15C1" w:rsidRPr="00E57EB2">
        <w:rPr>
          <w:rFonts w:cstheme="minorHAnsi"/>
        </w:rPr>
        <w:t xml:space="preserve">o </w:t>
      </w:r>
      <w:r w:rsidR="00200028" w:rsidRPr="00E57EB2">
        <w:rPr>
          <w:rFonts w:cstheme="minorHAnsi"/>
        </w:rPr>
        <w:t>standardise</w:t>
      </w:r>
      <w:r w:rsidR="001C15C1" w:rsidRPr="00E57EB2">
        <w:rPr>
          <w:rFonts w:cstheme="minorHAnsi"/>
        </w:rPr>
        <w:t xml:space="preserve"> effect estimates all BOLT-LMM GWAS</w:t>
      </w:r>
      <w:r w:rsidR="00AD43A0">
        <w:rPr>
          <w:rFonts w:cstheme="minorHAnsi"/>
        </w:rPr>
        <w:t xml:space="preserve"> </w:t>
      </w:r>
      <w:r w:rsidR="001C15C1" w:rsidRPr="00E57EB2">
        <w:rPr>
          <w:rFonts w:cstheme="minorHAnsi"/>
        </w:rPr>
        <w:t>s</w:t>
      </w:r>
      <w:r w:rsidR="00AD43A0">
        <w:rPr>
          <w:rFonts w:cstheme="minorHAnsi"/>
        </w:rPr>
        <w:t>cans</w:t>
      </w:r>
      <w:r w:rsidR="001C15C1" w:rsidRPr="00E57EB2">
        <w:rPr>
          <w:rFonts w:cstheme="minorHAnsi"/>
        </w:rPr>
        <w:t xml:space="preserve"> were converted into the log odds ratio scale by </w:t>
      </w:r>
      <w:r w:rsidR="00200028" w:rsidRPr="00E57EB2">
        <w:rPr>
          <w:rFonts w:cstheme="minorHAnsi"/>
        </w:rPr>
        <w:t>dividing</w:t>
      </w:r>
      <w:r w:rsidR="001C15C1" w:rsidRPr="00E57EB2">
        <w:rPr>
          <w:rFonts w:cstheme="minorHAnsi"/>
        </w:rPr>
        <w:t xml:space="preserve"> their effect </w:t>
      </w:r>
      <w:r w:rsidR="00200028" w:rsidRPr="00E57EB2">
        <w:rPr>
          <w:rFonts w:cstheme="minorHAnsi"/>
        </w:rPr>
        <w:t>estimates</w:t>
      </w:r>
      <w:r w:rsidR="001C15C1" w:rsidRPr="00E57EB2">
        <w:rPr>
          <w:rFonts w:cstheme="minorHAnsi"/>
        </w:rPr>
        <w:t xml:space="preserve"> (and standard errors) by p(1-p), where p is the prevalence of the exposure. </w:t>
      </w:r>
    </w:p>
    <w:p w14:paraId="6869555B" w14:textId="1A938138" w:rsidR="00B26183" w:rsidRPr="00E57EB2" w:rsidRDefault="00B26183" w:rsidP="008C3047">
      <w:pPr>
        <w:rPr>
          <w:rFonts w:cstheme="minorHAnsi"/>
        </w:rPr>
      </w:pPr>
      <w:r w:rsidRPr="00E57EB2">
        <w:rPr>
          <w:rFonts w:cstheme="minorHAnsi"/>
        </w:rPr>
        <w:t xml:space="preserve">The </w:t>
      </w:r>
      <w:r w:rsidR="00D51129" w:rsidRPr="00E57EB2">
        <w:rPr>
          <w:rFonts w:cstheme="minorHAnsi"/>
        </w:rPr>
        <w:t>smoking</w:t>
      </w:r>
      <w:r w:rsidRPr="00E57EB2">
        <w:rPr>
          <w:rFonts w:cstheme="minorHAnsi"/>
        </w:rPr>
        <w:t xml:space="preserve"> GWAS</w:t>
      </w:r>
      <w:r w:rsidR="00AD43A0">
        <w:rPr>
          <w:rFonts w:cstheme="minorHAnsi"/>
        </w:rPr>
        <w:t xml:space="preserve"> </w:t>
      </w:r>
      <w:r w:rsidRPr="00E57EB2">
        <w:rPr>
          <w:rFonts w:cstheme="minorHAnsi"/>
        </w:rPr>
        <w:t>s</w:t>
      </w:r>
      <w:r w:rsidR="00AD43A0">
        <w:rPr>
          <w:rFonts w:cstheme="minorHAnsi"/>
        </w:rPr>
        <w:t>cans</w:t>
      </w:r>
      <w:r w:rsidR="00385B31" w:rsidRPr="00E57EB2">
        <w:rPr>
          <w:rFonts w:cstheme="minorHAnsi"/>
        </w:rPr>
        <w:t xml:space="preserve">, where necessary, had their effect </w:t>
      </w:r>
      <w:r w:rsidR="00200028" w:rsidRPr="00E57EB2">
        <w:rPr>
          <w:rFonts w:cstheme="minorHAnsi"/>
        </w:rPr>
        <w:t>estimates</w:t>
      </w:r>
      <w:r w:rsidR="00385B31" w:rsidRPr="00E57EB2">
        <w:rPr>
          <w:rFonts w:cstheme="minorHAnsi"/>
        </w:rPr>
        <w:t xml:space="preserve"> converted into standardised mean differences</w:t>
      </w:r>
      <w:r w:rsidR="009901AF" w:rsidRPr="00E57EB2">
        <w:rPr>
          <w:rFonts w:cstheme="minorHAnsi"/>
        </w:rPr>
        <w:t xml:space="preserve"> (S</w:t>
      </w:r>
      <w:r w:rsidR="009901AF" w:rsidRPr="00A91FEF">
        <w:rPr>
          <w:rFonts w:cstheme="minorHAnsi"/>
        </w:rPr>
        <w:t>MD)</w:t>
      </w:r>
      <w:r w:rsidR="00385B31" w:rsidRPr="00A91FEF">
        <w:rPr>
          <w:rFonts w:cstheme="minorHAnsi"/>
        </w:rPr>
        <w:t xml:space="preserve">. </w:t>
      </w:r>
      <w:r w:rsidR="00570F68" w:rsidRPr="00A91FEF">
        <w:rPr>
          <w:rFonts w:cstheme="minorHAnsi"/>
        </w:rPr>
        <w:t xml:space="preserve">We therefore </w:t>
      </w:r>
      <w:r w:rsidR="00CB44E8" w:rsidRPr="00A91FEF">
        <w:rPr>
          <w:rFonts w:cstheme="minorHAnsi"/>
        </w:rPr>
        <w:t xml:space="preserve">converted </w:t>
      </w:r>
      <w:r w:rsidR="009901AF" w:rsidRPr="00A91FEF">
        <w:rPr>
          <w:rFonts w:cstheme="minorHAnsi"/>
        </w:rPr>
        <w:t>maternal smoking from the log</w:t>
      </w:r>
      <w:r w:rsidR="00E4094B" w:rsidRPr="00A91FEF">
        <w:rPr>
          <w:rFonts w:cstheme="minorHAnsi"/>
        </w:rPr>
        <w:t>-</w:t>
      </w:r>
      <w:r w:rsidR="009901AF" w:rsidRPr="00A91FEF">
        <w:rPr>
          <w:rFonts w:cstheme="minorHAnsi"/>
        </w:rPr>
        <w:t xml:space="preserve">odds scale </w:t>
      </w:r>
      <w:r w:rsidR="00D77377" w:rsidRPr="00A91FEF">
        <w:rPr>
          <w:rFonts w:cstheme="minorHAnsi"/>
        </w:rPr>
        <w:t>to</w:t>
      </w:r>
      <w:r w:rsidR="009901AF" w:rsidRPr="00A91FEF">
        <w:rPr>
          <w:rFonts w:cstheme="minorHAnsi"/>
        </w:rPr>
        <w:t xml:space="preserve"> a SMD</w:t>
      </w:r>
      <w:r w:rsidR="00570F68" w:rsidRPr="00A91FEF">
        <w:rPr>
          <w:rFonts w:cstheme="minorHAnsi"/>
        </w:rPr>
        <w:t xml:space="preserve"> </w:t>
      </w:r>
      <w:r w:rsidR="009901AF" w:rsidRPr="00A91FEF">
        <w:rPr>
          <w:rFonts w:cstheme="minorHAnsi"/>
        </w:rPr>
        <w:t xml:space="preserve">by </w:t>
      </w:r>
      <w:r w:rsidR="00D77377" w:rsidRPr="00A91FEF">
        <w:rPr>
          <w:rFonts w:cstheme="minorHAnsi"/>
        </w:rPr>
        <w:t>dividing</w:t>
      </w:r>
      <w:r w:rsidR="009901AF" w:rsidRPr="00A91FEF">
        <w:rPr>
          <w:rFonts w:cstheme="minorHAnsi"/>
        </w:rPr>
        <w:t xml:space="preserve"> the estimates by </w:t>
      </w:r>
      <m:oMath>
        <m:d>
          <m:dPr>
            <m:ctrlPr>
              <w:rPr>
                <w:rFonts w:ascii="Cambria Math" w:hAnsi="Cambria Math" w:cstheme="minorHAnsi"/>
                <w:i/>
              </w:rPr>
            </m:ctrlPr>
          </m:dPr>
          <m:e>
            <m:r>
              <w:rPr>
                <w:rFonts w:ascii="Cambria Math" w:hAnsi="Cambria Math" w:cstheme="minorHAnsi"/>
              </w:rPr>
              <m:t>π*</m:t>
            </m:r>
            <m:sSup>
              <m:sSupPr>
                <m:ctrlPr>
                  <w:rPr>
                    <w:rFonts w:ascii="Cambria Math" w:hAnsi="Cambria Math" w:cstheme="minorHAnsi"/>
                    <w:i/>
                  </w:rPr>
                </m:ctrlPr>
              </m:sSupPr>
              <m:e>
                <m:r>
                  <w:rPr>
                    <w:rFonts w:ascii="Cambria Math" w:hAnsi="Cambria Math" w:cstheme="minorHAnsi"/>
                  </w:rPr>
                  <m:t>3</m:t>
                </m:r>
              </m:e>
              <m:sup>
                <m:r>
                  <w:rPr>
                    <w:rFonts w:ascii="Cambria Math" w:hAnsi="Cambria Math" w:cstheme="minorHAnsi"/>
                  </w:rPr>
                  <m:t>-0.5</m:t>
                </m:r>
              </m:sup>
            </m:sSup>
          </m:e>
        </m:d>
      </m:oMath>
      <w:r w:rsidR="009901AF" w:rsidRPr="00A91FEF">
        <w:rPr>
          <w:rFonts w:eastAsiaTheme="minorEastAsia" w:cstheme="minorHAnsi"/>
        </w:rPr>
        <w:t xml:space="preserve"> </w:t>
      </w:r>
      <w:r w:rsidR="00B21E06" w:rsidRPr="00A91FEF">
        <w:rPr>
          <w:rFonts w:eastAsiaTheme="minorEastAsia" w:cstheme="minorHAnsi"/>
        </w:rPr>
        <w:fldChar w:fldCharType="begin"/>
      </w:r>
      <w:r w:rsidR="00C1758D">
        <w:rPr>
          <w:rFonts w:eastAsiaTheme="minorEastAsia" w:cstheme="minorHAnsi"/>
        </w:rPr>
        <w:instrText xml:space="preserve"> ADDIN ZOTERO_ITEM CSL_CITATION {"citationID":"EoeIGOU4","properties":{"formattedCitation":"(28)","plainCitation":"(28)","noteIndex":0},"citationItems":[{"id":4196,"uris":["http://zotero.org/users/1533700/items/LJVDHF3X"],"itemData":{"id":4196,"type":"book","ISBN":"www.training.cochrane.org/handbook.","publisher":"Cochrane","title":"Cochrane Handbook for Systematic Reviews of Interventions version 6.3 (updated February 2022)","URL":"www.training.cochrane.org/handbook.","author":[{"family":"Higgins","given":"JPT"},{"family":"Thomas","given":"J"},{"family":"Chandler","given":"J"},{"family":"Cumpston","given":"M"},{"family":"Li","given":"T"},{"family":"Page","given":"MJ"},{"family":"Welch","given":"VA"}],"issued":{"date-parts":[["2022"]]}}}],"schema":"https://github.com/citation-style-language/schema/raw/master/csl-citation.json"} </w:instrText>
      </w:r>
      <w:r w:rsidR="00B21E06" w:rsidRPr="00A91FEF">
        <w:rPr>
          <w:rFonts w:eastAsiaTheme="minorEastAsia" w:cstheme="minorHAnsi"/>
        </w:rPr>
        <w:fldChar w:fldCharType="separate"/>
      </w:r>
      <w:r w:rsidR="00C1758D" w:rsidRPr="00C1758D">
        <w:rPr>
          <w:rFonts w:ascii="Calibri" w:hAnsi="Calibri" w:cs="Calibri"/>
        </w:rPr>
        <w:t>(28)</w:t>
      </w:r>
      <w:r w:rsidR="00B21E06" w:rsidRPr="00A91FEF">
        <w:rPr>
          <w:rFonts w:eastAsiaTheme="minorEastAsia" w:cstheme="minorHAnsi"/>
        </w:rPr>
        <w:fldChar w:fldCharType="end"/>
      </w:r>
      <w:r w:rsidR="009901AF" w:rsidRPr="00A91FEF">
        <w:rPr>
          <w:rFonts w:eastAsiaTheme="minorEastAsia" w:cstheme="minorHAnsi"/>
        </w:rPr>
        <w:t>.</w:t>
      </w:r>
      <w:r w:rsidR="00D51129" w:rsidRPr="00A91FEF">
        <w:rPr>
          <w:rFonts w:eastAsiaTheme="minorEastAsia" w:cstheme="minorHAnsi"/>
        </w:rPr>
        <w:t xml:space="preserve"> </w:t>
      </w:r>
      <w:r w:rsidR="00D51129" w:rsidRPr="00A91FEF">
        <w:rPr>
          <w:rFonts w:cstheme="minorHAnsi"/>
        </w:rPr>
        <w:t>We standardised the lifetime smoking summary statistics by dividing the beta and standard error of the summary statistics by 0.6940093</w:t>
      </w:r>
      <w:r w:rsidR="00D55AEB" w:rsidRPr="00A91FEF">
        <w:rPr>
          <w:rFonts w:cstheme="minorHAnsi"/>
        </w:rPr>
        <w:t xml:space="preserve"> (one SD of lifetime smoking, which represents </w:t>
      </w:r>
      <w:r w:rsidR="00D90113" w:rsidRPr="00A91FEF">
        <w:rPr>
          <w:rFonts w:cstheme="minorHAnsi"/>
        </w:rPr>
        <w:t xml:space="preserve">smoking 20 cigarettes a day for 15 years </w:t>
      </w:r>
      <w:r w:rsidR="00A91FEF" w:rsidRPr="00A91FEF">
        <w:rPr>
          <w:rFonts w:cstheme="minorHAnsi"/>
        </w:rPr>
        <w:t>then stopping</w:t>
      </w:r>
      <w:r w:rsidR="00CC62C4">
        <w:rPr>
          <w:rFonts w:cstheme="minorHAnsi"/>
        </w:rPr>
        <w:t>,</w:t>
      </w:r>
      <w:r w:rsidR="00A91FEF" w:rsidRPr="00A91FEF">
        <w:rPr>
          <w:rFonts w:cstheme="minorHAnsi"/>
        </w:rPr>
        <w:t xml:space="preserve"> </w:t>
      </w:r>
      <w:r w:rsidR="00D90113" w:rsidRPr="00A91FEF">
        <w:rPr>
          <w:rFonts w:cstheme="minorHAnsi"/>
        </w:rPr>
        <w:t xml:space="preserve">or smoking 60 cigarettes a day for 13 years </w:t>
      </w:r>
      <w:r w:rsidR="00A91FEF" w:rsidRPr="00A91FEF">
        <w:rPr>
          <w:rFonts w:cstheme="minorHAnsi"/>
        </w:rPr>
        <w:t>then stopping</w:t>
      </w:r>
      <w:r w:rsidR="00D55AEB" w:rsidRPr="00A91FEF">
        <w:rPr>
          <w:rFonts w:cstheme="minorHAnsi"/>
        </w:rPr>
        <w:t>)</w:t>
      </w:r>
      <w:r w:rsidR="00D51129" w:rsidRPr="00A91FEF">
        <w:rPr>
          <w:rFonts w:cstheme="minorHAnsi"/>
        </w:rPr>
        <w:t xml:space="preserve">. </w:t>
      </w:r>
      <w:r w:rsidR="00385B31" w:rsidRPr="00A91FEF">
        <w:rPr>
          <w:rFonts w:cstheme="minorHAnsi"/>
        </w:rPr>
        <w:t xml:space="preserve">This means that all MR estimates </w:t>
      </w:r>
      <w:r w:rsidR="008F1B43" w:rsidRPr="00A91FEF">
        <w:rPr>
          <w:rFonts w:cstheme="minorHAnsi"/>
        </w:rPr>
        <w:t xml:space="preserve">have units of the log odds of outcome per SD increase in exposure. </w:t>
      </w:r>
      <w:r w:rsidRPr="00A91FEF">
        <w:rPr>
          <w:rFonts w:cstheme="minorHAnsi"/>
        </w:rPr>
        <w:t>In addition, because</w:t>
      </w:r>
      <w:r w:rsidRPr="00E57EB2">
        <w:rPr>
          <w:rFonts w:cstheme="minorHAnsi"/>
        </w:rPr>
        <w:t xml:space="preserve"> all GWAS</w:t>
      </w:r>
      <w:r w:rsidR="00AD43A0">
        <w:rPr>
          <w:rFonts w:cstheme="minorHAnsi"/>
        </w:rPr>
        <w:t xml:space="preserve"> </w:t>
      </w:r>
      <w:r w:rsidRPr="00E57EB2">
        <w:rPr>
          <w:rFonts w:cstheme="minorHAnsi"/>
        </w:rPr>
        <w:t>s</w:t>
      </w:r>
      <w:r w:rsidR="00AD43A0">
        <w:rPr>
          <w:rFonts w:cstheme="minorHAnsi"/>
        </w:rPr>
        <w:t>cans</w:t>
      </w:r>
      <w:r w:rsidRPr="00E57EB2">
        <w:rPr>
          <w:rFonts w:cstheme="minorHAnsi"/>
        </w:rPr>
        <w:t xml:space="preserve"> used here assume linear models, our MR estimates also assume a linear effect. </w:t>
      </w:r>
    </w:p>
    <w:p w14:paraId="4F500E4D" w14:textId="3F69FB27" w:rsidR="00CA46D5" w:rsidRPr="00E57EB2" w:rsidRDefault="00CA46D5" w:rsidP="008C3047">
      <w:pPr>
        <w:rPr>
          <w:rFonts w:cstheme="minorHAnsi"/>
        </w:rPr>
      </w:pPr>
      <w:r w:rsidRPr="00E57EB2">
        <w:rPr>
          <w:rFonts w:cstheme="minorHAnsi"/>
        </w:rPr>
        <w:t xml:space="preserve">In </w:t>
      </w:r>
      <w:r w:rsidR="00D77377" w:rsidRPr="00E57EB2">
        <w:rPr>
          <w:rFonts w:cstheme="minorHAnsi"/>
        </w:rPr>
        <w:t>instances</w:t>
      </w:r>
      <w:r w:rsidRPr="00E57EB2">
        <w:rPr>
          <w:rFonts w:cstheme="minorHAnsi"/>
        </w:rPr>
        <w:t xml:space="preserve"> where there were multiple SNPs, we meta-</w:t>
      </w:r>
      <w:r w:rsidR="00D77377" w:rsidRPr="00E57EB2">
        <w:rPr>
          <w:rFonts w:cstheme="minorHAnsi"/>
        </w:rPr>
        <w:t>analysed</w:t>
      </w:r>
      <w:r w:rsidRPr="00E57EB2">
        <w:rPr>
          <w:rFonts w:cstheme="minorHAnsi"/>
        </w:rPr>
        <w:t xml:space="preserve"> the SNP</w:t>
      </w:r>
      <w:r w:rsidR="00E4094B">
        <w:rPr>
          <w:rFonts w:cstheme="minorHAnsi"/>
        </w:rPr>
        <w:t>-</w:t>
      </w:r>
      <w:r w:rsidRPr="00E57EB2">
        <w:rPr>
          <w:rFonts w:cstheme="minorHAnsi"/>
        </w:rPr>
        <w:t>specific Wald ratios. An inverse</w:t>
      </w:r>
      <w:r w:rsidR="00E4094B">
        <w:rPr>
          <w:rFonts w:cstheme="minorHAnsi"/>
        </w:rPr>
        <w:t>-</w:t>
      </w:r>
      <w:r w:rsidRPr="00E57EB2">
        <w:rPr>
          <w:rFonts w:cstheme="minorHAnsi"/>
        </w:rPr>
        <w:t xml:space="preserve">variance </w:t>
      </w:r>
      <w:r w:rsidR="00D77377" w:rsidRPr="00E57EB2">
        <w:rPr>
          <w:rFonts w:cstheme="minorHAnsi"/>
        </w:rPr>
        <w:t>weighted</w:t>
      </w:r>
      <w:r w:rsidRPr="00E57EB2">
        <w:rPr>
          <w:rFonts w:cstheme="minorHAnsi"/>
        </w:rPr>
        <w:t xml:space="preserve"> (IVW) meta-</w:t>
      </w:r>
      <w:r w:rsidR="00D77377" w:rsidRPr="00E57EB2">
        <w:rPr>
          <w:rFonts w:cstheme="minorHAnsi"/>
        </w:rPr>
        <w:t>analysis</w:t>
      </w:r>
      <w:r w:rsidRPr="00E57EB2">
        <w:rPr>
          <w:rFonts w:cstheme="minorHAnsi"/>
        </w:rPr>
        <w:t xml:space="preserve"> will return the true effect if all the IV assumptions are valid.</w:t>
      </w:r>
    </w:p>
    <w:p w14:paraId="0F03C904" w14:textId="27D1083A" w:rsidR="009A3016" w:rsidRPr="00E57EB2" w:rsidRDefault="009A3016" w:rsidP="008C3047">
      <w:pPr>
        <w:rPr>
          <w:rFonts w:cstheme="minorHAnsi"/>
        </w:rPr>
      </w:pPr>
      <w:r w:rsidRPr="00E57EB2">
        <w:rPr>
          <w:rFonts w:cstheme="minorHAnsi"/>
        </w:rPr>
        <w:t xml:space="preserve">We </w:t>
      </w:r>
      <w:r w:rsidR="00CA46D5" w:rsidRPr="00E57EB2">
        <w:rPr>
          <w:rFonts w:cstheme="minorHAnsi"/>
        </w:rPr>
        <w:t xml:space="preserve">additionally used three </w:t>
      </w:r>
      <w:r w:rsidRPr="00E57EB2">
        <w:rPr>
          <w:rFonts w:cstheme="minorHAnsi"/>
        </w:rPr>
        <w:t>‘pleiotropy robust’ methods</w:t>
      </w:r>
      <w:r w:rsidR="00B529E7">
        <w:rPr>
          <w:rFonts w:cstheme="minorHAnsi"/>
        </w:rPr>
        <w:t xml:space="preserve">. These </w:t>
      </w:r>
      <w:r w:rsidR="00B51272">
        <w:rPr>
          <w:rFonts w:cstheme="minorHAnsi"/>
        </w:rPr>
        <w:t xml:space="preserve">are unbiased even </w:t>
      </w:r>
      <w:r w:rsidRPr="00E57EB2">
        <w:rPr>
          <w:rFonts w:cstheme="minorHAnsi"/>
        </w:rPr>
        <w:t xml:space="preserve">if some of the instruments are invalid, but have reduced power. </w:t>
      </w:r>
      <w:r w:rsidR="00B51272">
        <w:rPr>
          <w:rFonts w:cstheme="minorHAnsi"/>
        </w:rPr>
        <w:t xml:space="preserve">If we conceptualise IVW </w:t>
      </w:r>
      <w:r w:rsidR="00B51272" w:rsidRPr="00E57EB2">
        <w:rPr>
          <w:rFonts w:cstheme="minorHAnsi"/>
        </w:rPr>
        <w:t>as a</w:t>
      </w:r>
      <w:r w:rsidR="00B51272">
        <w:rPr>
          <w:rFonts w:cstheme="minorHAnsi"/>
        </w:rPr>
        <w:t>n intercept free</w:t>
      </w:r>
      <w:r w:rsidR="00B51272" w:rsidRPr="00E57EB2">
        <w:rPr>
          <w:rFonts w:cstheme="minorHAnsi"/>
        </w:rPr>
        <w:t xml:space="preserve"> regression of the variant-outcome association on the variant-exposure association</w:t>
      </w:r>
      <w:r w:rsidR="00B51272">
        <w:rPr>
          <w:rFonts w:cstheme="minorHAnsi"/>
        </w:rPr>
        <w:t xml:space="preserve"> </w:t>
      </w:r>
      <w:r w:rsidR="00B51272" w:rsidRPr="00E57EB2">
        <w:rPr>
          <w:rFonts w:cstheme="minorHAnsi"/>
        </w:rPr>
        <w:fldChar w:fldCharType="begin"/>
      </w:r>
      <w:r w:rsidR="00C1758D">
        <w:rPr>
          <w:rFonts w:cstheme="minorHAnsi"/>
        </w:rPr>
        <w:instrText xml:space="preserve"> ADDIN ZOTERO_ITEM CSL_CITATION {"citationID":"cs2KbDf6","properties":{"formattedCitation":"(29)","plainCitation":"(29)","noteIndex":0},"citationItems":[{"id":4364,"uris":["http://zotero.org/users/1533700/items/4WZUWDSJ"],"itemData":{"id":4364,"type":"article-journal","abstract":"The number of Mendelian randomization (MR) analyses including large numbers of genetic variants is rapidly increasing. This is due to the proliferation of genome-wide association studies, and the desire to obtain more precise estimates of causal effects. Since it is unlikely that all genetic variants will be valid instrumental variables, several robust methods have been proposed. We compare nine robust methods for MR based on summary data that can be implemented using standard statistical software. Methods were compared in three ways: by reviewing their theoretical properties, in an extensive simulation study, and in an empirical example. In the simulation study, the best method, judged by mean squared error was the contamination mixture method. This method had well-controlled Type 1 error rates with up to 50% invalid instruments across a range of scenarios. Other methods performed well according to different metrics. Outlier-robust methods had the narrowest confidence intervals in the empirical example. With isolated exceptions, all methods performed badly when over 50% of the variants were invalid instruments. Our recommendation for investigators is to perform a variety of robust methods that operate in different ways and rely on different assumptions for valid inferences to assess the reliability of MR analyses.","container-title":"Genetic Epidemiology","DOI":"10.1002/gepi.22295","ISSN":"1098-2272","issue":"4","language":"en","note":"_eprint: https://onlinelibrary.wiley.com/doi/pdf/10.1002/gepi.22295","page":"313-329","source":"Wiley Online Library","title":"A comparison of robust Mendelian randomization methods using summary data","volume":"44","author":[{"family":"Slob","given":"Eric A. W."},{"family":"Burgess","given":"Stephen"}],"issued":{"date-parts":[["2020"]]}}}],"schema":"https://github.com/citation-style-language/schema/raw/master/csl-citation.json"} </w:instrText>
      </w:r>
      <w:r w:rsidR="00B51272" w:rsidRPr="00E57EB2">
        <w:rPr>
          <w:rFonts w:cstheme="minorHAnsi"/>
        </w:rPr>
        <w:fldChar w:fldCharType="separate"/>
      </w:r>
      <w:r w:rsidR="00C1758D" w:rsidRPr="00C1758D">
        <w:rPr>
          <w:rFonts w:ascii="Calibri" w:hAnsi="Calibri" w:cs="Calibri"/>
        </w:rPr>
        <w:t>(29)</w:t>
      </w:r>
      <w:r w:rsidR="00B51272" w:rsidRPr="00E57EB2">
        <w:rPr>
          <w:rFonts w:cstheme="minorHAnsi"/>
        </w:rPr>
        <w:fldChar w:fldCharType="end"/>
      </w:r>
      <w:r w:rsidR="00B51272" w:rsidRPr="00E57EB2">
        <w:rPr>
          <w:rFonts w:cstheme="minorHAnsi"/>
        </w:rPr>
        <w:t>,</w:t>
      </w:r>
      <w:r w:rsidR="00B51272">
        <w:rPr>
          <w:rFonts w:cstheme="minorHAnsi"/>
        </w:rPr>
        <w:t xml:space="preserve"> then </w:t>
      </w:r>
      <w:r w:rsidR="00435CC2" w:rsidRPr="00E57EB2">
        <w:rPr>
          <w:rFonts w:cstheme="minorHAnsi"/>
        </w:rPr>
        <w:t xml:space="preserve">MR-Egger </w:t>
      </w:r>
      <w:r w:rsidR="00B51272">
        <w:rPr>
          <w:rFonts w:cstheme="minorHAnsi"/>
        </w:rPr>
        <w:t xml:space="preserve">is the same </w:t>
      </w:r>
      <w:r w:rsidR="00435CC2" w:rsidRPr="00E57EB2">
        <w:rPr>
          <w:rFonts w:cstheme="minorHAnsi"/>
        </w:rPr>
        <w:t xml:space="preserve">model </w:t>
      </w:r>
      <w:r w:rsidR="00B51272">
        <w:rPr>
          <w:rFonts w:cstheme="minorHAnsi"/>
        </w:rPr>
        <w:t>but</w:t>
      </w:r>
      <w:r w:rsidR="00435CC2" w:rsidRPr="00E57EB2">
        <w:rPr>
          <w:rFonts w:cstheme="minorHAnsi"/>
        </w:rPr>
        <w:t xml:space="preserve"> allow</w:t>
      </w:r>
      <w:r w:rsidR="00B51272">
        <w:rPr>
          <w:rFonts w:cstheme="minorHAnsi"/>
        </w:rPr>
        <w:t>s</w:t>
      </w:r>
      <w:r w:rsidR="00435CC2" w:rsidRPr="00E57EB2">
        <w:rPr>
          <w:rFonts w:cstheme="minorHAnsi"/>
        </w:rPr>
        <w:t xml:space="preserve"> for a non-zero intercept. </w:t>
      </w:r>
      <w:r w:rsidR="00115737">
        <w:rPr>
          <w:rFonts w:cstheme="minorHAnsi"/>
        </w:rPr>
        <w:t xml:space="preserve">MR-Egger requires that </w:t>
      </w:r>
      <w:r w:rsidR="00435CC2" w:rsidRPr="00E57EB2">
        <w:rPr>
          <w:rFonts w:cstheme="minorHAnsi"/>
        </w:rPr>
        <w:t>the variant-exposure effect size is independent of the size of any bias (such as a pleiotropic effect)</w:t>
      </w:r>
      <w:r w:rsidR="00115737">
        <w:rPr>
          <w:rFonts w:cstheme="minorHAnsi"/>
        </w:rPr>
        <w:t>,</w:t>
      </w:r>
      <w:r w:rsidR="00435CC2" w:rsidRPr="00E57EB2">
        <w:rPr>
          <w:rFonts w:cstheme="minorHAnsi"/>
        </w:rPr>
        <w:t xml:space="preserve"> called the INSIDE assumption. Additionally, MR-Egger assumes that there is no measurement error in the exposure GWAS (called the NOME assumption) </w:t>
      </w:r>
      <w:r w:rsidR="00435CC2" w:rsidRPr="00E57EB2">
        <w:rPr>
          <w:rFonts w:cstheme="minorHAnsi"/>
        </w:rPr>
        <w:fldChar w:fldCharType="begin"/>
      </w:r>
      <w:r w:rsidR="00C1758D">
        <w:rPr>
          <w:rFonts w:cstheme="minorHAnsi"/>
        </w:rPr>
        <w:instrText xml:space="preserve"> ADDIN ZOTERO_ITEM CSL_CITATION {"citationID":"fjLtD9CB","properties":{"formattedCitation":"(30,31)","plainCitation":"(30,31)","noteIndex":0},"citationItems":[{"id":936,"uris":["http://zotero.org/users/1533700/items/UBUIANXP"],"itemData":{"id":936,"type":"article-journal","abstract":"Background: : MR-Egger regression has recently been proposed as a method for Mendelian randomization (MR) analyses incorporating summary data estimates of causal effect from multiple individual variants, which is robust to invalid instruments. It can be used to test for directional pleiotropy and provides an estimate of the causal effect adjusted for its presence. MR-Egger regression provides a useful additional sensitivity analysis to the standard inverse variance weighted (IVW) approach that assumes all variants are valid instruments. Both methods use weights that consider the single nucleotide polymorphism (SNP)-exposure associations to be known, rather than estimated. We call this the `NO Measurement Error' (NOME) assumption. Causal effect estimates from the IVW approach exhibit weak instrument bias whenever the genetic variants utilized violate the NOME assumption, which can be reliably measured using the F-statistic. The effect of NOME violation on MR-Egger regression has yet to be studied., Methods: An adaptation of the I2 statistic from the field of meta-analysis is proposed to quantify the strength of NOME violation for MR-Egger. It lies between 0 and 1, and indicates the expected relative bias (or dilution) of the MR-Egger causal estimate in the two-sample MR context. We call it IGX2 . The method of simulation extrapolation is also explored to counteract the dilution. Their joint utility is evaluated using simulated data and applied to a real MR example., Results: In simulated two-sample MR analyses we show that, when a causal effect exists, the MR-Egger estimate of causal effect is biased towards the null when NOME is violated, and the stronger the violation (as indicated by lower values of IGX2 ), the stronger the dilution. When additionally all genetic variants are valid instruments, the type I error rate of the MR-Egger test for pleiotropy is inflated and the causal effect underestimated. Simulation extrapolation is shown to substantially mitigate these adverse effects. We demonstrate our proposed approach for a two-sample summary data MR analysis to estimate the causal effect of low-density lipoprotein on heart disease risk. A high value of IGX2 close to 1 indicates that dilution does not materially affect the standard MR-Egger analyses for these data., Conclusions: : Care must be taken to assess the NOME assumption via the IGX2 statistic before implementing standard MR-Egger regression in the two-sample summary data context. If IGX2 is sufficiently low (less than 90%), inferences from the method should be interpreted with caution and adjustment methods considered. Copyright © The Author 2016. Published by Oxford University Press on behalf of the International Epidemiological Association.","container-title":"International journal of epidemiology","DOI":"10.1093/ije/dyw220","ISSN":"1464-3685","issue":"6","journalAbbreviation":"Int J Epidemiol","note":"Bowden, Jack. MRC Integrative Epidemiology Unit, University of Bristol, Bristol, UK.\nBowden, Jack. MRC Biostatistics Unit, Cambridge, UK.\nDel Greco M, Fabiola. Center for Biomedicine, EURAC research, Bolzano, Italy.\nMinelli, Cosetta. Respiratory Epidemiology, Occupational Medicine and Public Health, Imperial College London, London, UK.\nDavey Smith, George. MRC Integrative Epidemiology Unit, University of Bristol, Bristol, UK.\nSheehan, Nuala A. Department of Health Sciences, University of Leicester, Leicester, UK.\nThompson, John R. Department of Health Sciences, University of Leicester, Leicester, UK.","page":"1961-1974","title":"Assessing the suitability of summary data for two-sample Mendelian randomization analyses using MR-Egger regression: the role of the I2 statistic.","volume":"45","author":[{"family":"Bowden","given":"Jack"},{"family":"Del Greco M","given":"Fabiola"},{"family":"Minelli","given":"Cosetta"},{"family":"Davey Smith","given":"George"},{"family":"Sheehan","given":"Nuala A"},{"family":"Thompson","given":"John R"}],"issued":{"date-parts":[["2016"]]}}},{"id":4362,"uris":["http://zotero.org/users/1533700/items/ZNF4NQJP"],"itemData":{"id":4362,"type":"article-journal","abstract":"Background: The number of Mendelian randomization analyses including large numbers of genetic variants is rapidly increasing. This is due to the proliferation of genome-wide association studies, and the desire to obtain more precise estimates of causal effects. However, some genetic variants may not be valid instrumental variables, in particular due to them having more than one proximal phenotypic correlate (pleiotropy).Methods: We view Mendelian randomization with multiple instruments as a meta-analysis, and show that bias caused by pleiotropy can be regarded as analogous to small study bias. Causal estimates using each instrument can be displayed visually by a funnel plot to assess potential asymmetry. Egger regression, a tool to detect small study bias in meta-analysis, can be adapted to test for bias from pleiotropy, and the slope coefficient from Egger regression provides an estimate of the causal effect. Under the assumption that the association of each genetic variant with the exposure is independent of the pleiotropic effect of the variant (not via the exposure), Egger’s test gives a valid test of the null causal hypothesis and a consistent causal effect estimate even when all the genetic variants are invalid instrumental variables.Results: We illustrate the use of this approach by re-analysing two published Mendelian randomization studies of the causal effect of height on lung function, and the causal effect of blood pressure on coronary artery disease risk. The conservative nature of this approach is illustrated with these examples.Conclusions: An adaption of Egger regression (which we call MR-Egger) can detect some violations of the standard instrumental variable assumptions, and provide an effect estimate which is not subject to these violations. The approach provides a sensitivity analysis for the robustness of the findings from a Mendelian randomization investigation.","container-title":"International Journal of Epidemiology","DOI":"10.1093/ije/dyv080","ISSN":"0300-5771","issue":"2","journalAbbreviation":"International Journal of Epidemiology","page":"512-525","source":"Silverchair","title":"Mendelian randomization with invalid instruments: effect estimation and bias detection through Egger regression","title-short":"Mendelian randomization with invalid instruments","volume":"44","author":[{"family":"Bowden","given":"Jack"},{"family":"Davey Smith","given":"George"},{"family":"Burgess","given":"Stephen"}],"issued":{"date-parts":[["2015",4,1]]}}}],"schema":"https://github.com/citation-style-language/schema/raw/master/csl-citation.json"} </w:instrText>
      </w:r>
      <w:r w:rsidR="00435CC2" w:rsidRPr="00E57EB2">
        <w:rPr>
          <w:rFonts w:cstheme="minorHAnsi"/>
        </w:rPr>
        <w:fldChar w:fldCharType="separate"/>
      </w:r>
      <w:r w:rsidR="00C1758D" w:rsidRPr="00C1758D">
        <w:rPr>
          <w:rFonts w:ascii="Calibri" w:hAnsi="Calibri" w:cs="Calibri"/>
        </w:rPr>
        <w:t>(30,31)</w:t>
      </w:r>
      <w:r w:rsidR="00435CC2" w:rsidRPr="00E57EB2">
        <w:rPr>
          <w:rFonts w:cstheme="minorHAnsi"/>
        </w:rPr>
        <w:fldChar w:fldCharType="end"/>
      </w:r>
      <w:r w:rsidR="00435CC2" w:rsidRPr="00E57EB2">
        <w:rPr>
          <w:rFonts w:cstheme="minorHAnsi"/>
        </w:rPr>
        <w:t>.</w:t>
      </w:r>
      <w:r w:rsidR="0092361E">
        <w:rPr>
          <w:rFonts w:cstheme="minorHAnsi"/>
        </w:rPr>
        <w:t xml:space="preserve"> </w:t>
      </w:r>
      <w:r w:rsidR="00D82795">
        <w:rPr>
          <w:rFonts w:cstheme="minorHAnsi"/>
        </w:rPr>
        <w:t xml:space="preserve">This assumption is relaxed by implementing MR-Egger using SIMEX regression </w:t>
      </w:r>
      <w:r w:rsidR="00D82795">
        <w:rPr>
          <w:rFonts w:cstheme="minorHAnsi"/>
        </w:rPr>
        <w:fldChar w:fldCharType="begin"/>
      </w:r>
      <w:r w:rsidR="00C1758D">
        <w:rPr>
          <w:rFonts w:cstheme="minorHAnsi"/>
        </w:rPr>
        <w:instrText xml:space="preserve"> ADDIN ZOTERO_ITEM CSL_CITATION {"citationID":"WwLFgwYY","properties":{"formattedCitation":"(32)","plainCitation":"(32)","noteIndex":0},"citationItems":[{"id":4165,"uris":["http://zotero.org/users/1533700/items/LFXJKS2G"],"itemData":{"id":4165,"type":"article-journal","abstract":"It has been well documented that ignoring measurement error may result in substantially biased estimates in many contexts including linear and nonlinear regressions. For survival data with measurement error in covariates, there has been extensive discussion in the literature with the focus typically centered on proportional hazards models. The impact of measurement error on inference under accelerated failure time models has received relatively little attention, although these models are very useful in survival data analysis. He et al. (2007) discussed accelerated failure time models with error-prone covariates and studied the bias induced by the naive approach of ignoring measurement error in covariates. To adjust for the effects of covariate measurement error, they described a simulation and extrapolation method. This method has theoretical advantages such as robustness to distributional assumptions for error prone covariates. Moreover, this method enjoys simplicity and flexibility for practical use. It is quite appealing to analysts who would like to accommodate covariate measurement error in their analysis. To implement this method, in this paper, we develop an R package for general users. Two data sets arising from clinical trials are employed to illustrate the use of the package.","container-title":"Journal of Statistical Software","DOI":"10.18637/jss.v046.c01","ISSN":"1548-7660","language":"en","license":"Copyright (c) 2008 Wenqing He, Juan Xiong, Grace Y. Yi","page":"1-14","source":"www.jstatsoft.org","title":"SIMEX R Package for Accelerated Failure Time Models with Covariate Measurement Error","volume":"46","author":[{"family":"He","given":"Wenqing"},{"family":"Xiong","given":"Juan"},{"family":"Yi","given":"Grace Y."}],"issued":{"date-parts":[["2012",1,25]]}}}],"schema":"https://github.com/citation-style-language/schema/raw/master/csl-citation.json"} </w:instrText>
      </w:r>
      <w:r w:rsidR="00D82795">
        <w:rPr>
          <w:rFonts w:cstheme="minorHAnsi"/>
        </w:rPr>
        <w:fldChar w:fldCharType="separate"/>
      </w:r>
      <w:r w:rsidR="00C1758D" w:rsidRPr="00C1758D">
        <w:rPr>
          <w:rFonts w:ascii="Calibri" w:hAnsi="Calibri" w:cs="Calibri"/>
        </w:rPr>
        <w:t>(32)</w:t>
      </w:r>
      <w:r w:rsidR="00D82795">
        <w:rPr>
          <w:rFonts w:cstheme="minorHAnsi"/>
        </w:rPr>
        <w:fldChar w:fldCharType="end"/>
      </w:r>
      <w:r w:rsidR="00D82795" w:rsidRPr="00E57EB2">
        <w:rPr>
          <w:rFonts w:cstheme="minorHAnsi"/>
        </w:rPr>
        <w:t xml:space="preserve">. </w:t>
      </w:r>
      <w:proofErr w:type="spellStart"/>
      <w:r w:rsidR="00D82795" w:rsidRPr="00E57EB2">
        <w:rPr>
          <w:rFonts w:cstheme="minorHAnsi"/>
        </w:rPr>
        <w:t>Simex</w:t>
      </w:r>
      <w:proofErr w:type="spellEnd"/>
      <w:r w:rsidR="00D82795" w:rsidRPr="00E57EB2">
        <w:rPr>
          <w:rFonts w:cstheme="minorHAnsi"/>
        </w:rPr>
        <w:t xml:space="preserve"> regression</w:t>
      </w:r>
      <w:r w:rsidR="007A4307">
        <w:rPr>
          <w:rFonts w:cstheme="minorHAnsi"/>
        </w:rPr>
        <w:t xml:space="preserve"> can</w:t>
      </w:r>
      <w:r w:rsidR="00D82795" w:rsidRPr="00E57EB2">
        <w:rPr>
          <w:rFonts w:cstheme="minorHAnsi"/>
        </w:rPr>
        <w:t xml:space="preserve"> correct for regression dilution bias in regression estimates, which is equivalent to a violation of the NOME</w:t>
      </w:r>
      <w:r w:rsidR="004C4A79">
        <w:rPr>
          <w:rFonts w:cstheme="minorHAnsi"/>
        </w:rPr>
        <w:t>/no weak IV</w:t>
      </w:r>
      <w:r w:rsidR="00D82795" w:rsidRPr="00E57EB2">
        <w:rPr>
          <w:rFonts w:cstheme="minorHAnsi"/>
        </w:rPr>
        <w:t xml:space="preserve"> assumption in MR-Egger regression. </w:t>
      </w:r>
      <w:r w:rsidR="0092361E">
        <w:rPr>
          <w:rFonts w:cstheme="minorHAnsi"/>
        </w:rPr>
        <w:t>W</w:t>
      </w:r>
      <w:r w:rsidRPr="00E57EB2">
        <w:rPr>
          <w:rFonts w:cstheme="minorHAnsi"/>
        </w:rPr>
        <w:t xml:space="preserve">eighted mode assumes that the modal effect size is </w:t>
      </w:r>
      <w:r w:rsidR="00E4094B">
        <w:rPr>
          <w:rFonts w:cstheme="minorHAnsi"/>
        </w:rPr>
        <w:t xml:space="preserve">a </w:t>
      </w:r>
      <w:r w:rsidRPr="00E57EB2">
        <w:rPr>
          <w:rFonts w:cstheme="minorHAnsi"/>
        </w:rPr>
        <w:t>valid estimate of the true effect size</w:t>
      </w:r>
      <w:r w:rsidR="00435CC2" w:rsidRPr="00E57EB2">
        <w:rPr>
          <w:rFonts w:cstheme="minorHAnsi"/>
        </w:rPr>
        <w:t xml:space="preserve"> (i.e.</w:t>
      </w:r>
      <w:r w:rsidR="004A7EF3">
        <w:rPr>
          <w:rFonts w:cstheme="minorHAnsi"/>
        </w:rPr>
        <w:t>,</w:t>
      </w:r>
      <w:r w:rsidR="00435CC2" w:rsidRPr="00E57EB2">
        <w:rPr>
          <w:rFonts w:cstheme="minorHAnsi"/>
        </w:rPr>
        <w:t xml:space="preserve"> zero modal pleiotropy or ZEMPA assumption)</w:t>
      </w:r>
      <w:r w:rsidRPr="00E57EB2">
        <w:rPr>
          <w:rFonts w:cstheme="minorHAnsi"/>
        </w:rPr>
        <w:t xml:space="preserve">, weighted median assumes that at least half of the SNPs are valid. </w:t>
      </w:r>
    </w:p>
    <w:p w14:paraId="65A181AC" w14:textId="318EF171" w:rsidR="000D0533" w:rsidRDefault="00C23951" w:rsidP="002139FE">
      <w:pPr>
        <w:rPr>
          <w:rFonts w:cstheme="minorHAnsi"/>
        </w:rPr>
      </w:pPr>
      <w:r>
        <w:rPr>
          <w:rFonts w:cstheme="minorHAnsi"/>
        </w:rPr>
        <w:t xml:space="preserve">Finally, we also use </w:t>
      </w:r>
      <w:r w:rsidR="000D0533">
        <w:rPr>
          <w:rFonts w:cstheme="minorHAnsi"/>
        </w:rPr>
        <w:t>four</w:t>
      </w:r>
      <w:r>
        <w:rPr>
          <w:rFonts w:cstheme="minorHAnsi"/>
        </w:rPr>
        <w:t xml:space="preserve"> ‘weak instrument robust’ methods. </w:t>
      </w:r>
      <w:r w:rsidR="00591927">
        <w:rPr>
          <w:rFonts w:cstheme="minorHAnsi"/>
        </w:rPr>
        <w:t>Debias</w:t>
      </w:r>
      <w:r w:rsidR="004C4A79">
        <w:rPr>
          <w:rFonts w:cstheme="minorHAnsi"/>
        </w:rPr>
        <w:t>-</w:t>
      </w:r>
      <w:r w:rsidR="00591927">
        <w:rPr>
          <w:rFonts w:cstheme="minorHAnsi"/>
        </w:rPr>
        <w:t xml:space="preserve">IVW uses </w:t>
      </w:r>
      <w:r w:rsidR="00FA1467">
        <w:rPr>
          <w:rFonts w:cstheme="minorHAnsi"/>
        </w:rPr>
        <w:t>theoretically</w:t>
      </w:r>
      <w:r w:rsidR="00591927">
        <w:rPr>
          <w:rFonts w:cstheme="minorHAnsi"/>
        </w:rPr>
        <w:t xml:space="preserve"> </w:t>
      </w:r>
      <w:r w:rsidR="00FA1467">
        <w:rPr>
          <w:rFonts w:cstheme="minorHAnsi"/>
        </w:rPr>
        <w:t>derived</w:t>
      </w:r>
      <w:r w:rsidR="00591927">
        <w:rPr>
          <w:rFonts w:cstheme="minorHAnsi"/>
        </w:rPr>
        <w:t xml:space="preserve"> bias </w:t>
      </w:r>
      <w:r w:rsidR="00E14AC6">
        <w:rPr>
          <w:rFonts w:cstheme="minorHAnsi"/>
        </w:rPr>
        <w:t xml:space="preserve">equations to try to </w:t>
      </w:r>
      <w:r w:rsidR="00FA1467">
        <w:rPr>
          <w:rFonts w:cstheme="minorHAnsi"/>
        </w:rPr>
        <w:t>anelasticity</w:t>
      </w:r>
      <w:r w:rsidR="00E14AC6">
        <w:rPr>
          <w:rFonts w:cstheme="minorHAnsi"/>
        </w:rPr>
        <w:t xml:space="preserve"> estimate and correct for bias in MR estimates</w:t>
      </w:r>
      <w:r w:rsidR="00DE7E9C">
        <w:rPr>
          <w:rFonts w:cstheme="minorHAnsi"/>
        </w:rPr>
        <w:t xml:space="preserve"> </w:t>
      </w:r>
      <w:r w:rsidR="00D85E8A">
        <w:rPr>
          <w:rFonts w:cstheme="minorHAnsi"/>
        </w:rPr>
        <w:fldChar w:fldCharType="begin"/>
      </w:r>
      <w:r w:rsidR="00C1758D">
        <w:rPr>
          <w:rFonts w:cstheme="minorHAnsi"/>
        </w:rPr>
        <w:instrText xml:space="preserve"> ADDIN ZOTERO_ITEM CSL_CITATION {"citationID":"D2rZjCDH","properties":{"formattedCitation":"(33)","plainCitation":"(33)","noteIndex":0},"citationItems":[{"id":7972,"uris":["http://zotero.org/users/1533700/items/26QQ5EWQ"],"itemData":{"id":7972,"type":"article","abstract":"Multivariable Mendelian randomization (MVMR) uses genetic variants as instrumental variables to infer the direct effect of multiple exposures on an outcome. Compared to univariable Mendelian randomization, MVMR is less prone to horizontal pleiotropy and enables estimation of the direct effect of each exposure on the outcome. However, MVMR faces greater challenges with weak instruments -- genetic variants that are weakly associated with some exposures conditional on the other exposures. This article focuses on MVMR using summary data from genome-wide association studies (GWAS). We provide a new asymptotic regime to analyze MVMR estimators with many weak instruments, allowing for linear combinations of exposures to have different degrees of instrument strength, and formally show that the popular multivariable inverse-variance weighted (MV-IVW) estimator's asymptotic behavior is highly sensitive to instruments' strength. We then propose a multivariable debiased IVW (MV-dIVW) estimator, which effectively reduces the asymptotic bias from weak instruments in MV-IVW, and introduce an adjusted version, MV-adIVW, for improved finite-sample robustness. We establish the theoretical properties of our proposed estimators and extend them to handle balanced horizontal pleiotropy. We conclude by demonstrating the performance of our proposed methods in simulated and real datasets. We implement this method in the R package mr.divw.","DOI":"10.48550/arXiv.2402.00307","note":"arXiv:2402.00307 [stat]","number":"arXiv:2402.00307","publisher":"arXiv","source":"arXiv.org","title":"Debiased Multivariable Mendelian Randomization","URL":"http://arxiv.org/abs/2402.00307","author":[{"family":"Wu","given":"Yinxiang"},{"family":"Kang","given":"Hyunseung"},{"family":"Ye","given":"Ting"}],"accessed":{"date-parts":[["2024",7,23]]},"issued":{"date-parts":[["2024",3,23]]}}}],"schema":"https://github.com/citation-style-language/schema/raw/master/csl-citation.json"} </w:instrText>
      </w:r>
      <w:r w:rsidR="00D85E8A">
        <w:rPr>
          <w:rFonts w:cstheme="minorHAnsi"/>
        </w:rPr>
        <w:fldChar w:fldCharType="separate"/>
      </w:r>
      <w:r w:rsidR="00C1758D" w:rsidRPr="00C1758D">
        <w:rPr>
          <w:rFonts w:ascii="Calibri" w:hAnsi="Calibri" w:cs="Calibri"/>
        </w:rPr>
        <w:t>(33)</w:t>
      </w:r>
      <w:r w:rsidR="00D85E8A">
        <w:rPr>
          <w:rFonts w:cstheme="minorHAnsi"/>
        </w:rPr>
        <w:fldChar w:fldCharType="end"/>
      </w:r>
      <w:r w:rsidR="00E14AC6">
        <w:rPr>
          <w:rFonts w:cstheme="minorHAnsi"/>
        </w:rPr>
        <w:t xml:space="preserve">. The </w:t>
      </w:r>
      <w:r w:rsidR="00FA1467">
        <w:rPr>
          <w:rFonts w:cstheme="minorHAnsi"/>
        </w:rPr>
        <w:t>generalised</w:t>
      </w:r>
      <w:r w:rsidR="00E14AC6">
        <w:rPr>
          <w:rFonts w:cstheme="minorHAnsi"/>
        </w:rPr>
        <w:t xml:space="preserve"> methods of moments (GMM) </w:t>
      </w:r>
      <w:r w:rsidR="00686DE0">
        <w:rPr>
          <w:rFonts w:cstheme="minorHAnsi"/>
        </w:rPr>
        <w:t xml:space="preserve">estimator minimises </w:t>
      </w:r>
      <w:r w:rsidR="00026CD0">
        <w:rPr>
          <w:rFonts w:cstheme="minorHAnsi"/>
        </w:rPr>
        <w:t>the sample moment conditions</w:t>
      </w:r>
      <w:r w:rsidR="00724FAA">
        <w:rPr>
          <w:rFonts w:cstheme="minorHAnsi"/>
        </w:rPr>
        <w:t xml:space="preserve"> </w:t>
      </w:r>
      <w:r w:rsidR="00EA7875">
        <w:rPr>
          <w:rFonts w:cstheme="minorHAnsi"/>
        </w:rPr>
        <w:fldChar w:fldCharType="begin"/>
      </w:r>
      <w:r w:rsidR="00C1758D">
        <w:rPr>
          <w:rFonts w:cstheme="minorHAnsi"/>
        </w:rPr>
        <w:instrText xml:space="preserve"> ADDIN ZOTERO_ITEM CSL_CITATION {"citationID":"zNJ3iClM","properties":{"formattedCitation":"(34)","plainCitation":"(34)","noteIndex":0},"citationItems":[{"id":7977,"uris":["http://zotero.org/users/1533700/items/3D6TQWHW"],"itemData":{"id":7977,"type":"webpage","title":"MendelianRandomization v0.9.0: updates to ... | Wellcome Open Research","URL":"https://wellcomeopenresearch.org/articles/8-449#ref-20","accessed":{"date-parts":[["2024",7,23]]}}}],"schema":"https://github.com/citation-style-language/schema/raw/master/csl-citation.json"} </w:instrText>
      </w:r>
      <w:r w:rsidR="00EA7875">
        <w:rPr>
          <w:rFonts w:cstheme="minorHAnsi"/>
        </w:rPr>
        <w:fldChar w:fldCharType="separate"/>
      </w:r>
      <w:r w:rsidR="00C1758D" w:rsidRPr="00C1758D">
        <w:rPr>
          <w:rFonts w:ascii="Calibri" w:hAnsi="Calibri" w:cs="Calibri"/>
        </w:rPr>
        <w:t>(34)</w:t>
      </w:r>
      <w:r w:rsidR="00EA7875">
        <w:rPr>
          <w:rFonts w:cstheme="minorHAnsi"/>
        </w:rPr>
        <w:fldChar w:fldCharType="end"/>
      </w:r>
      <w:r w:rsidR="00026CD0">
        <w:rPr>
          <w:rFonts w:cstheme="minorHAnsi"/>
        </w:rPr>
        <w:t>, and</w:t>
      </w:r>
      <w:r w:rsidR="00724FAA">
        <w:rPr>
          <w:rFonts w:cstheme="minorHAnsi"/>
        </w:rPr>
        <w:t xml:space="preserve"> has similar weak-instrument robustness properties to the limited information maximum likelihood (LIML) estimator. </w:t>
      </w:r>
      <w:r w:rsidR="000D0533">
        <w:rPr>
          <w:rFonts w:cstheme="minorHAnsi"/>
        </w:rPr>
        <w:t xml:space="preserve">MR </w:t>
      </w:r>
      <w:r w:rsidR="001062D6" w:rsidRPr="001062D6">
        <w:rPr>
          <w:rFonts w:cstheme="minorHAnsi"/>
        </w:rPr>
        <w:t>Grapple</w:t>
      </w:r>
      <w:r w:rsidR="001062D6">
        <w:rPr>
          <w:rFonts w:cstheme="minorHAnsi"/>
        </w:rPr>
        <w:t xml:space="preserve"> </w:t>
      </w:r>
      <w:r w:rsidR="000D0533">
        <w:rPr>
          <w:rFonts w:cstheme="minorHAnsi"/>
        </w:rPr>
        <w:t>uses a profile maximum-</w:t>
      </w:r>
      <w:r w:rsidR="008244DC" w:rsidRPr="008244DC">
        <w:rPr>
          <w:rFonts w:cstheme="minorHAnsi"/>
        </w:rPr>
        <w:t>likelihood</w:t>
      </w:r>
      <w:r w:rsidR="008244DC">
        <w:rPr>
          <w:rFonts w:cstheme="minorHAnsi"/>
        </w:rPr>
        <w:t xml:space="preserve"> maximisation</w:t>
      </w:r>
      <w:r w:rsidR="005A17AD">
        <w:rPr>
          <w:rFonts w:cstheme="minorHAnsi"/>
        </w:rPr>
        <w:t xml:space="preserve"> to address weak instrument bias, and can be thought of as a multivariable implementation of the </w:t>
      </w:r>
      <w:r w:rsidR="00591927">
        <w:rPr>
          <w:rFonts w:cstheme="minorHAnsi"/>
        </w:rPr>
        <w:t>widely</w:t>
      </w:r>
      <w:r w:rsidR="005A17AD">
        <w:rPr>
          <w:rFonts w:cstheme="minorHAnsi"/>
        </w:rPr>
        <w:t xml:space="preserve"> used MR-</w:t>
      </w:r>
      <w:r w:rsidR="00215B70">
        <w:rPr>
          <w:rFonts w:cstheme="minorHAnsi"/>
        </w:rPr>
        <w:t>RAPS</w:t>
      </w:r>
      <w:r w:rsidR="005A17AD">
        <w:rPr>
          <w:rFonts w:cstheme="minorHAnsi"/>
        </w:rPr>
        <w:t xml:space="preserve"> </w:t>
      </w:r>
      <w:r w:rsidR="00272297">
        <w:rPr>
          <w:rFonts w:cstheme="minorHAnsi"/>
        </w:rPr>
        <w:fldChar w:fldCharType="begin"/>
      </w:r>
      <w:r w:rsidR="00C1758D">
        <w:rPr>
          <w:rFonts w:cstheme="minorHAnsi"/>
        </w:rPr>
        <w:instrText xml:space="preserve"> ADDIN ZOTERO_ITEM CSL_CITATION {"citationID":"fcSbbHOC","properties":{"formattedCitation":"(35)","plainCitation":"(35)","noteIndex":0},"citationItems":[{"id":7056,"uris":["http://zotero.org/users/1533700/items/G48KVFLV"],"itemData":{"id":7056,"type":"article-journal","abstract":"Over a decade of genome-wide association studies (GWAS) have led to the finding of extreme polygenicity of complex traits. The phenomenon that “all genes affect every complex trait” complicates Mendelian Randomization (MR) studies, where natural genetic variations are used as instruments to infer the causal effect of heritable risk factors. We reexamine the assumptions of existing MR methods and show how they need to be clarified to allow for pervasive horizontal pleiotropy and heterogeneous effect sizes. We propose a comprehensive framework GRAPPLE to analyze the causal effect of target risk factors with heterogeneous genetic instruments and identify possible pleiotropic patterns from data. By using GWAS summary statistics, GRAPPLE can efficiently use both strong and weak genetic instruments, detect the existence of multiple pleiotropic pathways, determine the causal direction and perform multivariable MR to adjust for confounding risk factors. With GRAPPLE, we analyze the effect of blood lipids, body mass index, and systolic blood pressure on 25 disease outcomes, gaining new information on their causal relationships and potential pleiotropic pathways involved.","container-title":"PLOS Genetics","DOI":"10.1371/journal.pgen.1009575","ISSN":"1553-7404","issue":"6","journalAbbreviation":"PLOS Genetics","language":"en","note":"publisher: Public Library of Science","page":"e1009575","source":"PLoS Journals","title":"Causal inference for heritable phenotypic risk factors using heterogeneous genetic instruments","volume":"17","author":[{"family":"Wang","given":"Jingshu"},{"family":"Zhao","given":"Qingyuan"},{"family":"Bowden","given":"Jack"},{"family":"Hemani","given":"Gibran"},{"family":"Smith","given":"George Davey"},{"family":"Small","given":"Dylan S."},{"family":"Zhang","given":"Nancy R."}],"issued":{"date-parts":[["2021",6,22]]}}}],"schema":"https://github.com/citation-style-language/schema/raw/master/csl-citation.json"} </w:instrText>
      </w:r>
      <w:r w:rsidR="00272297">
        <w:rPr>
          <w:rFonts w:cstheme="minorHAnsi"/>
        </w:rPr>
        <w:fldChar w:fldCharType="separate"/>
      </w:r>
      <w:r w:rsidR="00C1758D" w:rsidRPr="00C1758D">
        <w:rPr>
          <w:rFonts w:ascii="Calibri" w:hAnsi="Calibri" w:cs="Calibri"/>
        </w:rPr>
        <w:t>(35)</w:t>
      </w:r>
      <w:r w:rsidR="00272297">
        <w:rPr>
          <w:rFonts w:cstheme="minorHAnsi"/>
        </w:rPr>
        <w:fldChar w:fldCharType="end"/>
      </w:r>
      <w:r w:rsidR="00591927">
        <w:rPr>
          <w:rFonts w:cstheme="minorHAnsi"/>
        </w:rPr>
        <w:t>.</w:t>
      </w:r>
      <w:r w:rsidR="008244DC">
        <w:rPr>
          <w:rFonts w:cstheme="minorHAnsi"/>
        </w:rPr>
        <w:t xml:space="preserve"> </w:t>
      </w:r>
      <w:proofErr w:type="spellStart"/>
      <w:r w:rsidR="008244DC">
        <w:rPr>
          <w:rFonts w:cstheme="minorHAnsi"/>
        </w:rPr>
        <w:t>Qhet</w:t>
      </w:r>
      <w:proofErr w:type="spellEnd"/>
      <w:r w:rsidR="008244DC">
        <w:rPr>
          <w:rFonts w:cstheme="minorHAnsi"/>
        </w:rPr>
        <w:t xml:space="preserve"> </w:t>
      </w:r>
      <w:r w:rsidR="00B05B16">
        <w:rPr>
          <w:rFonts w:cstheme="minorHAnsi"/>
        </w:rPr>
        <w:t xml:space="preserve">mitigates the effect of weak instrument bias by </w:t>
      </w:r>
      <w:r w:rsidR="000314A7">
        <w:rPr>
          <w:rFonts w:cstheme="minorHAnsi"/>
        </w:rPr>
        <w:t>us</w:t>
      </w:r>
      <w:r w:rsidR="00B05B16">
        <w:rPr>
          <w:rFonts w:cstheme="minorHAnsi"/>
        </w:rPr>
        <w:t>ing</w:t>
      </w:r>
      <w:r w:rsidR="000314A7">
        <w:rPr>
          <w:rFonts w:cstheme="minorHAnsi"/>
        </w:rPr>
        <w:t xml:space="preserve"> an algorithm to minimise the </w:t>
      </w:r>
      <w:r w:rsidR="001E1FE5">
        <w:rPr>
          <w:rFonts w:cstheme="minorHAnsi"/>
        </w:rPr>
        <w:t xml:space="preserve">heterogeneity between SNPs </w:t>
      </w:r>
      <w:r w:rsidR="00EC657D">
        <w:rPr>
          <w:rFonts w:cstheme="minorHAnsi"/>
        </w:rPr>
        <w:fldChar w:fldCharType="begin"/>
      </w:r>
      <w:r w:rsidR="00C1758D">
        <w:rPr>
          <w:rFonts w:cstheme="minorHAnsi"/>
        </w:rPr>
        <w:instrText xml:space="preserve"> ADDIN ZOTERO_ITEM CSL_CITATION {"citationID":"BmguZ5ct","properties":{"formattedCitation":"(36)","plainCitation":"(36)","noteIndex":0},"citationItems":[{"id":4291,"uris":["http://zotero.org/users/1533700/items/MG68VMIL"],"itemData":{"id":4291,"type":"article-journal","abstract":"Mendelian randomization (MR) is a powerful tool in epidemiology that can be used to estimate the causal effect of an exposure on an outcome in the presence of unobserved confounding, by utilizing genetic variants that are instrumental variables (IVs) for the exposure. This has been extended to multivariable MR (MVMR) to estimate the effect of two or more exposures on an outcome.We use simulations and theory to clarify the interpretation of estimated effects in a MVMR analysis under a range of underlying scenarios, where a secondary exposure acts variously as a confounder, a mediator, a pleiotropic pathway and a collider. We then describe how instrument strength and validity can be assessed for an MVMR analysis in the single-sample setting, and develop tests to assess these assumptions in the popular two-sample summary data setting. We illustrate our methods using data from UK Biobank to estimate the effect of education and cognitive ability on body mass index.MVMR analysis consistently estimates the direct causal effect of an exposure, or exposures, of interest and provides a powerful tool for determining causal effects in a wide range of scenarios with either individual- or summary-level data.","container-title":"International Journal of Epidemiology","DOI":"10.1093/ije/dyy262","ISSN":"0300-5771","issue":"3","journalAbbreviation":"International Journal of Epidemiology","page":"713-727","source":"Silverchair","title":"An examination of multivariable Mendelian randomization in the single-sample and two-sample summary data settings","volume":"48","author":[{"family":"Sanderson","given":"Eleanor"},{"family":"Davey Smith","given":"George"},{"family":"Windmeijer","given":"Frank"},{"family":"Bowden","given":"Jack"}],"issued":{"date-parts":[["2019",6,1]]}}}],"schema":"https://github.com/citation-style-language/schema/raw/master/csl-citation.json"} </w:instrText>
      </w:r>
      <w:r w:rsidR="00EC657D">
        <w:rPr>
          <w:rFonts w:cstheme="minorHAnsi"/>
        </w:rPr>
        <w:fldChar w:fldCharType="separate"/>
      </w:r>
      <w:r w:rsidR="00C1758D" w:rsidRPr="00C1758D">
        <w:rPr>
          <w:rFonts w:ascii="Calibri" w:hAnsi="Calibri" w:cs="Calibri"/>
        </w:rPr>
        <w:t>(36)</w:t>
      </w:r>
      <w:r w:rsidR="00EC657D">
        <w:rPr>
          <w:rFonts w:cstheme="minorHAnsi"/>
        </w:rPr>
        <w:fldChar w:fldCharType="end"/>
      </w:r>
      <w:r w:rsidR="00B05B16">
        <w:rPr>
          <w:rFonts w:cstheme="minorHAnsi"/>
        </w:rPr>
        <w:t>.</w:t>
      </w:r>
    </w:p>
    <w:p w14:paraId="6C0DABF3" w14:textId="6952500B" w:rsidR="007F1DC2" w:rsidRPr="00E57EB2" w:rsidRDefault="007F1DC2" w:rsidP="008C3047">
      <w:pPr>
        <w:rPr>
          <w:rFonts w:cstheme="minorHAnsi"/>
        </w:rPr>
      </w:pPr>
    </w:p>
    <w:p w14:paraId="15D5AE2F" w14:textId="17E2765E" w:rsidR="00690542" w:rsidRDefault="00690542" w:rsidP="008C3047">
      <w:pPr>
        <w:rPr>
          <w:rFonts w:cstheme="minorHAnsi"/>
        </w:rPr>
      </w:pPr>
    </w:p>
    <w:p w14:paraId="65E3B02A" w14:textId="0CBD5638" w:rsidR="004A366E" w:rsidRDefault="004A366E" w:rsidP="008C3047">
      <w:pPr>
        <w:rPr>
          <w:rFonts w:cstheme="minorHAnsi"/>
        </w:rPr>
      </w:pPr>
    </w:p>
    <w:p w14:paraId="56A1561E" w14:textId="1AAAC0A2" w:rsidR="004A366E" w:rsidRDefault="004A366E" w:rsidP="008C3047">
      <w:pPr>
        <w:rPr>
          <w:rFonts w:cstheme="minorHAnsi"/>
        </w:rPr>
      </w:pPr>
    </w:p>
    <w:p w14:paraId="34717F30" w14:textId="77777777" w:rsidR="004A366E" w:rsidRPr="00E57EB2" w:rsidRDefault="004A366E" w:rsidP="008C3047">
      <w:pPr>
        <w:rPr>
          <w:rFonts w:cstheme="minorHAnsi"/>
        </w:rPr>
      </w:pPr>
    </w:p>
    <w:p w14:paraId="7268120E" w14:textId="77777777" w:rsidR="0032255D" w:rsidRDefault="00026728" w:rsidP="008C3047">
      <w:pPr>
        <w:rPr>
          <w:rFonts w:cstheme="minorHAnsi"/>
          <w:u w:val="single"/>
        </w:rPr>
      </w:pPr>
      <w:r>
        <w:rPr>
          <w:rFonts w:cstheme="minorHAnsi"/>
          <w:b/>
          <w:bCs/>
        </w:rPr>
        <w:br w:type="page"/>
      </w:r>
      <w:r w:rsidR="00E4356C" w:rsidRPr="00E57EB2">
        <w:rPr>
          <w:rFonts w:cstheme="minorHAnsi"/>
          <w:u w:val="single"/>
        </w:rPr>
        <w:lastRenderedPageBreak/>
        <w:t>Bespoke risk of bias tool for MR studies</w:t>
      </w:r>
    </w:p>
    <w:p w14:paraId="74F25867" w14:textId="3E3FD02F" w:rsidR="00FF1241" w:rsidRDefault="00FF1241" w:rsidP="008C3047">
      <w:pPr>
        <w:rPr>
          <w:rFonts w:cstheme="minorHAnsi"/>
        </w:rPr>
      </w:pPr>
      <w:r>
        <w:rPr>
          <w:rFonts w:cstheme="minorHAnsi"/>
        </w:rPr>
        <w:t xml:space="preserve">GRADE evaluations </w:t>
      </w:r>
      <w:r w:rsidR="00F96008">
        <w:rPr>
          <w:rFonts w:cstheme="minorHAnsi"/>
        </w:rPr>
        <w:t xml:space="preserve">include an analysis of the risk of bias of the included studies. </w:t>
      </w:r>
      <w:r w:rsidR="003F3B85" w:rsidRPr="003F3B85">
        <w:rPr>
          <w:rFonts w:cstheme="minorHAnsi"/>
        </w:rPr>
        <w:t>To our knowledge, there is no existing tool for assessing the risk of bias in MR approaches (or studies more generally). We therefore created a bespoke tool based on the recent systematic review of tools to assess risk of bias in MR studies by Spiga and colleagues</w:t>
      </w:r>
      <w:r w:rsidR="00443796" w:rsidRPr="00443796">
        <w:t xml:space="preserve"> </w:t>
      </w:r>
      <w:r w:rsidR="008362C9" w:rsidRPr="00D25C9E">
        <w:rPr>
          <w:rFonts w:ascii="Times" w:hAnsi="Times" w:cs="Times"/>
        </w:rPr>
        <w:fldChar w:fldCharType="begin"/>
      </w:r>
      <w:r w:rsidR="00C1758D">
        <w:rPr>
          <w:rFonts w:ascii="Times" w:hAnsi="Times" w:cs="Times"/>
        </w:rPr>
        <w:instrText xml:space="preserve"> ADDIN ZOTERO_ITEM CSL_CITATION {"citationID":"gUXGyJej","properties":{"formattedCitation":"(37)","plainCitation":"(37)","noteIndex":0},"citationItems":[{"id":4445,"uris":["http://zotero.org/users/1533700/items/HFE5DS33"],"itemData":{"id":4445,"type":"article","abstract":"Background The use of Mendelian randomization (MR) in epidemiology has increased considerably in recent years, with a subsequent increase in systematic reviews of MR studies. We conducted a systematic review of tools designed for risk of bias and/or quality of evidence assessment in (MR) studies, and a review of systematic reviews of MR studies.\nMethods We systematically searched MEDLINE, Embase, the Web of Science, preprints servers and Google Scholar for articles containing tools for assessing, conducting and/or reporting MR studies. We also searched for systematic reviews and protocols of systematic reviews of MR. From eligible articles we collected data on tool characteristics and content, as well as details of narrative description of bias assessment.\nResults Our searches retrieved 2464 records to screen, from which 14 tools, 35 systematic reviews and 38 protocols were included in our review. Seven tools were designed for assessing risk of bias/quality of evidence in MR studies and evaluation of their content revealed that all seven tools addressed the three core assumptions of instrumental variable analysis, violation of which can potentially introduce bias in MR analysis estimates.\nConclusions We present an overview of tools and methods to assess risk of bias/quality of evidence in MR analysis. As none of these methods has been tested and validated for general use, we do not provide recommendations on their use. Our findings should raise awareness about the importance of bias related to MR analysis and provide information that is useful for assessment of MR studies in the context of systematic reviews.","DOI":"10.1101/2021.10.21.21265126","language":"en","license":"© 2021, Posted by Cold Spring Harbor Laboratory. This pre-print is available under a Creative Commons License (Attribution 4.0 International), CC BY 4.0, as described at http://creativecommons.org/licenses/by/4.0/","note":"page: 2021.10.21.21265126","publisher":"medRxiv","source":"medRxiv","title":"Tools for the assessment of quality and risk of bias in Mendelian randomization studies: a systematic review","title-short":"Tools for the assessment of quality and risk of bias in Mendelian randomization studies","URL":"https://www.medrxiv.org/content/10.1101/2021.10.21.21265126v1","author":[{"family":"Spiga","given":"Francesca"},{"family":"Gibson","given":"Mark"},{"family":"Dawson","given":"Sarah"},{"family":"Davey Smith","given":"George"},{"family":"Munafò","given":"Marcus R."},{"family":"Higgins","given":"Julian PT"}],"accessed":{"date-parts":[["2022",6,28]]},"issued":{"date-parts":[["2021",10,25]]}}}],"schema":"https://github.com/citation-style-language/schema/raw/master/csl-citation.json"} </w:instrText>
      </w:r>
      <w:r w:rsidR="008362C9" w:rsidRPr="00D25C9E">
        <w:rPr>
          <w:rFonts w:ascii="Times" w:hAnsi="Times" w:cs="Times"/>
        </w:rPr>
        <w:fldChar w:fldCharType="separate"/>
      </w:r>
      <w:r w:rsidR="00C1758D" w:rsidRPr="00C1758D">
        <w:rPr>
          <w:rFonts w:ascii="Times" w:hAnsi="Times" w:cs="Times"/>
        </w:rPr>
        <w:t>(37)</w:t>
      </w:r>
      <w:r w:rsidR="008362C9" w:rsidRPr="00D25C9E">
        <w:rPr>
          <w:rFonts w:ascii="Times" w:hAnsi="Times" w:cs="Times"/>
        </w:rPr>
        <w:fldChar w:fldCharType="end"/>
      </w:r>
      <w:r w:rsidR="008362C9">
        <w:rPr>
          <w:rFonts w:ascii="Times" w:hAnsi="Times" w:cs="Times"/>
        </w:rPr>
        <w:t>.</w:t>
      </w:r>
      <w:r w:rsidR="00443796" w:rsidRPr="00443796">
        <w:rPr>
          <w:rFonts w:cstheme="minorHAnsi"/>
        </w:rPr>
        <w:t xml:space="preserve"> Ratings were made initially by BW and then ratified by SR.</w:t>
      </w:r>
    </w:p>
    <w:p w14:paraId="60D8E790" w14:textId="53D13838" w:rsidR="00E4356C" w:rsidRPr="00E57EB2" w:rsidRDefault="008362C9" w:rsidP="008C3047">
      <w:pPr>
        <w:rPr>
          <w:rFonts w:cstheme="minorHAnsi"/>
        </w:rPr>
      </w:pPr>
      <w:r>
        <w:rPr>
          <w:rFonts w:cstheme="minorHAnsi"/>
        </w:rPr>
        <w:t>Our</w:t>
      </w:r>
      <w:r w:rsidR="00852407">
        <w:rPr>
          <w:rFonts w:cstheme="minorHAnsi"/>
          <w:u w:val="single"/>
        </w:rPr>
        <w:t xml:space="preserve"> </w:t>
      </w:r>
      <w:r w:rsidR="00852407" w:rsidRPr="00E57EB2">
        <w:rPr>
          <w:rFonts w:cstheme="minorHAnsi"/>
        </w:rPr>
        <w:t>bespoke risk of bias tool</w:t>
      </w:r>
      <w:r w:rsidR="00852407">
        <w:rPr>
          <w:rFonts w:cstheme="minorHAnsi"/>
        </w:rPr>
        <w:t xml:space="preserve"> assess</w:t>
      </w:r>
      <w:r>
        <w:rPr>
          <w:rFonts w:cstheme="minorHAnsi"/>
        </w:rPr>
        <w:t>es</w:t>
      </w:r>
      <w:r w:rsidR="00852407">
        <w:rPr>
          <w:rFonts w:cstheme="minorHAnsi"/>
        </w:rPr>
        <w:t xml:space="preserve"> </w:t>
      </w:r>
      <w:r w:rsidR="00852407" w:rsidRPr="00E57EB2">
        <w:rPr>
          <w:rFonts w:cstheme="minorHAnsi"/>
        </w:rPr>
        <w:t xml:space="preserve">the MR assumptions for each </w:t>
      </w:r>
      <w:r w:rsidR="00852407">
        <w:rPr>
          <w:rFonts w:cstheme="minorHAnsi"/>
        </w:rPr>
        <w:t xml:space="preserve">MR estimation approach. </w:t>
      </w:r>
      <w:r w:rsidR="00950C17">
        <w:rPr>
          <w:rFonts w:cstheme="minorHAnsi"/>
        </w:rPr>
        <w:t>O</w:t>
      </w:r>
      <w:r w:rsidR="00E4356C" w:rsidRPr="00E57EB2">
        <w:rPr>
          <w:rFonts w:cstheme="minorHAnsi"/>
        </w:rPr>
        <w:t>ur tool assessed risk of bias in 1</w:t>
      </w:r>
      <w:r w:rsidR="00514391" w:rsidRPr="00E57EB2">
        <w:rPr>
          <w:rFonts w:cstheme="minorHAnsi"/>
        </w:rPr>
        <w:t>0</w:t>
      </w:r>
      <w:r w:rsidR="00E4356C" w:rsidRPr="00E57EB2">
        <w:rPr>
          <w:rFonts w:cstheme="minorHAnsi"/>
        </w:rPr>
        <w:t xml:space="preserve"> </w:t>
      </w:r>
      <w:r w:rsidR="001D1489" w:rsidRPr="00E57EB2">
        <w:rPr>
          <w:rFonts w:cstheme="minorHAnsi"/>
        </w:rPr>
        <w:t>items</w:t>
      </w:r>
      <w:r w:rsidR="00E4356C" w:rsidRPr="00E57EB2">
        <w:rPr>
          <w:rFonts w:cstheme="minorHAnsi"/>
        </w:rPr>
        <w:t xml:space="preserve"> structured into </w:t>
      </w:r>
      <w:r w:rsidR="00E4094B">
        <w:rPr>
          <w:rFonts w:cstheme="minorHAnsi"/>
        </w:rPr>
        <w:t>8</w:t>
      </w:r>
      <w:r w:rsidR="00E4356C" w:rsidRPr="00E57EB2">
        <w:rPr>
          <w:rFonts w:cstheme="minorHAnsi"/>
        </w:rPr>
        <w:t xml:space="preserve"> domains: 1) the </w:t>
      </w:r>
      <w:r w:rsidR="001D1489" w:rsidRPr="00E57EB2">
        <w:rPr>
          <w:rFonts w:cstheme="minorHAnsi"/>
        </w:rPr>
        <w:t>relevance</w:t>
      </w:r>
      <w:r w:rsidR="00E4356C" w:rsidRPr="00E57EB2">
        <w:rPr>
          <w:rFonts w:cstheme="minorHAnsi"/>
        </w:rPr>
        <w:t xml:space="preserve"> assumption (i.e.</w:t>
      </w:r>
      <w:r w:rsidR="004A7EF3">
        <w:rPr>
          <w:rFonts w:cstheme="minorHAnsi"/>
        </w:rPr>
        <w:t>,</w:t>
      </w:r>
      <w:r w:rsidR="00E4356C" w:rsidRPr="00E57EB2">
        <w:rPr>
          <w:rFonts w:cstheme="minorHAnsi"/>
        </w:rPr>
        <w:t xml:space="preserve"> that the genetic </w:t>
      </w:r>
      <w:r w:rsidR="001D1489" w:rsidRPr="00E57EB2">
        <w:rPr>
          <w:rFonts w:cstheme="minorHAnsi"/>
        </w:rPr>
        <w:t>variants</w:t>
      </w:r>
      <w:r w:rsidR="00E4356C" w:rsidRPr="00E57EB2">
        <w:rPr>
          <w:rFonts w:cstheme="minorHAnsi"/>
        </w:rPr>
        <w:t xml:space="preserve"> are strongly associated with the exposure), 2) the </w:t>
      </w:r>
      <w:r w:rsidR="00474F91" w:rsidRPr="00E57EB2">
        <w:rPr>
          <w:rFonts w:cstheme="minorHAnsi"/>
        </w:rPr>
        <w:t>independence</w:t>
      </w:r>
      <w:r w:rsidR="00E4356C" w:rsidRPr="00E57EB2">
        <w:rPr>
          <w:rFonts w:cstheme="minorHAnsi"/>
        </w:rPr>
        <w:t xml:space="preserve"> assumption (i.e.</w:t>
      </w:r>
      <w:r w:rsidR="004A7EF3">
        <w:rPr>
          <w:rFonts w:cstheme="minorHAnsi"/>
        </w:rPr>
        <w:t>,</w:t>
      </w:r>
      <w:r w:rsidR="00E4356C" w:rsidRPr="00E57EB2">
        <w:rPr>
          <w:rFonts w:cstheme="minorHAnsi"/>
        </w:rPr>
        <w:t xml:space="preserve"> that there is no genetic variant-outcome </w:t>
      </w:r>
      <w:r w:rsidR="001D1489" w:rsidRPr="00E57EB2">
        <w:rPr>
          <w:rFonts w:cstheme="minorHAnsi"/>
        </w:rPr>
        <w:t>confounding</w:t>
      </w:r>
      <w:r w:rsidR="00E4356C" w:rsidRPr="00E57EB2">
        <w:rPr>
          <w:rFonts w:cstheme="minorHAnsi"/>
        </w:rPr>
        <w:t xml:space="preserve">), 3) the </w:t>
      </w:r>
      <w:r w:rsidR="001D1489" w:rsidRPr="00E57EB2">
        <w:rPr>
          <w:rFonts w:cstheme="minorHAnsi"/>
        </w:rPr>
        <w:t>exclusion</w:t>
      </w:r>
      <w:r w:rsidR="00E4356C" w:rsidRPr="00E57EB2">
        <w:rPr>
          <w:rFonts w:cstheme="minorHAnsi"/>
        </w:rPr>
        <w:t xml:space="preserve"> restriction assumption (i.e.</w:t>
      </w:r>
      <w:r w:rsidR="004A7EF3">
        <w:rPr>
          <w:rFonts w:cstheme="minorHAnsi"/>
        </w:rPr>
        <w:t>,</w:t>
      </w:r>
      <w:r w:rsidR="00E4356C" w:rsidRPr="00E57EB2">
        <w:rPr>
          <w:rFonts w:cstheme="minorHAnsi"/>
        </w:rPr>
        <w:t xml:space="preserve"> that there is no effect of the genetic </w:t>
      </w:r>
      <w:r w:rsidR="001D1489" w:rsidRPr="00E57EB2">
        <w:rPr>
          <w:rFonts w:cstheme="minorHAnsi"/>
        </w:rPr>
        <w:t>variants</w:t>
      </w:r>
      <w:r w:rsidR="00E4356C" w:rsidRPr="00E57EB2">
        <w:rPr>
          <w:rFonts w:cstheme="minorHAnsi"/>
        </w:rPr>
        <w:t xml:space="preserve"> on the outcome </w:t>
      </w:r>
      <w:r w:rsidR="001D1489" w:rsidRPr="00E57EB2">
        <w:rPr>
          <w:rFonts w:cstheme="minorHAnsi"/>
        </w:rPr>
        <w:t>except</w:t>
      </w:r>
      <w:r w:rsidR="00E4356C" w:rsidRPr="00E57EB2">
        <w:rPr>
          <w:rFonts w:cstheme="minorHAnsi"/>
        </w:rPr>
        <w:t xml:space="preserve"> via the </w:t>
      </w:r>
      <w:r w:rsidR="001D1489" w:rsidRPr="00E57EB2">
        <w:rPr>
          <w:rFonts w:cstheme="minorHAnsi"/>
        </w:rPr>
        <w:t>exposure</w:t>
      </w:r>
      <w:r w:rsidR="00E4356C" w:rsidRPr="00E57EB2">
        <w:rPr>
          <w:rFonts w:cstheme="minorHAnsi"/>
        </w:rPr>
        <w:t xml:space="preserve">), 4) harmonisation of the SNP effects </w:t>
      </w:r>
      <w:r w:rsidR="001D1489" w:rsidRPr="00E57EB2">
        <w:rPr>
          <w:rFonts w:cstheme="minorHAnsi"/>
        </w:rPr>
        <w:t>across</w:t>
      </w:r>
      <w:r w:rsidR="00E4356C" w:rsidRPr="00E57EB2">
        <w:rPr>
          <w:rFonts w:cstheme="minorHAnsi"/>
        </w:rPr>
        <w:t xml:space="preserve"> samples, 5) that the samples were drawn from comparable </w:t>
      </w:r>
      <w:r w:rsidR="001D1489" w:rsidRPr="00E57EB2">
        <w:rPr>
          <w:rFonts w:cstheme="minorHAnsi"/>
        </w:rPr>
        <w:t>populations</w:t>
      </w:r>
      <w:r w:rsidR="00E4356C" w:rsidRPr="00E57EB2">
        <w:rPr>
          <w:rFonts w:cstheme="minorHAnsi"/>
        </w:rPr>
        <w:t xml:space="preserve">, 6) clumping of the </w:t>
      </w:r>
      <w:r w:rsidR="001D1489" w:rsidRPr="00E57EB2">
        <w:rPr>
          <w:rFonts w:cstheme="minorHAnsi"/>
        </w:rPr>
        <w:t>genetic</w:t>
      </w:r>
      <w:r w:rsidR="00E4356C" w:rsidRPr="00E57EB2">
        <w:rPr>
          <w:rFonts w:cstheme="minorHAnsi"/>
        </w:rPr>
        <w:t xml:space="preserve"> </w:t>
      </w:r>
      <w:r w:rsidR="001D1489" w:rsidRPr="00E57EB2">
        <w:rPr>
          <w:rFonts w:cstheme="minorHAnsi"/>
        </w:rPr>
        <w:t>instruments</w:t>
      </w:r>
      <w:r w:rsidR="00E4356C" w:rsidRPr="00E57EB2">
        <w:rPr>
          <w:rFonts w:cstheme="minorHAnsi"/>
        </w:rPr>
        <w:t>, 7) Winner</w:t>
      </w:r>
      <w:r w:rsidR="00CC62C4">
        <w:rPr>
          <w:rFonts w:cstheme="minorHAnsi"/>
        </w:rPr>
        <w:t>’</w:t>
      </w:r>
      <w:r w:rsidR="00E4356C" w:rsidRPr="00E57EB2">
        <w:rPr>
          <w:rFonts w:cstheme="minorHAnsi"/>
        </w:rPr>
        <w:t xml:space="preserve">s </w:t>
      </w:r>
      <w:r w:rsidR="00CC62C4">
        <w:rPr>
          <w:rFonts w:cstheme="minorHAnsi"/>
        </w:rPr>
        <w:t>C</w:t>
      </w:r>
      <w:r w:rsidR="00E4356C" w:rsidRPr="00E57EB2">
        <w:rPr>
          <w:rFonts w:cstheme="minorHAnsi"/>
        </w:rPr>
        <w:t>urse, 8) other risks of bias. Based o</w:t>
      </w:r>
      <w:r w:rsidR="009606E2">
        <w:rPr>
          <w:rFonts w:cstheme="minorHAnsi"/>
        </w:rPr>
        <w:t>n</w:t>
      </w:r>
      <w:r w:rsidR="00E4356C" w:rsidRPr="00E57EB2">
        <w:rPr>
          <w:rFonts w:cstheme="minorHAnsi"/>
        </w:rPr>
        <w:t xml:space="preserve"> the ROB tool for clinical trials, we ranked studies as having a low, high, or unclear risk </w:t>
      </w:r>
      <w:r w:rsidR="001D1489" w:rsidRPr="00E57EB2">
        <w:rPr>
          <w:rFonts w:cstheme="minorHAnsi"/>
        </w:rPr>
        <w:t>of</w:t>
      </w:r>
      <w:r w:rsidR="00E4356C" w:rsidRPr="00E57EB2">
        <w:rPr>
          <w:rFonts w:cstheme="minorHAnsi"/>
        </w:rPr>
        <w:t xml:space="preserve"> bias in each domain </w:t>
      </w:r>
      <w:r w:rsidR="00C311AC">
        <w:rPr>
          <w:rFonts w:cstheme="minorHAnsi"/>
        </w:rPr>
        <w:fldChar w:fldCharType="begin"/>
      </w:r>
      <w:r w:rsidR="00C1758D">
        <w:rPr>
          <w:rFonts w:cstheme="minorHAnsi"/>
        </w:rPr>
        <w:instrText xml:space="preserve"> ADDIN ZOTERO_ITEM CSL_CITATION {"citationID":"2cmzXB8Z","properties":{"formattedCitation":"(38)","plainCitation":"(38)","noteIndex":0},"citationItems":[{"id":4181,"uris":["http://zotero.org/users/1533700/items/JGGTL9T8"],"itemData":{"id":4181,"type":"chapter","abstract":"This chapter details version 2 of the Cochrane risk-of-bias tool for randomized trials (RoB 2), the recommended tool for use in Cochrane Reviews. The RoB 2 tool is structured into domains through which bias might be introduced into the result. The chapter summarizes the main features of RoB 2 applied to individually randomized parallel-group trials. It describes the process of undertaking an assessment using the RoB 2 tool, summarizes the important issues for each domain of bias, and deals with a list of the key differences between RoB 2 and the earlier version of the tool. The domains included in RoB 2 cover all types of bias that are currently understood to affect the results of randomized trials. These are bias arising from the randomization process; bias due to deviations from intended interventions; bias due to missing outcome data; bias in measurement of the outcome; and bias in selection of the reported result.","container-title":"Cochrane Handbook for Systematic Reviews of Interventions","ISBN":"978-1-119-53660-4","language":"en","note":"section: 8\n_eprint: https://onlinelibrary.wiley.com/doi/pdf/10.1002/9781119536604.ch8\nDOI: 10.1002/9781119536604.ch8","page":"205-228","publisher":"John Wiley &amp; Sons, Ltd","source":"Wiley Online Library","title":"Assessing risk of bias in a randomized trial","URL":"https://onlinelibrary.wiley.com/doi/abs/10.1002/9781119536604.ch8","author":[{"family":"Higgins","given":"Julian PT"},{"family":"Savović","given":"Jelena"},{"family":"Page","given":"Matthew J"},{"family":"Elbers","given":"Roy G"},{"family":"Sterne","given":"Jonathan AC"}],"accessed":{"date-parts":[["2022",5,16]]},"issued":{"date-parts":[["2019"]]}}}],"schema":"https://github.com/citation-style-language/schema/raw/master/csl-citation.json"} </w:instrText>
      </w:r>
      <w:r w:rsidR="00C311AC">
        <w:rPr>
          <w:rFonts w:cstheme="minorHAnsi"/>
        </w:rPr>
        <w:fldChar w:fldCharType="separate"/>
      </w:r>
      <w:r w:rsidR="00C1758D" w:rsidRPr="00C1758D">
        <w:rPr>
          <w:rFonts w:ascii="Calibri" w:hAnsi="Calibri" w:cs="Calibri"/>
        </w:rPr>
        <w:t>(38)</w:t>
      </w:r>
      <w:r w:rsidR="00C311AC">
        <w:rPr>
          <w:rFonts w:cstheme="minorHAnsi"/>
        </w:rPr>
        <w:fldChar w:fldCharType="end"/>
      </w:r>
      <w:r w:rsidR="00E4356C" w:rsidRPr="00E57EB2">
        <w:rPr>
          <w:rFonts w:cstheme="minorHAnsi"/>
        </w:rPr>
        <w:t xml:space="preserve">. </w:t>
      </w:r>
      <w:r w:rsidR="001D1489" w:rsidRPr="00E57EB2">
        <w:rPr>
          <w:rFonts w:cstheme="minorHAnsi"/>
        </w:rPr>
        <w:t>Studies</w:t>
      </w:r>
      <w:r w:rsidR="00E4356C" w:rsidRPr="00E57EB2">
        <w:rPr>
          <w:rFonts w:cstheme="minorHAnsi"/>
        </w:rPr>
        <w:t xml:space="preserve"> with a low risk </w:t>
      </w:r>
      <w:r w:rsidR="001D1489" w:rsidRPr="00E57EB2">
        <w:rPr>
          <w:rFonts w:cstheme="minorHAnsi"/>
        </w:rPr>
        <w:t>of</w:t>
      </w:r>
      <w:r w:rsidR="00E4356C" w:rsidRPr="00E57EB2">
        <w:rPr>
          <w:rFonts w:cstheme="minorHAnsi"/>
        </w:rPr>
        <w:t xml:space="preserve"> bias in all </w:t>
      </w:r>
      <w:r w:rsidR="001D1489" w:rsidRPr="00E57EB2">
        <w:rPr>
          <w:rFonts w:cstheme="minorHAnsi"/>
        </w:rPr>
        <w:t>domains</w:t>
      </w:r>
      <w:r w:rsidR="00E4356C" w:rsidRPr="00E57EB2">
        <w:rPr>
          <w:rFonts w:cstheme="minorHAnsi"/>
        </w:rPr>
        <w:t xml:space="preserve"> were classed as </w:t>
      </w:r>
      <w:r w:rsidR="001D1489" w:rsidRPr="00E57EB2">
        <w:rPr>
          <w:rFonts w:cstheme="minorHAnsi"/>
        </w:rPr>
        <w:t>low</w:t>
      </w:r>
      <w:r w:rsidR="00E4356C" w:rsidRPr="00E57EB2">
        <w:rPr>
          <w:rFonts w:cstheme="minorHAnsi"/>
        </w:rPr>
        <w:t xml:space="preserve"> risk </w:t>
      </w:r>
      <w:r w:rsidR="001D1489" w:rsidRPr="00E57EB2">
        <w:rPr>
          <w:rFonts w:cstheme="minorHAnsi"/>
        </w:rPr>
        <w:t>of</w:t>
      </w:r>
      <w:r w:rsidR="00E4356C" w:rsidRPr="00E57EB2">
        <w:rPr>
          <w:rFonts w:cstheme="minorHAnsi"/>
        </w:rPr>
        <w:t xml:space="preserve"> bias. If a study was at high risk </w:t>
      </w:r>
      <w:r w:rsidR="001D1489" w:rsidRPr="00E57EB2">
        <w:rPr>
          <w:rFonts w:cstheme="minorHAnsi"/>
        </w:rPr>
        <w:t>of</w:t>
      </w:r>
      <w:r w:rsidR="00E4356C" w:rsidRPr="00E57EB2">
        <w:rPr>
          <w:rFonts w:cstheme="minorHAnsi"/>
        </w:rPr>
        <w:t xml:space="preserve"> bias for any </w:t>
      </w:r>
      <w:r w:rsidR="00474F91" w:rsidRPr="00E57EB2">
        <w:rPr>
          <w:rFonts w:cstheme="minorHAnsi"/>
        </w:rPr>
        <w:t>domain,</w:t>
      </w:r>
      <w:r w:rsidR="00E4356C" w:rsidRPr="00E57EB2">
        <w:rPr>
          <w:rFonts w:cstheme="minorHAnsi"/>
        </w:rPr>
        <w:t xml:space="preserve"> then it was at a high risk, otherwise</w:t>
      </w:r>
      <w:r w:rsidR="00E4094B">
        <w:rPr>
          <w:rFonts w:cstheme="minorHAnsi"/>
        </w:rPr>
        <w:t>,</w:t>
      </w:r>
      <w:r w:rsidR="00E4356C" w:rsidRPr="00E57EB2">
        <w:rPr>
          <w:rFonts w:cstheme="minorHAnsi"/>
        </w:rPr>
        <w:t xml:space="preserve"> it was at an unclear </w:t>
      </w:r>
      <w:r w:rsidR="001D1489" w:rsidRPr="00E57EB2">
        <w:rPr>
          <w:rFonts w:cstheme="minorHAnsi"/>
        </w:rPr>
        <w:t>risk</w:t>
      </w:r>
      <w:r w:rsidR="00E4356C" w:rsidRPr="00E57EB2">
        <w:rPr>
          <w:rFonts w:cstheme="minorHAnsi"/>
        </w:rPr>
        <w:t xml:space="preserve"> of bias.</w:t>
      </w:r>
    </w:p>
    <w:p w14:paraId="7C38624A" w14:textId="1C6690B7" w:rsidR="00E4356C" w:rsidRPr="00E57EB2" w:rsidRDefault="00E4356C" w:rsidP="008C3047">
      <w:pPr>
        <w:rPr>
          <w:rFonts w:cstheme="minorHAnsi"/>
        </w:rPr>
      </w:pPr>
      <w:r w:rsidRPr="00E57EB2">
        <w:rPr>
          <w:rFonts w:cstheme="minorHAnsi"/>
        </w:rPr>
        <w:t>The first domain (relevance) included one item on the F-</w:t>
      </w:r>
      <w:r w:rsidR="00EF6B5C" w:rsidRPr="00E57EB2">
        <w:rPr>
          <w:rFonts w:cstheme="minorHAnsi"/>
        </w:rPr>
        <w:t>statistic</w:t>
      </w:r>
      <w:r w:rsidRPr="00E57EB2">
        <w:rPr>
          <w:rFonts w:cstheme="minorHAnsi"/>
        </w:rPr>
        <w:t xml:space="preserve"> </w:t>
      </w:r>
      <w:r w:rsidR="007208CF">
        <w:rPr>
          <w:rFonts w:cstheme="minorHAnsi"/>
        </w:rPr>
        <w:t>of</w:t>
      </w:r>
      <w:r w:rsidRPr="00E57EB2">
        <w:rPr>
          <w:rFonts w:cstheme="minorHAnsi"/>
        </w:rPr>
        <w:t xml:space="preserve"> the </w:t>
      </w:r>
      <w:r w:rsidR="00474F91" w:rsidRPr="00E57EB2">
        <w:rPr>
          <w:rFonts w:cstheme="minorHAnsi"/>
        </w:rPr>
        <w:t>variant</w:t>
      </w:r>
      <w:r w:rsidR="00394D62">
        <w:rPr>
          <w:rFonts w:cstheme="minorHAnsi"/>
        </w:rPr>
        <w:t>-</w:t>
      </w:r>
      <w:r w:rsidRPr="00E57EB2">
        <w:rPr>
          <w:rFonts w:cstheme="minorHAnsi"/>
        </w:rPr>
        <w:t xml:space="preserve">exposure </w:t>
      </w:r>
      <w:r w:rsidR="00474F91" w:rsidRPr="00E57EB2">
        <w:rPr>
          <w:rFonts w:cstheme="minorHAnsi"/>
        </w:rPr>
        <w:t>association</w:t>
      </w:r>
      <w:r w:rsidRPr="00E57EB2">
        <w:rPr>
          <w:rFonts w:cstheme="minorHAnsi"/>
        </w:rPr>
        <w:t>.</w:t>
      </w:r>
      <w:r w:rsidR="00DE7E9C">
        <w:rPr>
          <w:rFonts w:cstheme="minorHAnsi"/>
        </w:rPr>
        <w:t xml:space="preserve"> </w:t>
      </w:r>
      <w:r w:rsidRPr="00E57EB2">
        <w:rPr>
          <w:rFonts w:cstheme="minorHAnsi"/>
        </w:rPr>
        <w:t xml:space="preserve">Weak instrument bias is </w:t>
      </w:r>
      <w:r w:rsidR="00EF6B5C" w:rsidRPr="00E57EB2">
        <w:rPr>
          <w:rFonts w:cstheme="minorHAnsi"/>
        </w:rPr>
        <w:t>inversely</w:t>
      </w:r>
      <w:r w:rsidRPr="00E57EB2">
        <w:rPr>
          <w:rFonts w:cstheme="minorHAnsi"/>
        </w:rPr>
        <w:t xml:space="preserve"> </w:t>
      </w:r>
      <w:r w:rsidR="00EF6B5C" w:rsidRPr="00E57EB2">
        <w:rPr>
          <w:rFonts w:cstheme="minorHAnsi"/>
        </w:rPr>
        <w:t>proportional</w:t>
      </w:r>
      <w:r w:rsidRPr="00E57EB2">
        <w:rPr>
          <w:rFonts w:cstheme="minorHAnsi"/>
        </w:rPr>
        <w:t xml:space="preserve"> to the F-</w:t>
      </w:r>
      <w:r w:rsidR="00EF6B5C" w:rsidRPr="00E57EB2">
        <w:rPr>
          <w:rFonts w:cstheme="minorHAnsi"/>
        </w:rPr>
        <w:t xml:space="preserve">statistic </w:t>
      </w:r>
      <w:r w:rsidRPr="00E57EB2">
        <w:rPr>
          <w:rFonts w:cstheme="minorHAnsi"/>
        </w:rPr>
        <w:t xml:space="preserve">of the </w:t>
      </w:r>
      <w:r w:rsidR="00474F91" w:rsidRPr="00E57EB2">
        <w:rPr>
          <w:rFonts w:cstheme="minorHAnsi"/>
        </w:rPr>
        <w:t>variant</w:t>
      </w:r>
      <w:r w:rsidRPr="00E57EB2">
        <w:rPr>
          <w:rFonts w:cstheme="minorHAnsi"/>
        </w:rPr>
        <w:t xml:space="preserve">-exposure </w:t>
      </w:r>
      <w:r w:rsidR="00474F91" w:rsidRPr="00E57EB2">
        <w:rPr>
          <w:rFonts w:cstheme="minorHAnsi"/>
        </w:rPr>
        <w:t>association</w:t>
      </w:r>
      <w:r w:rsidRPr="00E57EB2">
        <w:rPr>
          <w:rFonts w:cstheme="minorHAnsi"/>
        </w:rPr>
        <w:t>. By convention, an F-</w:t>
      </w:r>
      <w:r w:rsidR="00474F91" w:rsidRPr="00E57EB2">
        <w:rPr>
          <w:rFonts w:cstheme="minorHAnsi"/>
        </w:rPr>
        <w:t>statistic</w:t>
      </w:r>
      <w:r w:rsidRPr="00E57EB2">
        <w:rPr>
          <w:rFonts w:cstheme="minorHAnsi"/>
        </w:rPr>
        <w:t xml:space="preserve"> of ten or greater is regarded as sufficient for minimal weak instrument bias, and we therefore used this threshold as </w:t>
      </w:r>
      <w:r w:rsidR="00E4094B">
        <w:rPr>
          <w:rFonts w:cstheme="minorHAnsi"/>
        </w:rPr>
        <w:t xml:space="preserve">the </w:t>
      </w:r>
      <w:r w:rsidRPr="00E57EB2">
        <w:rPr>
          <w:rFonts w:cstheme="minorHAnsi"/>
        </w:rPr>
        <w:t xml:space="preserve">basis for assigning study risk of bias for the first item in this domain. However, </w:t>
      </w:r>
      <w:r w:rsidR="00D807F9">
        <w:rPr>
          <w:rFonts w:cstheme="minorHAnsi"/>
        </w:rPr>
        <w:t>methods like</w:t>
      </w:r>
      <w:r w:rsidR="00EF090F">
        <w:rPr>
          <w:rFonts w:cstheme="minorHAnsi"/>
        </w:rPr>
        <w:t xml:space="preserve"> </w:t>
      </w:r>
      <w:proofErr w:type="spellStart"/>
      <w:r w:rsidR="00EF090F">
        <w:rPr>
          <w:rFonts w:cstheme="minorHAnsi"/>
        </w:rPr>
        <w:t>QHet</w:t>
      </w:r>
      <w:proofErr w:type="spellEnd"/>
      <w:r w:rsidR="00EF090F">
        <w:rPr>
          <w:rFonts w:cstheme="minorHAnsi"/>
        </w:rPr>
        <w:t>,</w:t>
      </w:r>
      <w:r w:rsidR="00D807F9">
        <w:rPr>
          <w:rFonts w:cstheme="minorHAnsi"/>
        </w:rPr>
        <w:t xml:space="preserve"> </w:t>
      </w:r>
      <w:r w:rsidRPr="00E57EB2">
        <w:rPr>
          <w:rFonts w:cstheme="minorHAnsi"/>
        </w:rPr>
        <w:t>MR-Egger SIMEX</w:t>
      </w:r>
      <w:r w:rsidR="00EF090F">
        <w:rPr>
          <w:rFonts w:cstheme="minorHAnsi"/>
        </w:rPr>
        <w:t>, etc</w:t>
      </w:r>
      <w:r w:rsidRPr="00E57EB2">
        <w:rPr>
          <w:rFonts w:cstheme="minorHAnsi"/>
        </w:rPr>
        <w:t xml:space="preserve"> </w:t>
      </w:r>
      <w:r w:rsidR="00D807F9">
        <w:rPr>
          <w:rFonts w:cstheme="minorHAnsi"/>
        </w:rPr>
        <w:t>are</w:t>
      </w:r>
      <w:r w:rsidRPr="00E57EB2">
        <w:rPr>
          <w:rFonts w:cstheme="minorHAnsi"/>
        </w:rPr>
        <w:t xml:space="preserve"> robust to moderate amounts of weak instrument bias</w:t>
      </w:r>
      <w:r w:rsidR="00EF2AD5">
        <w:rPr>
          <w:rFonts w:cstheme="minorHAnsi"/>
        </w:rPr>
        <w:t xml:space="preserve"> </w:t>
      </w:r>
      <w:r w:rsidR="00EF2AD5">
        <w:rPr>
          <w:rFonts w:cstheme="minorHAnsi"/>
        </w:rPr>
        <w:fldChar w:fldCharType="begin"/>
      </w:r>
      <w:r w:rsidR="00C1758D">
        <w:rPr>
          <w:rFonts w:cstheme="minorHAnsi"/>
        </w:rPr>
        <w:instrText xml:space="preserve"> ADDIN ZOTERO_ITEM CSL_CITATION {"citationID":"jZ1Nlt0D","properties":{"formattedCitation":"(39)","plainCitation":"(39)","noteIndex":0},"citationItems":[{"id":4135,"uris":["http://zotero.org/users/1533700/items/59HRRCGB"],"itemData":{"id":4135,"type":"article-journal","abstract":"Multivariable Mendelian randomization (MVMR) is a form of instrumental variable analysis which estimates the direct effect of multiple exposures on an outcome using genetic variants as instruments. Mendelian randomization and MVMR are frequently conducted using two-sample summary data where the association of the genetic variants with the exposures and outcome are obtained from separate samples. If the genetic variants are only weakly associated with the exposures either individually or conditionally, given the other exposures in the model, then standard inverse variance weighting will yield biased estimates for the effect of each exposure. Here, we develop a two-sample conditional F-statistic to test whether the genetic variants strongly predict each exposure conditional on the other exposures included in a MVMR model. We show formally that this test is equivalent to the individual level data conditional F-statistic, indicating that conventional rule-of-thumb critical values of F&gt; 10, can be used to test for weak instruments. We then demonstrate how reliable estimates of the causal effect of each exposure on the outcome can be obtained in the presence of weak instruments and pleiotropy, by repurposing a commonly used heterogeneity Q-statistic as an estimating equation. Furthermore, the minimized value of this Q-statistic yields an exact test for heterogeneity due to pleiotropy. We illustrate our methods with an application to estimate the causal effect of blood lipid fractions on age-related macular degeneration.","container-title":"Statistics in Medicine","DOI":"10.1002/sim.9133","ISSN":"1097-0258","issue":"25","language":"en","note":"_eprint: https://onlinelibrary.wiley.com/doi/pdf/10.1002/sim.9133","page":"5434-5452","source":"Wiley Online Library","title":"Testing and correcting for weak and pleiotropic instruments in two-sample multivariable Mendelian randomization","volume":"40","author":[{"family":"Sanderson","given":"Eleanor"},{"family":"Spiller","given":"Wes"},{"family":"Bowden","given":"Jack"}],"issued":{"date-parts":[["2021"]]}}}],"schema":"https://github.com/citation-style-language/schema/raw/master/csl-citation.json"} </w:instrText>
      </w:r>
      <w:r w:rsidR="00EF2AD5">
        <w:rPr>
          <w:rFonts w:cstheme="minorHAnsi"/>
        </w:rPr>
        <w:fldChar w:fldCharType="separate"/>
      </w:r>
      <w:r w:rsidR="00C1758D" w:rsidRPr="00C1758D">
        <w:rPr>
          <w:rFonts w:ascii="Calibri" w:hAnsi="Calibri" w:cs="Calibri"/>
        </w:rPr>
        <w:t>(39)</w:t>
      </w:r>
      <w:r w:rsidR="00EF2AD5">
        <w:rPr>
          <w:rFonts w:cstheme="minorHAnsi"/>
        </w:rPr>
        <w:fldChar w:fldCharType="end"/>
      </w:r>
      <w:r w:rsidRPr="00E57EB2">
        <w:rPr>
          <w:rFonts w:cstheme="minorHAnsi"/>
        </w:rPr>
        <w:t xml:space="preserve">. </w:t>
      </w:r>
      <w:r w:rsidR="003D0665">
        <w:rPr>
          <w:rFonts w:cstheme="minorHAnsi"/>
        </w:rPr>
        <w:t xml:space="preserve">Since all the </w:t>
      </w:r>
      <w:r w:rsidR="003F23BD">
        <w:rPr>
          <w:rFonts w:cstheme="minorHAnsi"/>
        </w:rPr>
        <w:t xml:space="preserve">‘weak-instrument robust’ </w:t>
      </w:r>
      <w:r w:rsidR="00BC7EFD">
        <w:rPr>
          <w:rFonts w:cstheme="minorHAnsi"/>
        </w:rPr>
        <w:t>estimators we apply here use different approaches to relax the assumption of strong instruments</w:t>
      </w:r>
      <w:r w:rsidR="00874F6A" w:rsidRPr="00E57EB2">
        <w:rPr>
          <w:rFonts w:cstheme="minorHAnsi"/>
        </w:rPr>
        <w:t>,</w:t>
      </w:r>
      <w:r w:rsidRPr="00E57EB2">
        <w:rPr>
          <w:rFonts w:cstheme="minorHAnsi"/>
        </w:rPr>
        <w:t xml:space="preserve"> if these </w:t>
      </w:r>
      <w:r w:rsidR="00EF6B5C" w:rsidRPr="00E57EB2">
        <w:rPr>
          <w:rFonts w:cstheme="minorHAnsi"/>
        </w:rPr>
        <w:t>estimators</w:t>
      </w:r>
      <w:r w:rsidRPr="00E57EB2">
        <w:rPr>
          <w:rFonts w:cstheme="minorHAnsi"/>
        </w:rPr>
        <w:t xml:space="preserve"> </w:t>
      </w:r>
      <w:r w:rsidR="009F7257">
        <w:rPr>
          <w:rFonts w:cstheme="minorHAnsi"/>
        </w:rPr>
        <w:t>provided consistent estimates</w:t>
      </w:r>
      <w:r w:rsidR="00BC7EFD">
        <w:rPr>
          <w:rFonts w:cstheme="minorHAnsi"/>
        </w:rPr>
        <w:t xml:space="preserve">, then </w:t>
      </w:r>
      <w:r w:rsidR="006C4758">
        <w:rPr>
          <w:rFonts w:cstheme="minorHAnsi"/>
        </w:rPr>
        <w:t xml:space="preserve">we did not </w:t>
      </w:r>
      <w:r w:rsidR="00CB4C39">
        <w:rPr>
          <w:rFonts w:cstheme="minorHAnsi"/>
        </w:rPr>
        <w:t xml:space="preserve">require </w:t>
      </w:r>
      <w:r w:rsidR="007A42B4">
        <w:rPr>
          <w:rFonts w:cstheme="minorHAnsi"/>
        </w:rPr>
        <w:t xml:space="preserve">downgrade </w:t>
      </w:r>
      <w:r w:rsidR="00CB4C39">
        <w:rPr>
          <w:rFonts w:cstheme="minorHAnsi"/>
        </w:rPr>
        <w:t xml:space="preserve">to </w:t>
      </w:r>
      <w:r w:rsidR="007A42B4">
        <w:rPr>
          <w:rFonts w:cstheme="minorHAnsi"/>
        </w:rPr>
        <w:t>the study’s risk of bias</w:t>
      </w:r>
      <w:r w:rsidR="00CB4C39">
        <w:rPr>
          <w:rFonts w:cstheme="minorHAnsi"/>
        </w:rPr>
        <w:t xml:space="preserve"> even if a conditional F statistic was less than 10</w:t>
      </w:r>
      <w:r w:rsidRPr="00E57EB2">
        <w:rPr>
          <w:rFonts w:cstheme="minorHAnsi"/>
        </w:rPr>
        <w:t xml:space="preserve">. </w:t>
      </w:r>
    </w:p>
    <w:p w14:paraId="275383C6" w14:textId="53A02AB4" w:rsidR="00C87BA6" w:rsidRPr="00E91352" w:rsidRDefault="00E4356C" w:rsidP="00B43F27">
      <w:pPr>
        <w:rPr>
          <w:rFonts w:ascii="Calibri" w:hAnsi="Calibri" w:cs="Calibri"/>
          <w:color w:val="000000"/>
          <w:bdr w:val="none" w:sz="0" w:space="0" w:color="auto" w:frame="1"/>
          <w:shd w:val="clear" w:color="auto" w:fill="FFFFFF"/>
        </w:rPr>
      </w:pPr>
      <w:r w:rsidRPr="00E57EB2">
        <w:rPr>
          <w:rFonts w:cstheme="minorHAnsi"/>
        </w:rPr>
        <w:t>The second domain</w:t>
      </w:r>
      <w:r w:rsidR="00FA47E5">
        <w:rPr>
          <w:rFonts w:cstheme="minorHAnsi"/>
        </w:rPr>
        <w:t xml:space="preserve"> covers the </w:t>
      </w:r>
      <w:r w:rsidR="00A31343" w:rsidRPr="00E57EB2">
        <w:rPr>
          <w:rFonts w:cstheme="minorHAnsi"/>
        </w:rPr>
        <w:t>independence</w:t>
      </w:r>
      <w:r w:rsidR="00FA47E5">
        <w:rPr>
          <w:rFonts w:cstheme="minorHAnsi"/>
        </w:rPr>
        <w:t xml:space="preserve"> assumption. </w:t>
      </w:r>
      <w:r w:rsidR="00FA47E5">
        <w:rPr>
          <w:rStyle w:val="contentpasted1"/>
          <w:rFonts w:ascii="Calibri" w:hAnsi="Calibri" w:cs="Calibri"/>
          <w:color w:val="000000"/>
          <w:bdr w:val="none" w:sz="0" w:space="0" w:color="auto" w:frame="1"/>
          <w:shd w:val="clear" w:color="auto" w:fill="FFFFFF"/>
        </w:rPr>
        <w:t xml:space="preserve">A limitation of using population </w:t>
      </w:r>
      <w:r w:rsidR="00F010B6">
        <w:rPr>
          <w:rStyle w:val="contentpasted1"/>
          <w:rFonts w:ascii="Calibri" w:hAnsi="Calibri" w:cs="Calibri"/>
          <w:color w:val="000000"/>
          <w:bdr w:val="none" w:sz="0" w:space="0" w:color="auto" w:frame="1"/>
          <w:shd w:val="clear" w:color="auto" w:fill="FFFFFF"/>
        </w:rPr>
        <w:t xml:space="preserve">GWAS data is that resulting MR Estimates can be </w:t>
      </w:r>
      <w:r w:rsidR="00E16FF1">
        <w:rPr>
          <w:rStyle w:val="contentpasted1"/>
          <w:rFonts w:ascii="Calibri" w:hAnsi="Calibri" w:cs="Calibri"/>
          <w:color w:val="000000"/>
          <w:bdr w:val="none" w:sz="0" w:space="0" w:color="auto" w:frame="1"/>
          <w:shd w:val="clear" w:color="auto" w:fill="FFFFFF"/>
        </w:rPr>
        <w:t>biased</w:t>
      </w:r>
      <w:r w:rsidR="00F010B6">
        <w:rPr>
          <w:rStyle w:val="contentpasted1"/>
          <w:rFonts w:ascii="Calibri" w:hAnsi="Calibri" w:cs="Calibri"/>
          <w:color w:val="000000"/>
          <w:bdr w:val="none" w:sz="0" w:space="0" w:color="auto" w:frame="1"/>
          <w:shd w:val="clear" w:color="auto" w:fill="FFFFFF"/>
        </w:rPr>
        <w:t xml:space="preserve"> by </w:t>
      </w:r>
      <w:r w:rsidR="00FA47E5">
        <w:rPr>
          <w:rStyle w:val="contentpasted1"/>
          <w:rFonts w:ascii="Calibri" w:hAnsi="Calibri" w:cs="Calibri"/>
          <w:color w:val="000000"/>
          <w:bdr w:val="none" w:sz="0" w:space="0" w:color="auto" w:frame="1"/>
          <w:shd w:val="clear" w:color="auto" w:fill="FFFFFF"/>
        </w:rPr>
        <w:t xml:space="preserve">from residual confounding, </w:t>
      </w:r>
      <w:r w:rsidR="00CC62C4">
        <w:rPr>
          <w:rStyle w:val="contentpasted1"/>
          <w:rFonts w:ascii="Calibri" w:hAnsi="Calibri" w:cs="Calibri"/>
          <w:color w:val="000000"/>
          <w:bdr w:val="none" w:sz="0" w:space="0" w:color="auto" w:frame="1"/>
          <w:shd w:val="clear" w:color="auto" w:fill="FFFFFF"/>
        </w:rPr>
        <w:t xml:space="preserve">for example </w:t>
      </w:r>
      <w:r w:rsidR="00FA47E5">
        <w:rPr>
          <w:rStyle w:val="contentpasted1"/>
          <w:rFonts w:ascii="Calibri" w:hAnsi="Calibri" w:cs="Calibri"/>
          <w:color w:val="000000"/>
          <w:bdr w:val="none" w:sz="0" w:space="0" w:color="auto" w:frame="1"/>
          <w:shd w:val="clear" w:color="auto" w:fill="FFFFFF"/>
        </w:rPr>
        <w:t>due to assortative mating</w:t>
      </w:r>
      <w:r w:rsidR="00F010B6">
        <w:rPr>
          <w:rStyle w:val="contentpasted1"/>
          <w:rFonts w:ascii="Calibri" w:hAnsi="Calibri" w:cs="Calibri"/>
          <w:color w:val="000000"/>
          <w:bdr w:val="none" w:sz="0" w:space="0" w:color="auto" w:frame="1"/>
          <w:shd w:val="clear" w:color="auto" w:fill="FFFFFF"/>
        </w:rPr>
        <w:t xml:space="preserve">, </w:t>
      </w:r>
      <w:r w:rsidR="00E16FF1">
        <w:rPr>
          <w:rStyle w:val="contentpasted1"/>
          <w:rFonts w:ascii="Calibri" w:hAnsi="Calibri" w:cs="Calibri"/>
          <w:color w:val="000000"/>
          <w:bdr w:val="none" w:sz="0" w:space="0" w:color="auto" w:frame="1"/>
          <w:shd w:val="clear" w:color="auto" w:fill="FFFFFF"/>
        </w:rPr>
        <w:t>dynastic</w:t>
      </w:r>
      <w:r w:rsidR="00F010B6">
        <w:rPr>
          <w:rStyle w:val="contentpasted1"/>
          <w:rFonts w:ascii="Calibri" w:hAnsi="Calibri" w:cs="Calibri"/>
          <w:color w:val="000000"/>
          <w:bdr w:val="none" w:sz="0" w:space="0" w:color="auto" w:frame="1"/>
          <w:shd w:val="clear" w:color="auto" w:fill="FFFFFF"/>
        </w:rPr>
        <w:t xml:space="preserve"> effects, or </w:t>
      </w:r>
      <w:r w:rsidR="00FA47E5">
        <w:rPr>
          <w:rStyle w:val="contentpasted1"/>
          <w:rFonts w:ascii="Calibri" w:hAnsi="Calibri" w:cs="Calibri"/>
          <w:color w:val="000000"/>
          <w:bdr w:val="none" w:sz="0" w:space="0" w:color="auto" w:frame="1"/>
          <w:shd w:val="clear" w:color="auto" w:fill="FFFFFF"/>
        </w:rPr>
        <w:t xml:space="preserve">population structure </w:t>
      </w:r>
      <w:r w:rsidR="00FA47E5">
        <w:rPr>
          <w:rStyle w:val="contentpasted1"/>
          <w:rFonts w:ascii="Calibri" w:hAnsi="Calibri" w:cs="Calibri"/>
          <w:color w:val="000000"/>
          <w:bdr w:val="none" w:sz="0" w:space="0" w:color="auto" w:frame="1"/>
          <w:shd w:val="clear" w:color="auto" w:fill="FFFFFF"/>
        </w:rPr>
        <w:fldChar w:fldCharType="begin"/>
      </w:r>
      <w:r w:rsidR="00C1758D">
        <w:rPr>
          <w:rStyle w:val="contentpasted1"/>
          <w:rFonts w:ascii="Calibri" w:hAnsi="Calibri" w:cs="Calibri"/>
          <w:color w:val="000000"/>
          <w:bdr w:val="none" w:sz="0" w:space="0" w:color="auto" w:frame="1"/>
          <w:shd w:val="clear" w:color="auto" w:fill="FFFFFF"/>
        </w:rPr>
        <w:instrText xml:space="preserve"> ADDIN ZOTERO_ITEM CSL_CITATION {"citationID":"apnrhL9g","properties":{"formattedCitation":"(40)","plainCitation":"(40)","noteIndex":0},"citationItems":[{"id":4370,"uris":["http://zotero.org/users/1533700/items/52TAQDGD"],"itemData":{"id":4370,"type":"report","abstract":"Estimates from genome-wide association studies (GWAS) represent a combination of the effect of inherited genetic variation (direct effects), demography (population stratification, assortative mating) and genetic nurture from relatives (indirect genetic effects). GWAS using family-based designs can control for demography and indirect genetic effects, but large-scale family datasets have been lacking. We combined data on 159,701 siblings from 17 cohorts to generate population (between-family) and within-sibship (within-family) estimates of genome-wide genetic associations for 25 phenotypes. We demonstrate that existing GWAS associations for height, educational attainment, smoking, depressive symptoms, age at first birth and cognitive ability overestimate direct effects. We show that estimates of SNP-heritability, genetic correlations and Mendelian randomization involving these phenotypes substantially differ when calculated using within-sibship estimates. For example, genetic correlations between educational attainment and height largely disappear. In contrast, analyses of most clinical phenotypes (e.g. LDL-cholesterol) were generally consistent between population and within-sibship models. We also report compelling evidence of polygenic adaptation on taller human height using within-sibship data. Large-scale family datasets provide new opportunities to quantify direct effects of genetic variation on human traits and diseases.","language":"en","license":"© 2021, Posted by Cold Spring Harbor Laboratory. This pre-print is available under a Creative Commons License (Attribution 4.0 International), CC BY 4.0, as described at http://creativecommons.org/licenses/by/4.0/","note":"DOI: 10.1101/2021.03.05.433935\nsection: New Results\ntype: article","page":"2021.03.05.433935","publisher":"bioRxiv","source":"bioRxiv","title":"Within-sibship GWAS improve estimates of direct genetic effects","URL":"https://www.biorxiv.org/content/10.1101/2021.03.05.433935v1","author":[{"family":"Howe","given":"Laurence J."},{"family":"Nivard","given":"Michel G."},{"family":"Morris","given":"Tim T."},{"family":"Hansen","given":"Ailin F."},{"family":"Rasheed","given":"Humaira"},{"family":"Cho","given":"Yoonsu"},{"family":"Chittoor","given":"Geetha"},{"family":"Lind","given":"Penelope A."},{"family":"Palviainen","given":"Teemu"},{"family":"Zee","given":"Matthijs D.","dropping-particle":"van der"},{"family":"Cheesman","given":"Rosa"},{"family":"Mangino","given":"Massimo"},{"family":"Wang","given":"Yunzhang"},{"family":"Li","given":"Shuai"},{"family":"Klaric","given":"Lucija"},{"family":"Ratliff","given":"Scott M."},{"family":"Bielak","given":"Lawrence F."},{"family":"Nygaard","given":"Marianne"},{"family":"Reynolds","given":"Chandra A."},{"family":"Balbona","given":"Jared V."},{"family":"Bauer","given":"Christopher R."},{"family":"Boomsma","given":"Dorret I."},{"family":"Baras","given":"Aris"},{"family":"Campbell","given":"Archie"},{"family":"Campbell","given":"Harry"},{"family":"Chen","given":"Zhengming"},{"family":"Christofidou","given":"Paraskevi"},{"family":"Dahm","given":"Christina C."},{"family":"Dokuru","given":"Deepika R."},{"family":"Evans","given":"Luke M."},{"family":"Geus","given":"Eco JC","dropping-particle":"de"},{"family":"Giddaluru","given":"Sudheer"},{"family":"Gordon","given":"Scott D."},{"family":"Harden","given":"K. Paige"},{"family":"Havdahl","given":"Alexandra"},{"family":"Hill","given":"W. David"},{"family":"Kerr","given":"Shona M."},{"family":"Kim","given":"Yongkang"},{"family":"Kweon","given":"Hyeokmoon"},{"family":"Latvala","given":"Antti"},{"family":"Li","given":"Liming"},{"family":"Lin","given":"Kuang"},{"family":"Martikainen","given":"Pekka"},{"family":"Magnusson","given":"Patrik KE"},{"family":"Mills","given":"Melinda C."},{"family":"Lawlor","given":"Deborah A."},{"family":"Overton","given":"John D."},{"family":"Pedersen","given":"Nancy L."},{"family":"Porteous","given":"David J."},{"family":"Reid","given":"Jeffrey"},{"family":"Silventoinen","given":"Karri"},{"family":"Southey","given":"Melissa C."},{"family":"Mallard","given":"Travis T."},{"family":"Tucker-Drob","given":"Elliot M."},{"family":"Wright","given":"Margaret J."},{"family":"Consortium","given":"Social Science Genetic Association"},{"family":"Consortium","given":"Within Family"},{"family":"Hewitt","given":"John K."},{"family":"Keller","given":"Matthew C."},{"family":"Stallings","given":"Michael C."},{"family":"Christensen","given":"Kaare"},{"family":"Kardia","given":"Sharon LR"},{"family":"Peyser","given":"Patricia A."},{"family":"Smith","given":"Jennifer A."},{"family":"Wilson","given":"James F."},{"family":"Hopper","given":"John L."},{"family":"Hägg","given":"Sara"},{"family":"Spector","given":"Tim D."},{"family":"Pingault","given":"Jean-Baptiste"},{"family":"Plomin","given":"Robert"},{"family":"Bartels","given":"Meike"},{"family":"Martin","given":"Nicholas G."},{"family":"Justice","given":"Anne E."},{"family":"Millwood","given":"Iona Y."},{"family":"Hveem","given":"Kristian"},{"family":"Naess","given":"Øyvind"},{"family":"Willer","given":"Cristen J."},{"family":"Åsvold","given":"Bjørn Olav"},{"family":"Koellinger","given":"Philipp D."},{"family":"Kaprio","given":"Jaakko"},{"family":"Medland","given":"Sarah E."},{"family":"Walters","given":"Robin G."},{"family":"Benjamin","given":"Daniel J."},{"family":"Turley","given":"Patrick"},{"family":"Evans","given":"David M."},{"family":"Smith","given":"George Davey"},{"family":"Hayward","given":"Caroline"},{"family":"Brumpton","given":"Ben"},{"family":"Hemani","given":"Gibran"},{"family":"Davies","given":"Neil M."}],"accessed":{"date-parts":[["2022",3,12]]},"issued":{"date-parts":[["2021",3,7]]}}}],"schema":"https://github.com/citation-style-language/schema/raw/master/csl-citation.json"} </w:instrText>
      </w:r>
      <w:r w:rsidR="00FA47E5">
        <w:rPr>
          <w:rStyle w:val="contentpasted1"/>
          <w:rFonts w:ascii="Calibri" w:hAnsi="Calibri" w:cs="Calibri"/>
          <w:color w:val="000000"/>
          <w:bdr w:val="none" w:sz="0" w:space="0" w:color="auto" w:frame="1"/>
          <w:shd w:val="clear" w:color="auto" w:fill="FFFFFF"/>
        </w:rPr>
        <w:fldChar w:fldCharType="separate"/>
      </w:r>
      <w:r w:rsidR="00C1758D" w:rsidRPr="00C1758D">
        <w:rPr>
          <w:rFonts w:ascii="Calibri" w:hAnsi="Calibri" w:cs="Calibri"/>
        </w:rPr>
        <w:t>(40)</w:t>
      </w:r>
      <w:r w:rsidR="00FA47E5">
        <w:rPr>
          <w:rStyle w:val="contentpasted1"/>
          <w:rFonts w:ascii="Calibri" w:hAnsi="Calibri" w:cs="Calibri"/>
          <w:color w:val="000000"/>
          <w:bdr w:val="none" w:sz="0" w:space="0" w:color="auto" w:frame="1"/>
          <w:shd w:val="clear" w:color="auto" w:fill="FFFFFF"/>
        </w:rPr>
        <w:fldChar w:fldCharType="end"/>
      </w:r>
      <w:r w:rsidR="00FA47E5">
        <w:rPr>
          <w:rStyle w:val="contentpasted1"/>
          <w:rFonts w:ascii="Calibri" w:hAnsi="Calibri" w:cs="Calibri"/>
          <w:color w:val="000000"/>
          <w:bdr w:val="none" w:sz="0" w:space="0" w:color="auto" w:frame="1"/>
          <w:shd w:val="clear" w:color="auto" w:fill="FFFFFF"/>
        </w:rPr>
        <w:t xml:space="preserve">. </w:t>
      </w:r>
      <w:r w:rsidR="0008614F">
        <w:rPr>
          <w:rFonts w:cstheme="minorHAnsi"/>
        </w:rPr>
        <w:t xml:space="preserve">We evaluate risk of bias using </w:t>
      </w:r>
      <w:r w:rsidRPr="00E57EB2">
        <w:rPr>
          <w:rFonts w:cstheme="minorHAnsi"/>
        </w:rPr>
        <w:t>had three items</w:t>
      </w:r>
      <w:r w:rsidR="00CC62C4">
        <w:rPr>
          <w:rFonts w:cstheme="minorHAnsi"/>
        </w:rPr>
        <w:t>.</w:t>
      </w:r>
      <w:r w:rsidRPr="00E57EB2">
        <w:rPr>
          <w:rFonts w:cstheme="minorHAnsi"/>
        </w:rPr>
        <w:t xml:space="preserve"> </w:t>
      </w:r>
      <w:r w:rsidR="00CC62C4">
        <w:rPr>
          <w:rFonts w:cstheme="minorHAnsi"/>
        </w:rPr>
        <w:t>A</w:t>
      </w:r>
      <w:r w:rsidRPr="00E57EB2">
        <w:rPr>
          <w:rFonts w:cstheme="minorHAnsi"/>
        </w:rPr>
        <w:t xml:space="preserve">) </w:t>
      </w:r>
      <w:r w:rsidR="00CC62C4">
        <w:rPr>
          <w:rFonts w:cstheme="minorHAnsi"/>
        </w:rPr>
        <w:t>I</w:t>
      </w:r>
      <w:r w:rsidRPr="00E57EB2">
        <w:rPr>
          <w:rFonts w:cstheme="minorHAnsi"/>
        </w:rPr>
        <w:t xml:space="preserve">f any of the exposure phenotypes had failed the hair colour negative control </w:t>
      </w:r>
      <w:r w:rsidR="00A31343" w:rsidRPr="00E57EB2">
        <w:rPr>
          <w:rFonts w:cstheme="minorHAnsi"/>
        </w:rPr>
        <w:t xml:space="preserve">analyse. </w:t>
      </w:r>
      <w:r w:rsidRPr="00E57EB2">
        <w:rPr>
          <w:rFonts w:cstheme="minorHAnsi"/>
        </w:rPr>
        <w:t xml:space="preserve">B) If </w:t>
      </w:r>
      <w:r w:rsidR="009726DB">
        <w:rPr>
          <w:rFonts w:cstheme="minorHAnsi"/>
        </w:rPr>
        <w:t>the GWAS had</w:t>
      </w:r>
      <w:r w:rsidR="008D0FF5">
        <w:rPr>
          <w:rFonts w:cstheme="minorHAnsi"/>
        </w:rPr>
        <w:t xml:space="preserve"> </w:t>
      </w:r>
      <w:r w:rsidR="00BA3564">
        <w:rPr>
          <w:rFonts w:cstheme="minorHAnsi"/>
        </w:rPr>
        <w:t>applied a statistical method</w:t>
      </w:r>
      <w:r w:rsidR="008D0FF5">
        <w:rPr>
          <w:rFonts w:cstheme="minorHAnsi"/>
        </w:rPr>
        <w:t xml:space="preserve"> to control for population structure</w:t>
      </w:r>
      <w:r w:rsidR="00E9690F">
        <w:rPr>
          <w:rFonts w:cstheme="minorHAnsi"/>
        </w:rPr>
        <w:t xml:space="preserve">, e.g. by adjusting for </w:t>
      </w:r>
      <w:r w:rsidR="00E9690F" w:rsidRPr="00E57EB2">
        <w:rPr>
          <w:rFonts w:cstheme="minorHAnsi"/>
        </w:rPr>
        <w:t>principal components</w:t>
      </w:r>
      <w:r w:rsidR="00E9690F">
        <w:rPr>
          <w:rFonts w:cstheme="minorHAnsi"/>
        </w:rPr>
        <w:t xml:space="preserve"> of ancestry, using </w:t>
      </w:r>
      <w:r w:rsidR="00E9690F" w:rsidRPr="00E57EB2">
        <w:rPr>
          <w:rFonts w:cstheme="minorHAnsi"/>
        </w:rPr>
        <w:t>a linear mixed model (such as BOLT-LMM)</w:t>
      </w:r>
      <w:r w:rsidR="00E9690F">
        <w:rPr>
          <w:rFonts w:cstheme="minorHAnsi"/>
        </w:rPr>
        <w:t xml:space="preserve">, or </w:t>
      </w:r>
      <w:r w:rsidR="00A1415F">
        <w:rPr>
          <w:rFonts w:cstheme="minorHAnsi"/>
        </w:rPr>
        <w:t xml:space="preserve">applying genomic control (e.g. by dividing estimates by the LD Score Regression intercept </w:t>
      </w:r>
      <w:r w:rsidR="006C6528" w:rsidRPr="00E57EB2">
        <w:rPr>
          <w:rFonts w:cstheme="minorHAnsi"/>
        </w:rPr>
        <w:fldChar w:fldCharType="begin"/>
      </w:r>
      <w:r w:rsidR="006C6528">
        <w:rPr>
          <w:rFonts w:cstheme="minorHAnsi"/>
        </w:rPr>
        <w:instrText xml:space="preserve"> ADDIN ZOTERO_ITEM CSL_CITATION {"citationID":"pj7ZxCnk","properties":{"formattedCitation":"(41)","plainCitation":"(41)","noteIndex":0},"citationItems":[{"id":4359,"uris":["http://zotero.org/users/1533700/items/AQRDIEHA"],"itemData":{"id":4359,"type":"article-journal","abstract":"Benjamin Neale and colleagues report the LD Score regression method, used to distinguish the relative contributions of confounding bias and polygenicity to inflated test statistics in GWAS. They apply their method to summary statistics from GWAS for over 30 phenotypes, confirm that polygenicity accounts for the majority of inflation in test statistics and demonstrate use of this method as a correction factor.","container-title":"Nature Genetics","DOI":"10.1038/ng.3211","ISSN":"1546-1718","issue":"3","journalAbbreviation":"Nat Genet","language":"en","license":"2015 Nature Publishing Group, a division of Macmillan Publishers Limited. All Rights Reserved.","note":"number: 3\npublisher: Nature Publishing Group","page":"291-295","source":"www.nature.com","title":"LD Score regression distinguishes confounding from polygenicity in genome-wide association studies","volume":"47","author":[{"family":"Bulik-Sullivan","given":"Brendan K."},{"family":"Loh","given":"Po-Ru"},{"family":"Finucane","given":"Hilary K."},{"family":"Ripke","given":"Stephan"},{"family":"Yang","given":"Jian"},{"family":"Patterson","given":"Nick"},{"family":"Daly","given":"Mark J."},{"family":"Price","given":"Alkes L."},{"family":"Neale","given":"Benjamin M."}],"issued":{"date-parts":[["2015",3]]}}}],"schema":"https://github.com/citation-style-language/schema/raw/master/csl-citation.json"} </w:instrText>
      </w:r>
      <w:r w:rsidR="006C6528" w:rsidRPr="00E57EB2">
        <w:rPr>
          <w:rFonts w:cstheme="minorHAnsi"/>
        </w:rPr>
        <w:fldChar w:fldCharType="separate"/>
      </w:r>
      <w:r w:rsidR="006C6528" w:rsidRPr="00C1758D">
        <w:rPr>
          <w:rFonts w:ascii="Calibri" w:hAnsi="Calibri" w:cs="Calibri"/>
        </w:rPr>
        <w:t>(41)</w:t>
      </w:r>
      <w:r w:rsidR="006C6528" w:rsidRPr="00E57EB2">
        <w:rPr>
          <w:rFonts w:cstheme="minorHAnsi"/>
        </w:rPr>
        <w:fldChar w:fldCharType="end"/>
      </w:r>
      <w:r w:rsidR="006C6528">
        <w:rPr>
          <w:rFonts w:cstheme="minorHAnsi"/>
        </w:rPr>
        <w:t xml:space="preserve">). </w:t>
      </w:r>
      <w:r w:rsidR="00F76405" w:rsidRPr="00E57EB2">
        <w:rPr>
          <w:rFonts w:cstheme="minorHAnsi"/>
        </w:rPr>
        <w:t xml:space="preserve"> </w:t>
      </w:r>
      <w:r w:rsidRPr="00E57EB2">
        <w:rPr>
          <w:rFonts w:cstheme="minorHAnsi"/>
        </w:rPr>
        <w:t xml:space="preserve">In addition, if any GWAS adjusted for a potential collider then the study would be </w:t>
      </w:r>
      <w:r w:rsidR="004C60AD" w:rsidRPr="00E57EB2">
        <w:rPr>
          <w:rFonts w:cstheme="minorHAnsi"/>
        </w:rPr>
        <w:t>ranked</w:t>
      </w:r>
      <w:r w:rsidRPr="00E57EB2">
        <w:rPr>
          <w:rFonts w:cstheme="minorHAnsi"/>
        </w:rPr>
        <w:t xml:space="preserve"> as high or unclear risk of bias. C) The final item required that each study had fully adjusted for any </w:t>
      </w:r>
      <w:r w:rsidR="00990F73">
        <w:rPr>
          <w:rFonts w:cstheme="minorHAnsi"/>
        </w:rPr>
        <w:t>potentially biasing</w:t>
      </w:r>
      <w:r w:rsidR="00990F73" w:rsidRPr="00E57EB2">
        <w:rPr>
          <w:rFonts w:cstheme="minorHAnsi"/>
        </w:rPr>
        <w:t xml:space="preserve"> </w:t>
      </w:r>
      <w:r w:rsidRPr="00E57EB2">
        <w:rPr>
          <w:rFonts w:cstheme="minorHAnsi"/>
        </w:rPr>
        <w:t>path</w:t>
      </w:r>
      <w:r w:rsidR="003E6B4D">
        <w:rPr>
          <w:rFonts w:cstheme="minorHAnsi"/>
        </w:rPr>
        <w:t>s</w:t>
      </w:r>
      <w:r w:rsidRPr="00E57EB2">
        <w:rPr>
          <w:rFonts w:cstheme="minorHAnsi"/>
        </w:rPr>
        <w:t xml:space="preserve"> presented in the DAGs in Table 1 for the study to be ranked as low.</w:t>
      </w:r>
      <w:r w:rsidR="00C031CC" w:rsidRPr="00E57EB2">
        <w:rPr>
          <w:rFonts w:cstheme="minorHAnsi"/>
        </w:rPr>
        <w:t xml:space="preserve"> </w:t>
      </w:r>
      <w:r w:rsidR="00AA51E9">
        <w:rPr>
          <w:rFonts w:cstheme="minorHAnsi"/>
        </w:rPr>
        <w:t xml:space="preserve">Please note that </w:t>
      </w:r>
      <w:r w:rsidR="00A25E69">
        <w:rPr>
          <w:rFonts w:cstheme="minorHAnsi"/>
        </w:rPr>
        <w:t>estimates in the parental smoking on offspring outcome approaches</w:t>
      </w:r>
      <w:r w:rsidR="00586FFE">
        <w:rPr>
          <w:rFonts w:cstheme="minorHAnsi"/>
        </w:rPr>
        <w:t xml:space="preserve"> could be </w:t>
      </w:r>
      <w:r w:rsidR="004069F7">
        <w:rPr>
          <w:rFonts w:cstheme="minorHAnsi"/>
        </w:rPr>
        <w:t>impacted</w:t>
      </w:r>
      <w:r w:rsidR="00586FFE">
        <w:rPr>
          <w:rFonts w:cstheme="minorHAnsi"/>
        </w:rPr>
        <w:t xml:space="preserve"> by assortative mating. </w:t>
      </w:r>
      <w:r w:rsidR="009E088B">
        <w:rPr>
          <w:rFonts w:cstheme="minorHAnsi"/>
        </w:rPr>
        <w:t>A</w:t>
      </w:r>
      <w:r w:rsidR="00E16FF1">
        <w:rPr>
          <w:rFonts w:cstheme="minorHAnsi"/>
        </w:rPr>
        <w:t>ssortative</w:t>
      </w:r>
      <w:r w:rsidR="00CE3D6F">
        <w:rPr>
          <w:rFonts w:cstheme="minorHAnsi"/>
        </w:rPr>
        <w:t xml:space="preserve"> mating</w:t>
      </w:r>
      <w:r w:rsidR="00236AEC">
        <w:rPr>
          <w:rFonts w:cstheme="minorHAnsi"/>
        </w:rPr>
        <w:t xml:space="preserve"> is not represented in the DAGs for these designs because it </w:t>
      </w:r>
      <w:r w:rsidR="00CE3D6F">
        <w:rPr>
          <w:rFonts w:cstheme="minorHAnsi"/>
        </w:rPr>
        <w:t>is the reason for treating the</w:t>
      </w:r>
      <w:r w:rsidR="009E088B">
        <w:rPr>
          <w:rFonts w:cstheme="minorHAnsi"/>
        </w:rPr>
        <w:t>m</w:t>
      </w:r>
      <w:r w:rsidR="00CE3D6F">
        <w:rPr>
          <w:rFonts w:cstheme="minorHAnsi"/>
        </w:rPr>
        <w:t xml:space="preserve"> as correlated </w:t>
      </w:r>
      <w:r w:rsidR="009E088B">
        <w:rPr>
          <w:rFonts w:cstheme="minorHAnsi"/>
        </w:rPr>
        <w:t xml:space="preserve">in the meta-analyses </w:t>
      </w:r>
      <w:r w:rsidR="00CE3D6F">
        <w:rPr>
          <w:rFonts w:cstheme="minorHAnsi"/>
        </w:rPr>
        <w:t>(i.e.</w:t>
      </w:r>
      <w:r w:rsidR="00CC62C4">
        <w:rPr>
          <w:rFonts w:cstheme="minorHAnsi"/>
        </w:rPr>
        <w:t>,</w:t>
      </w:r>
      <w:r w:rsidR="00CE3D6F">
        <w:rPr>
          <w:rFonts w:cstheme="minorHAnsi"/>
        </w:rPr>
        <w:t xml:space="preserve"> testing the hypothesis that either parent’s </w:t>
      </w:r>
      <w:r w:rsidR="00E16FF1">
        <w:rPr>
          <w:rFonts w:cstheme="minorHAnsi"/>
        </w:rPr>
        <w:t>smoking</w:t>
      </w:r>
      <w:r w:rsidR="00CE3D6F">
        <w:rPr>
          <w:rFonts w:cstheme="minorHAnsi"/>
        </w:rPr>
        <w:t xml:space="preserve"> causes offspring outcomes). </w:t>
      </w:r>
      <w:r w:rsidR="00D30FCA">
        <w:rPr>
          <w:rFonts w:cstheme="minorHAnsi"/>
        </w:rPr>
        <w:t xml:space="preserve">From the perspective of hypothesis testing, this procedure should prevent an inflated false positive rate </w:t>
      </w:r>
      <w:r w:rsidR="00E16FF1">
        <w:rPr>
          <w:rFonts w:cstheme="minorHAnsi"/>
        </w:rPr>
        <w:t xml:space="preserve">in the meta-analysis due to assortative mating in these designs. </w:t>
      </w:r>
      <w:r w:rsidR="00BF74D4">
        <w:rPr>
          <w:rFonts w:cstheme="minorHAnsi"/>
        </w:rPr>
        <w:t xml:space="preserve">Assortative mating was therefore not </w:t>
      </w:r>
      <w:r w:rsidR="004069F7">
        <w:rPr>
          <w:rFonts w:cstheme="minorHAnsi"/>
        </w:rPr>
        <w:t>evaluated for these two designs.</w:t>
      </w:r>
    </w:p>
    <w:p w14:paraId="3F3A6B8E" w14:textId="62CB3108" w:rsidR="00E4356C" w:rsidRPr="00E57EB2" w:rsidRDefault="00E4356C" w:rsidP="008C3047">
      <w:pPr>
        <w:rPr>
          <w:rFonts w:cstheme="minorHAnsi"/>
        </w:rPr>
      </w:pPr>
      <w:r w:rsidRPr="00E57EB2">
        <w:rPr>
          <w:rFonts w:cstheme="minorHAnsi"/>
        </w:rPr>
        <w:t xml:space="preserve">The third domain (exclusion </w:t>
      </w:r>
      <w:r w:rsidR="006607DC" w:rsidRPr="00E57EB2">
        <w:rPr>
          <w:rFonts w:cstheme="minorHAnsi"/>
        </w:rPr>
        <w:t>restriction</w:t>
      </w:r>
      <w:r w:rsidRPr="00E57EB2">
        <w:rPr>
          <w:rFonts w:cstheme="minorHAnsi"/>
        </w:rPr>
        <w:t xml:space="preserve">) </w:t>
      </w:r>
      <w:r w:rsidR="006607DC" w:rsidRPr="00E57EB2">
        <w:rPr>
          <w:rFonts w:cstheme="minorHAnsi"/>
        </w:rPr>
        <w:t>domain</w:t>
      </w:r>
      <w:r w:rsidRPr="00E57EB2">
        <w:rPr>
          <w:rFonts w:cstheme="minorHAnsi"/>
        </w:rPr>
        <w:t xml:space="preserve"> </w:t>
      </w:r>
      <w:r w:rsidR="006607DC" w:rsidRPr="00E57EB2">
        <w:rPr>
          <w:rFonts w:cstheme="minorHAnsi"/>
        </w:rPr>
        <w:t>contained</w:t>
      </w:r>
      <w:r w:rsidRPr="00E57EB2">
        <w:rPr>
          <w:rFonts w:cstheme="minorHAnsi"/>
        </w:rPr>
        <w:t xml:space="preserve"> </w:t>
      </w:r>
      <w:r w:rsidR="006607DC" w:rsidRPr="00E57EB2">
        <w:rPr>
          <w:rFonts w:cstheme="minorHAnsi"/>
        </w:rPr>
        <w:t>one</w:t>
      </w:r>
      <w:r w:rsidRPr="00E57EB2">
        <w:rPr>
          <w:rFonts w:cstheme="minorHAnsi"/>
        </w:rPr>
        <w:t xml:space="preserve"> item. </w:t>
      </w:r>
      <w:r w:rsidR="006607DC" w:rsidRPr="00E57EB2">
        <w:rPr>
          <w:rFonts w:cstheme="minorHAnsi"/>
        </w:rPr>
        <w:t>This item was on the</w:t>
      </w:r>
      <w:r w:rsidRPr="00E57EB2">
        <w:rPr>
          <w:rFonts w:cstheme="minorHAnsi"/>
        </w:rPr>
        <w:t xml:space="preserve"> use of standard sensitivity </w:t>
      </w:r>
      <w:r w:rsidR="006607DC" w:rsidRPr="00E57EB2">
        <w:rPr>
          <w:rFonts w:cstheme="minorHAnsi"/>
        </w:rPr>
        <w:t>analysis</w:t>
      </w:r>
      <w:r w:rsidRPr="00E57EB2">
        <w:rPr>
          <w:rFonts w:cstheme="minorHAnsi"/>
        </w:rPr>
        <w:t xml:space="preserve"> in MR for the presence of </w:t>
      </w:r>
      <w:r w:rsidR="006607DC" w:rsidRPr="00E57EB2">
        <w:rPr>
          <w:rFonts w:cstheme="minorHAnsi"/>
        </w:rPr>
        <w:t>pleiotropy</w:t>
      </w:r>
      <w:r w:rsidRPr="00E57EB2">
        <w:rPr>
          <w:rFonts w:cstheme="minorHAnsi"/>
        </w:rPr>
        <w:t xml:space="preserve">. </w:t>
      </w:r>
      <w:r w:rsidR="00D76116" w:rsidRPr="00E57EB2">
        <w:rPr>
          <w:rFonts w:cstheme="minorHAnsi"/>
        </w:rPr>
        <w:t xml:space="preserve">Horizontal pleiotropy occurs when a genetic variant </w:t>
      </w:r>
      <w:r w:rsidR="00E4094B">
        <w:rPr>
          <w:rFonts w:cstheme="minorHAnsi"/>
        </w:rPr>
        <w:t xml:space="preserve">is </w:t>
      </w:r>
      <w:r w:rsidR="00D76116" w:rsidRPr="00E57EB2">
        <w:rPr>
          <w:rFonts w:cstheme="minorHAnsi"/>
        </w:rPr>
        <w:t>associate</w:t>
      </w:r>
      <w:r w:rsidR="00E4094B">
        <w:rPr>
          <w:rFonts w:cstheme="minorHAnsi"/>
        </w:rPr>
        <w:t>d</w:t>
      </w:r>
      <w:r w:rsidR="00D76116" w:rsidRPr="00E57EB2">
        <w:rPr>
          <w:rFonts w:cstheme="minorHAnsi"/>
        </w:rPr>
        <w:t xml:space="preserve"> with two phenotypes for independent reasons.</w:t>
      </w:r>
      <w:r w:rsidR="00845510" w:rsidRPr="00E57EB2">
        <w:rPr>
          <w:rFonts w:cstheme="minorHAnsi"/>
        </w:rPr>
        <w:t xml:space="preserve"> If horizontal pleiotropy </w:t>
      </w:r>
      <w:r w:rsidR="00845510" w:rsidRPr="00E57EB2">
        <w:rPr>
          <w:rFonts w:cstheme="minorHAnsi"/>
        </w:rPr>
        <w:lastRenderedPageBreak/>
        <w:t>is present, the exact pathway should be different for each variant. It has therefore been argued that, if it occurs, it should create heterogeneity in the MR estimates, and its presence can therefore be tested using a heterogeneity statistic.</w:t>
      </w:r>
      <w:r w:rsidR="00DE7E9C">
        <w:rPr>
          <w:rFonts w:cstheme="minorHAnsi"/>
        </w:rPr>
        <w:t xml:space="preserve"> </w:t>
      </w:r>
      <w:r w:rsidRPr="00E57EB2">
        <w:rPr>
          <w:rFonts w:cstheme="minorHAnsi"/>
        </w:rPr>
        <w:t xml:space="preserve">We required that the Cochrane Q </w:t>
      </w:r>
      <w:r w:rsidR="003271B4" w:rsidRPr="00E57EB2">
        <w:rPr>
          <w:rFonts w:cstheme="minorHAnsi"/>
        </w:rPr>
        <w:t>statistic</w:t>
      </w:r>
      <w:r w:rsidRPr="00E57EB2">
        <w:rPr>
          <w:rFonts w:cstheme="minorHAnsi"/>
        </w:rPr>
        <w:t xml:space="preserve"> </w:t>
      </w:r>
      <w:r w:rsidR="003271B4" w:rsidRPr="00E57EB2">
        <w:rPr>
          <w:rFonts w:cstheme="minorHAnsi"/>
        </w:rPr>
        <w:t>of</w:t>
      </w:r>
      <w:r w:rsidRPr="00E57EB2">
        <w:rPr>
          <w:rFonts w:cstheme="minorHAnsi"/>
        </w:rPr>
        <w:t xml:space="preserve"> the MR Wald ratios was not </w:t>
      </w:r>
      <w:r w:rsidR="003271B4" w:rsidRPr="00E57EB2">
        <w:rPr>
          <w:rFonts w:cstheme="minorHAnsi"/>
        </w:rPr>
        <w:t>significant</w:t>
      </w:r>
      <w:r w:rsidRPr="00E57EB2">
        <w:rPr>
          <w:rFonts w:cstheme="minorHAnsi"/>
        </w:rPr>
        <w:t xml:space="preserve">. If it was, then we additionally required </w:t>
      </w:r>
      <w:r w:rsidR="003271B4" w:rsidRPr="00E57EB2">
        <w:rPr>
          <w:rFonts w:cstheme="minorHAnsi"/>
        </w:rPr>
        <w:t>homogeneity</w:t>
      </w:r>
      <w:r w:rsidRPr="00E57EB2">
        <w:rPr>
          <w:rFonts w:cstheme="minorHAnsi"/>
        </w:rPr>
        <w:t xml:space="preserve"> across the three </w:t>
      </w:r>
      <w:r w:rsidR="003271B4" w:rsidRPr="00E57EB2">
        <w:rPr>
          <w:rFonts w:cstheme="minorHAnsi"/>
        </w:rPr>
        <w:t xml:space="preserve">pleiotropy </w:t>
      </w:r>
      <w:r w:rsidRPr="00E57EB2">
        <w:rPr>
          <w:rFonts w:cstheme="minorHAnsi"/>
        </w:rPr>
        <w:t xml:space="preserve">robust estimators used in </w:t>
      </w:r>
      <w:r w:rsidR="00E4094B">
        <w:rPr>
          <w:rFonts w:cstheme="minorHAnsi"/>
        </w:rPr>
        <w:t xml:space="preserve">the </w:t>
      </w:r>
      <w:r w:rsidRPr="00E57EB2">
        <w:rPr>
          <w:rFonts w:cstheme="minorHAnsi"/>
        </w:rPr>
        <w:t xml:space="preserve">study (MR-Egger </w:t>
      </w:r>
      <w:r w:rsidR="00CC62C4">
        <w:rPr>
          <w:rFonts w:cstheme="minorHAnsi"/>
        </w:rPr>
        <w:t>[</w:t>
      </w:r>
      <w:r w:rsidRPr="00E57EB2">
        <w:rPr>
          <w:rFonts w:cstheme="minorHAnsi"/>
        </w:rPr>
        <w:t>SIMEX</w:t>
      </w:r>
      <w:r w:rsidR="00CC62C4">
        <w:rPr>
          <w:rFonts w:cstheme="minorHAnsi"/>
        </w:rPr>
        <w:t>]</w:t>
      </w:r>
      <w:r w:rsidRPr="00E57EB2">
        <w:rPr>
          <w:rFonts w:cstheme="minorHAnsi"/>
        </w:rPr>
        <w:t xml:space="preserve">, weighted mode, and weighted median) for the study to be rated as low risk of bias. If these </w:t>
      </w:r>
      <w:r w:rsidR="003271B4" w:rsidRPr="00E57EB2">
        <w:rPr>
          <w:rFonts w:cstheme="minorHAnsi"/>
        </w:rPr>
        <w:t>criteria</w:t>
      </w:r>
      <w:r w:rsidRPr="00E57EB2">
        <w:rPr>
          <w:rFonts w:cstheme="minorHAnsi"/>
        </w:rPr>
        <w:t xml:space="preserve"> were not met, the study was rated at high risk of bias for this item. </w:t>
      </w:r>
    </w:p>
    <w:p w14:paraId="060AEF3A" w14:textId="75631E89" w:rsidR="00E4356C" w:rsidRPr="00E57EB2" w:rsidRDefault="00E4356C" w:rsidP="008C3047">
      <w:pPr>
        <w:rPr>
          <w:rFonts w:cstheme="minorHAnsi"/>
        </w:rPr>
      </w:pPr>
      <w:r w:rsidRPr="00E57EB2">
        <w:rPr>
          <w:rFonts w:cstheme="minorHAnsi"/>
        </w:rPr>
        <w:t xml:space="preserve">In the </w:t>
      </w:r>
      <w:r w:rsidR="00474F91" w:rsidRPr="00E57EB2">
        <w:rPr>
          <w:rFonts w:cstheme="minorHAnsi"/>
        </w:rPr>
        <w:t>fourth</w:t>
      </w:r>
      <w:r w:rsidRPr="00E57EB2">
        <w:rPr>
          <w:rFonts w:cstheme="minorHAnsi"/>
        </w:rPr>
        <w:t xml:space="preserve"> domain (</w:t>
      </w:r>
      <w:r w:rsidR="00474F91" w:rsidRPr="00E57EB2">
        <w:rPr>
          <w:rFonts w:cstheme="minorHAnsi"/>
        </w:rPr>
        <w:t>harmonisation</w:t>
      </w:r>
      <w:r w:rsidRPr="00E57EB2">
        <w:rPr>
          <w:rFonts w:cstheme="minorHAnsi"/>
        </w:rPr>
        <w:t xml:space="preserve">) we required that the direction of effect </w:t>
      </w:r>
      <w:r w:rsidR="003271B4" w:rsidRPr="00E57EB2">
        <w:rPr>
          <w:rFonts w:cstheme="minorHAnsi"/>
        </w:rPr>
        <w:t>estimates</w:t>
      </w:r>
      <w:r w:rsidRPr="00E57EB2">
        <w:rPr>
          <w:rFonts w:cstheme="minorHAnsi"/>
        </w:rPr>
        <w:t xml:space="preserve"> of all GWAS</w:t>
      </w:r>
      <w:r w:rsidR="00AD43A0">
        <w:rPr>
          <w:rFonts w:cstheme="minorHAnsi"/>
        </w:rPr>
        <w:t xml:space="preserve"> </w:t>
      </w:r>
      <w:r w:rsidRPr="00E57EB2">
        <w:rPr>
          <w:rFonts w:cstheme="minorHAnsi"/>
        </w:rPr>
        <w:t>s</w:t>
      </w:r>
      <w:r w:rsidR="00AD43A0">
        <w:rPr>
          <w:rFonts w:cstheme="minorHAnsi"/>
        </w:rPr>
        <w:t>cans</w:t>
      </w:r>
      <w:r w:rsidRPr="00E57EB2">
        <w:rPr>
          <w:rFonts w:cstheme="minorHAnsi"/>
        </w:rPr>
        <w:t xml:space="preserve"> used in the study were </w:t>
      </w:r>
      <w:r w:rsidR="003271B4" w:rsidRPr="00E57EB2">
        <w:rPr>
          <w:rFonts w:cstheme="minorHAnsi"/>
        </w:rPr>
        <w:t>aligned</w:t>
      </w:r>
      <w:r w:rsidRPr="00E57EB2">
        <w:rPr>
          <w:rFonts w:cstheme="minorHAnsi"/>
        </w:rPr>
        <w:t xml:space="preserve"> to be in the same direction, and that there was a </w:t>
      </w:r>
      <w:r w:rsidR="003271B4" w:rsidRPr="00E57EB2">
        <w:rPr>
          <w:rFonts w:cstheme="minorHAnsi"/>
        </w:rPr>
        <w:t>sensible</w:t>
      </w:r>
      <w:r w:rsidRPr="00E57EB2">
        <w:rPr>
          <w:rFonts w:cstheme="minorHAnsi"/>
        </w:rPr>
        <w:t xml:space="preserve"> treatment of </w:t>
      </w:r>
      <w:r w:rsidR="002675D6" w:rsidRPr="00E57EB2">
        <w:rPr>
          <w:rFonts w:cstheme="minorHAnsi"/>
        </w:rPr>
        <w:t>palindromic</w:t>
      </w:r>
      <w:r w:rsidRPr="00E57EB2">
        <w:rPr>
          <w:rFonts w:cstheme="minorHAnsi"/>
        </w:rPr>
        <w:t xml:space="preserve"> SNPs (e.g.</w:t>
      </w:r>
      <w:r w:rsidR="00CC62C4">
        <w:rPr>
          <w:rFonts w:cstheme="minorHAnsi"/>
        </w:rPr>
        <w:t>,</w:t>
      </w:r>
      <w:r w:rsidRPr="00E57EB2">
        <w:rPr>
          <w:rFonts w:cstheme="minorHAnsi"/>
        </w:rPr>
        <w:t xml:space="preserve"> </w:t>
      </w:r>
      <w:r w:rsidR="002675D6" w:rsidRPr="00E57EB2">
        <w:rPr>
          <w:rFonts w:cstheme="minorHAnsi"/>
        </w:rPr>
        <w:t>excluding</w:t>
      </w:r>
      <w:r w:rsidRPr="00E57EB2">
        <w:rPr>
          <w:rFonts w:cstheme="minorHAnsi"/>
        </w:rPr>
        <w:t xml:space="preserve"> </w:t>
      </w:r>
      <w:r w:rsidR="002675D6" w:rsidRPr="00E57EB2">
        <w:rPr>
          <w:rFonts w:cstheme="minorHAnsi"/>
        </w:rPr>
        <w:t>palindromes</w:t>
      </w:r>
      <w:r w:rsidRPr="00E57EB2">
        <w:rPr>
          <w:rFonts w:cstheme="minorHAnsi"/>
        </w:rPr>
        <w:t xml:space="preserve"> which could not be aligned), in order to be rated as low risk of bias. </w:t>
      </w:r>
    </w:p>
    <w:p w14:paraId="423D76B8" w14:textId="4C83B4F5" w:rsidR="00E4356C" w:rsidRPr="00E57EB2" w:rsidRDefault="00E4356C" w:rsidP="008C3047">
      <w:pPr>
        <w:rPr>
          <w:rFonts w:cstheme="minorHAnsi"/>
        </w:rPr>
      </w:pPr>
      <w:r w:rsidRPr="00E57EB2">
        <w:rPr>
          <w:rFonts w:cstheme="minorHAnsi"/>
        </w:rPr>
        <w:t xml:space="preserve">The </w:t>
      </w:r>
      <w:r w:rsidR="007B1BE0" w:rsidRPr="00E57EB2">
        <w:rPr>
          <w:rFonts w:cstheme="minorHAnsi"/>
        </w:rPr>
        <w:t>fifth</w:t>
      </w:r>
      <w:r w:rsidRPr="00E57EB2">
        <w:rPr>
          <w:rFonts w:cstheme="minorHAnsi"/>
        </w:rPr>
        <w:t xml:space="preserve"> domain tested the two-</w:t>
      </w:r>
      <w:r w:rsidR="007B1BE0" w:rsidRPr="00E57EB2">
        <w:rPr>
          <w:rFonts w:cstheme="minorHAnsi"/>
        </w:rPr>
        <w:t>sample</w:t>
      </w:r>
      <w:r w:rsidRPr="00E57EB2">
        <w:rPr>
          <w:rFonts w:cstheme="minorHAnsi"/>
        </w:rPr>
        <w:t xml:space="preserve"> MR assumption that the samples are </w:t>
      </w:r>
      <w:r w:rsidR="0036334D" w:rsidRPr="00E57EB2">
        <w:rPr>
          <w:rFonts w:cstheme="minorHAnsi"/>
        </w:rPr>
        <w:t>drawn</w:t>
      </w:r>
      <w:r w:rsidRPr="00E57EB2">
        <w:rPr>
          <w:rFonts w:cstheme="minorHAnsi"/>
        </w:rPr>
        <w:t xml:space="preserve"> f</w:t>
      </w:r>
      <w:r w:rsidR="00E4094B">
        <w:rPr>
          <w:rFonts w:cstheme="minorHAnsi"/>
        </w:rPr>
        <w:t>ro</w:t>
      </w:r>
      <w:r w:rsidRPr="00E57EB2">
        <w:rPr>
          <w:rFonts w:cstheme="minorHAnsi"/>
        </w:rPr>
        <w:t xml:space="preserve">m </w:t>
      </w:r>
      <w:r w:rsidR="007B1BE0" w:rsidRPr="00E57EB2">
        <w:rPr>
          <w:rFonts w:cstheme="minorHAnsi"/>
        </w:rPr>
        <w:t>comparable</w:t>
      </w:r>
      <w:r w:rsidRPr="00E57EB2">
        <w:rPr>
          <w:rFonts w:cstheme="minorHAnsi"/>
        </w:rPr>
        <w:t xml:space="preserve"> </w:t>
      </w:r>
      <w:r w:rsidR="007B1BE0" w:rsidRPr="00E57EB2">
        <w:rPr>
          <w:rFonts w:cstheme="minorHAnsi"/>
        </w:rPr>
        <w:t>populations</w:t>
      </w:r>
      <w:r w:rsidRPr="00E57EB2">
        <w:rPr>
          <w:rFonts w:cstheme="minorHAnsi"/>
        </w:rPr>
        <w:t>. We required that samples were either drawn from the sample study (e.g.</w:t>
      </w:r>
      <w:r w:rsidR="004A7EF3">
        <w:rPr>
          <w:rFonts w:cstheme="minorHAnsi"/>
        </w:rPr>
        <w:t>,</w:t>
      </w:r>
      <w:r w:rsidRPr="00E57EB2">
        <w:rPr>
          <w:rFonts w:cstheme="minorHAnsi"/>
        </w:rPr>
        <w:t xml:space="preserve"> UKB), or have </w:t>
      </w:r>
      <w:r w:rsidR="0036334D" w:rsidRPr="00E57EB2">
        <w:rPr>
          <w:rFonts w:cstheme="minorHAnsi"/>
        </w:rPr>
        <w:t>similar</w:t>
      </w:r>
      <w:r w:rsidRPr="00E57EB2">
        <w:rPr>
          <w:rFonts w:cstheme="minorHAnsi"/>
        </w:rPr>
        <w:t xml:space="preserve"> </w:t>
      </w:r>
      <w:r w:rsidR="007B1BE0" w:rsidRPr="00E57EB2">
        <w:rPr>
          <w:rFonts w:cstheme="minorHAnsi"/>
        </w:rPr>
        <w:t>demographics</w:t>
      </w:r>
      <w:r w:rsidR="00EF4361">
        <w:rPr>
          <w:rFonts w:cstheme="minorHAnsi"/>
        </w:rPr>
        <w:t xml:space="preserve">. </w:t>
      </w:r>
    </w:p>
    <w:p w14:paraId="65606BB1" w14:textId="1E7DEC63" w:rsidR="00E4356C" w:rsidRPr="00E57EB2" w:rsidRDefault="001D1489" w:rsidP="008C3047">
      <w:pPr>
        <w:rPr>
          <w:rFonts w:cstheme="minorHAnsi"/>
        </w:rPr>
      </w:pPr>
      <w:r w:rsidRPr="00E57EB2">
        <w:rPr>
          <w:rFonts w:cstheme="minorHAnsi"/>
        </w:rPr>
        <w:t xml:space="preserve">Studies were ranked as </w:t>
      </w:r>
      <w:r w:rsidR="00EF4361">
        <w:rPr>
          <w:rFonts w:cstheme="minorHAnsi"/>
        </w:rPr>
        <w:t>low</w:t>
      </w:r>
      <w:r w:rsidRPr="00E57EB2">
        <w:rPr>
          <w:rFonts w:cstheme="minorHAnsi"/>
        </w:rPr>
        <w:t xml:space="preserve"> of bias </w:t>
      </w:r>
      <w:r w:rsidR="00285789" w:rsidRPr="00E57EB2">
        <w:rPr>
          <w:rFonts w:cstheme="minorHAnsi"/>
        </w:rPr>
        <w:t>if they clump</w:t>
      </w:r>
      <w:r w:rsidR="00EF4361">
        <w:rPr>
          <w:rFonts w:cstheme="minorHAnsi"/>
        </w:rPr>
        <w:t>ed</w:t>
      </w:r>
      <w:r w:rsidR="00285789" w:rsidRPr="00E57EB2">
        <w:rPr>
          <w:rFonts w:cstheme="minorHAnsi"/>
        </w:rPr>
        <w:t xml:space="preserve"> genetic </w:t>
      </w:r>
      <w:r w:rsidR="00DD17AB" w:rsidRPr="00E57EB2">
        <w:rPr>
          <w:rFonts w:cstheme="minorHAnsi"/>
        </w:rPr>
        <w:t>variants</w:t>
      </w:r>
      <w:r w:rsidR="00EF6B5C" w:rsidRPr="00E57EB2">
        <w:rPr>
          <w:rFonts w:cstheme="minorHAnsi"/>
        </w:rPr>
        <w:t xml:space="preserve"> with reasonable clumping parameters (e.g.</w:t>
      </w:r>
      <w:r w:rsidR="004A7EF3">
        <w:rPr>
          <w:rFonts w:cstheme="minorHAnsi"/>
        </w:rPr>
        <w:t>,</w:t>
      </w:r>
      <w:r w:rsidR="00EF6B5C" w:rsidRPr="00E57EB2">
        <w:rPr>
          <w:rFonts w:cstheme="minorHAnsi"/>
        </w:rPr>
        <w:t xml:space="preserve"> </w:t>
      </w:r>
      <w:r w:rsidR="000E3C1A" w:rsidRPr="00E57EB2">
        <w:rPr>
          <w:rFonts w:cstheme="minorHAnsi"/>
        </w:rPr>
        <w:t>r</w:t>
      </w:r>
      <w:r w:rsidR="000E3C1A" w:rsidRPr="00E57EB2">
        <w:rPr>
          <w:rFonts w:cstheme="minorHAnsi"/>
          <w:vertAlign w:val="superscript"/>
        </w:rPr>
        <w:t>2</w:t>
      </w:r>
      <w:r w:rsidR="000E3C1A" w:rsidRPr="00E57EB2">
        <w:rPr>
          <w:rFonts w:cstheme="minorHAnsi"/>
        </w:rPr>
        <w:t xml:space="preserve"> of 0.01 and KB of 1,000</w:t>
      </w:r>
      <w:r w:rsidR="00EF6B5C" w:rsidRPr="00E57EB2">
        <w:rPr>
          <w:rFonts w:cstheme="minorHAnsi"/>
        </w:rPr>
        <w:t>)</w:t>
      </w:r>
      <w:r w:rsidR="00285789" w:rsidRPr="00E57EB2">
        <w:rPr>
          <w:rFonts w:cstheme="minorHAnsi"/>
        </w:rPr>
        <w:t>, or account</w:t>
      </w:r>
      <w:r w:rsidR="00EF4361">
        <w:rPr>
          <w:rFonts w:cstheme="minorHAnsi"/>
        </w:rPr>
        <w:t>ed</w:t>
      </w:r>
      <w:r w:rsidR="00285789" w:rsidRPr="00E57EB2">
        <w:rPr>
          <w:rFonts w:cstheme="minorHAnsi"/>
        </w:rPr>
        <w:t xml:space="preserve"> for the correlation between genetic </w:t>
      </w:r>
      <w:r w:rsidR="00EF6B5C" w:rsidRPr="00E57EB2">
        <w:rPr>
          <w:rFonts w:cstheme="minorHAnsi"/>
        </w:rPr>
        <w:t>variants</w:t>
      </w:r>
      <w:r w:rsidR="00285789" w:rsidRPr="00E57EB2">
        <w:rPr>
          <w:rFonts w:cstheme="minorHAnsi"/>
        </w:rPr>
        <w:t xml:space="preserve"> in </w:t>
      </w:r>
      <w:r w:rsidR="0099231F" w:rsidRPr="00E57EB2">
        <w:rPr>
          <w:rFonts w:cstheme="minorHAnsi"/>
        </w:rPr>
        <w:t xml:space="preserve">a </w:t>
      </w:r>
      <w:r w:rsidR="00EF6B5C" w:rsidRPr="00E57EB2">
        <w:rPr>
          <w:rFonts w:cstheme="minorHAnsi"/>
        </w:rPr>
        <w:t>statistical</w:t>
      </w:r>
      <w:r w:rsidR="0099231F" w:rsidRPr="00E57EB2">
        <w:rPr>
          <w:rFonts w:cstheme="minorHAnsi"/>
        </w:rPr>
        <w:t xml:space="preserve"> model. </w:t>
      </w:r>
    </w:p>
    <w:p w14:paraId="71582B73" w14:textId="2824FA91" w:rsidR="00E4356C" w:rsidRPr="00E57EB2" w:rsidRDefault="0099231F" w:rsidP="008C3047">
      <w:pPr>
        <w:rPr>
          <w:rFonts w:cstheme="minorHAnsi"/>
        </w:rPr>
      </w:pPr>
      <w:r w:rsidRPr="00E57EB2">
        <w:rPr>
          <w:rFonts w:cstheme="minorHAnsi"/>
        </w:rPr>
        <w:t>The ‘</w:t>
      </w:r>
      <w:r w:rsidR="00E4356C" w:rsidRPr="00E57EB2">
        <w:rPr>
          <w:rFonts w:cstheme="minorHAnsi"/>
        </w:rPr>
        <w:t xml:space="preserve">Other risk of </w:t>
      </w:r>
      <w:proofErr w:type="spellStart"/>
      <w:r w:rsidR="00E4356C" w:rsidRPr="00E57EB2">
        <w:rPr>
          <w:rFonts w:cstheme="minorHAnsi"/>
        </w:rPr>
        <w:t>bias</w:t>
      </w:r>
      <w:r w:rsidRPr="00E57EB2">
        <w:rPr>
          <w:rFonts w:cstheme="minorHAnsi"/>
        </w:rPr>
        <w:t>’</w:t>
      </w:r>
      <w:proofErr w:type="spellEnd"/>
      <w:r w:rsidRPr="00E57EB2">
        <w:rPr>
          <w:rFonts w:cstheme="minorHAnsi"/>
        </w:rPr>
        <w:t xml:space="preserve"> </w:t>
      </w:r>
      <w:r w:rsidR="008C3047" w:rsidRPr="00E57EB2">
        <w:rPr>
          <w:rFonts w:cstheme="minorHAnsi"/>
        </w:rPr>
        <w:t xml:space="preserve">domain </w:t>
      </w:r>
      <w:r w:rsidRPr="00E57EB2">
        <w:rPr>
          <w:rFonts w:cstheme="minorHAnsi"/>
        </w:rPr>
        <w:t xml:space="preserve">includes </w:t>
      </w:r>
      <w:r w:rsidR="008C3047" w:rsidRPr="00E57EB2">
        <w:rPr>
          <w:rFonts w:cstheme="minorHAnsi"/>
        </w:rPr>
        <w:t xml:space="preserve">an item on any </w:t>
      </w:r>
      <w:r w:rsidRPr="00E57EB2">
        <w:rPr>
          <w:rFonts w:cstheme="minorHAnsi"/>
        </w:rPr>
        <w:t>other sources of bias, such as differential</w:t>
      </w:r>
      <w:r w:rsidR="00E4356C" w:rsidRPr="00E57EB2">
        <w:rPr>
          <w:rFonts w:cstheme="minorHAnsi"/>
        </w:rPr>
        <w:t xml:space="preserve"> measurement error, selection bias, failure of the positive control for the outcome (i.e.</w:t>
      </w:r>
      <w:r w:rsidR="004A7EF3">
        <w:rPr>
          <w:rFonts w:cstheme="minorHAnsi"/>
        </w:rPr>
        <w:t>,</w:t>
      </w:r>
      <w:r w:rsidR="00E4356C" w:rsidRPr="00E57EB2">
        <w:rPr>
          <w:rFonts w:cstheme="minorHAnsi"/>
        </w:rPr>
        <w:t xml:space="preserve"> that an </w:t>
      </w:r>
      <w:r w:rsidR="00E969B8" w:rsidRPr="00E57EB2">
        <w:rPr>
          <w:rFonts w:cstheme="minorHAnsi"/>
        </w:rPr>
        <w:t>individual’s</w:t>
      </w:r>
      <w:r w:rsidR="00E4356C" w:rsidRPr="00E57EB2">
        <w:rPr>
          <w:rFonts w:cstheme="minorHAnsi"/>
        </w:rPr>
        <w:t xml:space="preserve"> smoking </w:t>
      </w:r>
      <w:r w:rsidR="00592A35">
        <w:rPr>
          <w:rFonts w:cstheme="minorHAnsi"/>
        </w:rPr>
        <w:t xml:space="preserve">did not </w:t>
      </w:r>
      <w:r w:rsidR="00E4356C" w:rsidRPr="00E57EB2">
        <w:rPr>
          <w:rFonts w:cstheme="minorHAnsi"/>
        </w:rPr>
        <w:t>causes the outcome in th</w:t>
      </w:r>
      <w:r w:rsidR="00E969B8" w:rsidRPr="00E57EB2">
        <w:rPr>
          <w:rFonts w:cstheme="minorHAnsi"/>
        </w:rPr>
        <w:t>at</w:t>
      </w:r>
      <w:r w:rsidR="00E4356C" w:rsidRPr="00E57EB2">
        <w:rPr>
          <w:rFonts w:cstheme="minorHAnsi"/>
        </w:rPr>
        <w:t xml:space="preserve"> </w:t>
      </w:r>
      <w:r w:rsidR="00E969B8" w:rsidRPr="00E57EB2">
        <w:rPr>
          <w:rFonts w:cstheme="minorHAnsi"/>
        </w:rPr>
        <w:t>individual</w:t>
      </w:r>
      <w:r w:rsidR="00E4356C" w:rsidRPr="00E57EB2">
        <w:rPr>
          <w:rFonts w:cstheme="minorHAnsi"/>
        </w:rPr>
        <w:t xml:space="preserve">), </w:t>
      </w:r>
      <w:r w:rsidRPr="00E57EB2">
        <w:rPr>
          <w:rFonts w:cstheme="minorHAnsi"/>
        </w:rPr>
        <w:t xml:space="preserve">or </w:t>
      </w:r>
      <w:r w:rsidR="00F6136C">
        <w:rPr>
          <w:rFonts w:cstheme="minorHAnsi"/>
        </w:rPr>
        <w:t>heterogeneity</w:t>
      </w:r>
      <w:r w:rsidRPr="00E57EB2">
        <w:rPr>
          <w:rFonts w:cstheme="minorHAnsi"/>
        </w:rPr>
        <w:t xml:space="preserve"> in the </w:t>
      </w:r>
      <w:r w:rsidR="00E969B8" w:rsidRPr="00E57EB2">
        <w:rPr>
          <w:rFonts w:cstheme="minorHAnsi"/>
        </w:rPr>
        <w:t>genotyping c</w:t>
      </w:r>
      <w:r w:rsidR="00E4356C" w:rsidRPr="00E57EB2">
        <w:rPr>
          <w:rFonts w:cstheme="minorHAnsi"/>
        </w:rPr>
        <w:t>hip control</w:t>
      </w:r>
      <w:r w:rsidR="00E969B8" w:rsidRPr="00E57EB2">
        <w:rPr>
          <w:rFonts w:cstheme="minorHAnsi"/>
        </w:rPr>
        <w:t xml:space="preserve"> analyses</w:t>
      </w:r>
      <w:r w:rsidR="00E4356C" w:rsidRPr="00E57EB2">
        <w:rPr>
          <w:rFonts w:cstheme="minorHAnsi"/>
        </w:rPr>
        <w:t xml:space="preserve">. </w:t>
      </w:r>
      <w:r w:rsidR="008B6B51">
        <w:rPr>
          <w:rFonts w:cstheme="minorHAnsi"/>
        </w:rPr>
        <w:t xml:space="preserve">There are four </w:t>
      </w:r>
      <w:r w:rsidR="00A3608C">
        <w:rPr>
          <w:rFonts w:cstheme="minorHAnsi"/>
        </w:rPr>
        <w:t>potential</w:t>
      </w:r>
      <w:r w:rsidR="008B6B51">
        <w:rPr>
          <w:rFonts w:cstheme="minorHAnsi"/>
        </w:rPr>
        <w:t xml:space="preserve"> issues with the analysis of genotyping chip</w:t>
      </w:r>
      <w:r w:rsidR="00E60434">
        <w:rPr>
          <w:rFonts w:cstheme="minorHAnsi"/>
        </w:rPr>
        <w:t>.</w:t>
      </w:r>
      <w:r w:rsidR="008B6B51">
        <w:rPr>
          <w:rFonts w:cstheme="minorHAnsi"/>
        </w:rPr>
        <w:t xml:space="preserve"> </w:t>
      </w:r>
      <w:r w:rsidR="00E60434">
        <w:rPr>
          <w:rFonts w:cstheme="minorHAnsi"/>
        </w:rPr>
        <w:t>F</w:t>
      </w:r>
      <w:r w:rsidR="008B6B51">
        <w:rPr>
          <w:rFonts w:cstheme="minorHAnsi"/>
        </w:rPr>
        <w:t>irst</w:t>
      </w:r>
      <w:r w:rsidR="00CC62C4">
        <w:rPr>
          <w:rFonts w:cstheme="minorHAnsi"/>
        </w:rPr>
        <w:t>,</w:t>
      </w:r>
      <w:r w:rsidR="008B6B51">
        <w:rPr>
          <w:rFonts w:cstheme="minorHAnsi"/>
        </w:rPr>
        <w:t xml:space="preserve"> the no-chip adjusted </w:t>
      </w:r>
      <w:r w:rsidR="00A3608C">
        <w:rPr>
          <w:rFonts w:cstheme="minorHAnsi"/>
        </w:rPr>
        <w:t>analysis</w:t>
      </w:r>
      <w:r w:rsidR="008B6B51">
        <w:rPr>
          <w:rFonts w:cstheme="minorHAnsi"/>
        </w:rPr>
        <w:t xml:space="preserve"> may suffer </w:t>
      </w:r>
      <w:r w:rsidR="00F6136C">
        <w:rPr>
          <w:rFonts w:cstheme="minorHAnsi"/>
        </w:rPr>
        <w:t>from</w:t>
      </w:r>
      <w:r w:rsidR="008B6B51">
        <w:rPr>
          <w:rFonts w:cstheme="minorHAnsi"/>
        </w:rPr>
        <w:t xml:space="preserve"> confounding. This is addressed by </w:t>
      </w:r>
      <w:r w:rsidR="00A3608C">
        <w:rPr>
          <w:rFonts w:cstheme="minorHAnsi"/>
        </w:rPr>
        <w:t>adjusting</w:t>
      </w:r>
      <w:r w:rsidR="008B6B51">
        <w:rPr>
          <w:rFonts w:cstheme="minorHAnsi"/>
        </w:rPr>
        <w:t xml:space="preserve"> for chip, but</w:t>
      </w:r>
      <w:r w:rsidR="003D295A">
        <w:rPr>
          <w:rFonts w:cstheme="minorHAnsi"/>
        </w:rPr>
        <w:t xml:space="preserve">, second, </w:t>
      </w:r>
      <w:r w:rsidR="00BA4A80">
        <w:rPr>
          <w:rFonts w:cstheme="minorHAnsi"/>
        </w:rPr>
        <w:t xml:space="preserve">doing so outside of an MVMR </w:t>
      </w:r>
      <w:r w:rsidR="00A3608C">
        <w:rPr>
          <w:rFonts w:cstheme="minorHAnsi"/>
        </w:rPr>
        <w:t>model</w:t>
      </w:r>
      <w:r w:rsidR="00BA4A80">
        <w:rPr>
          <w:rFonts w:cstheme="minorHAnsi"/>
        </w:rPr>
        <w:t xml:space="preserve"> could create collider bias. </w:t>
      </w:r>
      <w:r w:rsidR="00682554">
        <w:rPr>
          <w:rFonts w:cstheme="minorHAnsi"/>
        </w:rPr>
        <w:t>Third</w:t>
      </w:r>
      <w:r w:rsidR="009A78E6">
        <w:rPr>
          <w:rFonts w:cstheme="minorHAnsi"/>
        </w:rPr>
        <w:t>, s</w:t>
      </w:r>
      <w:r w:rsidR="00BA4A80">
        <w:rPr>
          <w:rFonts w:cstheme="minorHAnsi"/>
        </w:rPr>
        <w:t xml:space="preserve">ince </w:t>
      </w:r>
      <w:r w:rsidR="00A3608C">
        <w:rPr>
          <w:rFonts w:cstheme="minorHAnsi"/>
        </w:rPr>
        <w:t>genotyping</w:t>
      </w:r>
      <w:r w:rsidR="00BA4A80">
        <w:rPr>
          <w:rFonts w:cstheme="minorHAnsi"/>
        </w:rPr>
        <w:t xml:space="preserve"> chip was determined by smoking status, there is also a worry that adjusting for </w:t>
      </w:r>
      <w:r w:rsidR="008F7E9D">
        <w:rPr>
          <w:rFonts w:cstheme="minorHAnsi"/>
        </w:rPr>
        <w:t>chip</w:t>
      </w:r>
      <w:r w:rsidR="00BA4A80">
        <w:rPr>
          <w:rFonts w:cstheme="minorHAnsi"/>
        </w:rPr>
        <w:t xml:space="preserve"> might be </w:t>
      </w:r>
      <w:r w:rsidR="00A3608C">
        <w:rPr>
          <w:rFonts w:cstheme="minorHAnsi"/>
        </w:rPr>
        <w:t>equivalent</w:t>
      </w:r>
      <w:r w:rsidR="00BA4A80">
        <w:rPr>
          <w:rFonts w:cstheme="minorHAnsi"/>
        </w:rPr>
        <w:t xml:space="preserve"> to adjusting for a </w:t>
      </w:r>
      <w:r w:rsidR="00A3608C">
        <w:rPr>
          <w:rFonts w:cstheme="minorHAnsi"/>
        </w:rPr>
        <w:t>mediator</w:t>
      </w:r>
      <w:r w:rsidR="00BA4A80">
        <w:rPr>
          <w:rFonts w:cstheme="minorHAnsi"/>
        </w:rPr>
        <w:t xml:space="preserve"> in a </w:t>
      </w:r>
      <w:r w:rsidR="00A3608C">
        <w:rPr>
          <w:rFonts w:cstheme="minorHAnsi"/>
        </w:rPr>
        <w:t>regular</w:t>
      </w:r>
      <w:r w:rsidR="00BA4A80">
        <w:rPr>
          <w:rFonts w:cstheme="minorHAnsi"/>
        </w:rPr>
        <w:t xml:space="preserve"> observational </w:t>
      </w:r>
      <w:r w:rsidR="00A3608C">
        <w:rPr>
          <w:rFonts w:cstheme="minorHAnsi"/>
        </w:rPr>
        <w:t>analysis</w:t>
      </w:r>
      <w:r w:rsidR="00BA4A80">
        <w:rPr>
          <w:rFonts w:cstheme="minorHAnsi"/>
        </w:rPr>
        <w:t xml:space="preserve">. </w:t>
      </w:r>
      <w:r w:rsidR="009A78E6">
        <w:rPr>
          <w:rFonts w:cstheme="minorHAnsi"/>
        </w:rPr>
        <w:t>Fourth</w:t>
      </w:r>
      <w:r w:rsidR="00BA4A80">
        <w:rPr>
          <w:rFonts w:cstheme="minorHAnsi"/>
        </w:rPr>
        <w:t xml:space="preserve">, MVMR might create weak instrument bias. For these reasons, </w:t>
      </w:r>
      <w:r w:rsidR="009606E2">
        <w:rPr>
          <w:rFonts w:cstheme="minorHAnsi"/>
        </w:rPr>
        <w:t xml:space="preserve">analysis </w:t>
      </w:r>
      <w:r w:rsidR="00BA4A80">
        <w:rPr>
          <w:rFonts w:cstheme="minorHAnsi"/>
        </w:rPr>
        <w:t xml:space="preserve">of the effects of the index </w:t>
      </w:r>
      <w:r w:rsidR="00A3608C">
        <w:rPr>
          <w:rFonts w:cstheme="minorHAnsi"/>
        </w:rPr>
        <w:t>individual’s</w:t>
      </w:r>
      <w:r w:rsidR="00BA4A80">
        <w:rPr>
          <w:rFonts w:cstheme="minorHAnsi"/>
        </w:rPr>
        <w:t xml:space="preserve"> smoking require consistency between the three </w:t>
      </w:r>
      <w:r w:rsidR="00A3608C">
        <w:rPr>
          <w:rFonts w:cstheme="minorHAnsi"/>
        </w:rPr>
        <w:t>methods</w:t>
      </w:r>
      <w:r w:rsidR="00BA4A80">
        <w:rPr>
          <w:rFonts w:cstheme="minorHAnsi"/>
        </w:rPr>
        <w:t xml:space="preserve"> (i.e.</w:t>
      </w:r>
      <w:r w:rsidR="004A7EF3">
        <w:rPr>
          <w:rFonts w:cstheme="minorHAnsi"/>
        </w:rPr>
        <w:t>,</w:t>
      </w:r>
      <w:r w:rsidR="00BA4A80">
        <w:rPr>
          <w:rFonts w:cstheme="minorHAnsi"/>
        </w:rPr>
        <w:t xml:space="preserve"> no chip adjustment, </w:t>
      </w:r>
      <w:r w:rsidR="00A3608C">
        <w:rPr>
          <w:rFonts w:cstheme="minorHAnsi"/>
        </w:rPr>
        <w:t>adjusting</w:t>
      </w:r>
      <w:r w:rsidR="00BA4A80">
        <w:rPr>
          <w:rFonts w:cstheme="minorHAnsi"/>
        </w:rPr>
        <w:t xml:space="preserve"> for </w:t>
      </w:r>
      <w:r w:rsidR="00A3608C">
        <w:rPr>
          <w:rFonts w:cstheme="minorHAnsi"/>
        </w:rPr>
        <w:t>chip</w:t>
      </w:r>
      <w:r w:rsidR="00BA4A80">
        <w:rPr>
          <w:rFonts w:cstheme="minorHAnsi"/>
        </w:rPr>
        <w:t xml:space="preserve"> in the GWAS and adjusting for it using MVMR). However, because adjusting for the index </w:t>
      </w:r>
      <w:r w:rsidR="00A3608C">
        <w:rPr>
          <w:rFonts w:cstheme="minorHAnsi"/>
        </w:rPr>
        <w:t>individual’s</w:t>
      </w:r>
      <w:r w:rsidR="00BA4A80">
        <w:rPr>
          <w:rFonts w:cstheme="minorHAnsi"/>
        </w:rPr>
        <w:t xml:space="preserve"> smoking status will not </w:t>
      </w:r>
      <w:r w:rsidR="00A627D4">
        <w:rPr>
          <w:rFonts w:cstheme="minorHAnsi"/>
        </w:rPr>
        <w:t>be analogous to adjusting on a mediator</w:t>
      </w:r>
      <w:r w:rsidR="00BA4A80">
        <w:rPr>
          <w:rFonts w:cstheme="minorHAnsi"/>
        </w:rPr>
        <w:t xml:space="preserve"> when the index individual is not the smoker, we do not require that the chip</w:t>
      </w:r>
      <w:r w:rsidR="009606E2">
        <w:rPr>
          <w:rFonts w:cstheme="minorHAnsi"/>
        </w:rPr>
        <w:t>-</w:t>
      </w:r>
      <w:r w:rsidR="00BA4A80">
        <w:rPr>
          <w:rFonts w:cstheme="minorHAnsi"/>
        </w:rPr>
        <w:t xml:space="preserve">adjusted </w:t>
      </w:r>
      <w:r w:rsidR="00A3608C">
        <w:rPr>
          <w:rFonts w:cstheme="minorHAnsi"/>
        </w:rPr>
        <w:t>analysis</w:t>
      </w:r>
      <w:r w:rsidR="00BA4A80">
        <w:rPr>
          <w:rFonts w:cstheme="minorHAnsi"/>
        </w:rPr>
        <w:t xml:space="preserve"> are </w:t>
      </w:r>
      <w:r w:rsidR="00A3608C">
        <w:rPr>
          <w:rFonts w:cstheme="minorHAnsi"/>
        </w:rPr>
        <w:t>consistent</w:t>
      </w:r>
      <w:r w:rsidR="00BA4A80">
        <w:rPr>
          <w:rFonts w:cstheme="minorHAnsi"/>
        </w:rPr>
        <w:t xml:space="preserve"> with the no</w:t>
      </w:r>
      <w:r w:rsidR="009606E2">
        <w:rPr>
          <w:rFonts w:cstheme="minorHAnsi"/>
        </w:rPr>
        <w:t>-</w:t>
      </w:r>
      <w:r w:rsidR="00BA4A80">
        <w:rPr>
          <w:rFonts w:cstheme="minorHAnsi"/>
        </w:rPr>
        <w:t xml:space="preserve">chip adjusted </w:t>
      </w:r>
      <w:r w:rsidR="00A627D4">
        <w:rPr>
          <w:rFonts w:cstheme="minorHAnsi"/>
        </w:rPr>
        <w:t xml:space="preserve">analyses when the index </w:t>
      </w:r>
      <w:r w:rsidR="00A3608C">
        <w:rPr>
          <w:rFonts w:cstheme="minorHAnsi"/>
        </w:rPr>
        <w:t>individual</w:t>
      </w:r>
      <w:r w:rsidR="00A627D4">
        <w:rPr>
          <w:rFonts w:cstheme="minorHAnsi"/>
        </w:rPr>
        <w:t xml:space="preserve"> is not the smoker </w:t>
      </w:r>
      <w:r w:rsidR="00A3608C">
        <w:rPr>
          <w:rFonts w:cstheme="minorHAnsi"/>
        </w:rPr>
        <w:t xml:space="preserve">(because in this setting the main </w:t>
      </w:r>
      <w:r w:rsidR="00CC62C4">
        <w:rPr>
          <w:rFonts w:cstheme="minorHAnsi"/>
        </w:rPr>
        <w:t xml:space="preserve">concern </w:t>
      </w:r>
      <w:r w:rsidR="00A3608C">
        <w:rPr>
          <w:rFonts w:cstheme="minorHAnsi"/>
        </w:rPr>
        <w:t>is the trade-off between weak instrument bias in the MVMR model and collider bias in the chip</w:t>
      </w:r>
      <w:r w:rsidR="009606E2">
        <w:rPr>
          <w:rFonts w:cstheme="minorHAnsi"/>
        </w:rPr>
        <w:t>-</w:t>
      </w:r>
      <w:r w:rsidR="00A3608C">
        <w:rPr>
          <w:rFonts w:cstheme="minorHAnsi"/>
        </w:rPr>
        <w:t xml:space="preserve">adjusted GWAS model). </w:t>
      </w:r>
    </w:p>
    <w:p w14:paraId="416F650F" w14:textId="26CEE7B9" w:rsidR="00E4356C" w:rsidRPr="00CA0705" w:rsidRDefault="00E4356C" w:rsidP="008C3047">
      <w:pPr>
        <w:rPr>
          <w:rFonts w:cstheme="minorHAnsi"/>
        </w:rPr>
      </w:pPr>
      <w:r w:rsidRPr="00E57EB2">
        <w:rPr>
          <w:rFonts w:cstheme="minorHAnsi"/>
        </w:rPr>
        <w:t xml:space="preserve">The final domain assessed risk </w:t>
      </w:r>
      <w:r w:rsidR="00E969B8" w:rsidRPr="00E57EB2">
        <w:rPr>
          <w:rFonts w:cstheme="minorHAnsi"/>
        </w:rPr>
        <w:t>of</w:t>
      </w:r>
      <w:r w:rsidRPr="00E57EB2">
        <w:rPr>
          <w:rFonts w:cstheme="minorHAnsi"/>
        </w:rPr>
        <w:t xml:space="preserve"> bias due to Winner’s </w:t>
      </w:r>
      <w:r w:rsidR="00E60434">
        <w:rPr>
          <w:rFonts w:cstheme="minorHAnsi"/>
        </w:rPr>
        <w:t>C</w:t>
      </w:r>
      <w:r w:rsidRPr="00E57EB2">
        <w:rPr>
          <w:rFonts w:cstheme="minorHAnsi"/>
        </w:rPr>
        <w:t xml:space="preserve">urse. We required that studies either used a </w:t>
      </w:r>
      <w:r w:rsidRPr="00CA0705">
        <w:rPr>
          <w:rFonts w:cstheme="minorHAnsi"/>
        </w:rPr>
        <w:t>three</w:t>
      </w:r>
      <w:r w:rsidR="00E4094B" w:rsidRPr="00CA0705">
        <w:rPr>
          <w:rFonts w:cstheme="minorHAnsi"/>
        </w:rPr>
        <w:t>-</w:t>
      </w:r>
      <w:r w:rsidRPr="00CA0705">
        <w:rPr>
          <w:rFonts w:cstheme="minorHAnsi"/>
        </w:rPr>
        <w:t>sample MR design</w:t>
      </w:r>
      <w:r w:rsidR="00DA1C8F" w:rsidRPr="00CA0705">
        <w:rPr>
          <w:rFonts w:cstheme="minorHAnsi"/>
        </w:rPr>
        <w:t xml:space="preserve"> </w:t>
      </w:r>
      <w:r w:rsidR="00DA1C8F" w:rsidRPr="00CA0705">
        <w:rPr>
          <w:rFonts w:cstheme="minorHAnsi"/>
        </w:rPr>
        <w:fldChar w:fldCharType="begin"/>
      </w:r>
      <w:r w:rsidR="00C1758D" w:rsidRPr="00CA0705">
        <w:rPr>
          <w:rFonts w:cstheme="minorHAnsi"/>
        </w:rPr>
        <w:instrText xml:space="preserve"> ADDIN ZOTERO_ITEM CSL_CITATION {"citationID":"kV24M3Li","properties":{"formattedCitation":"(42)","plainCitation":"(42)","noteIndex":0},"citationItems":[{"id":4245,"uris":["http://zotero.org/users/1533700/items/UMSXX88R"],"itemData":{"id":4245,"type":"article-journal","abstract":"AbstractBackground. Summary-data Mendelian randomization (MR) has become a popular research design to estimate the causal effect of risk exposures. With the sam","container-title":"International Journal of Epidemiology","DOI":"10.1093/ije/dyz142","ISSN":"0300-5771","issue":"5","journalAbbreviation":"Int J Epidemiol","language":"en","note":"publisher: Oxford Academic","page":"1478-1492","source":"academic.oup.com","title":"Powerful three-sample genome-wide design and robust statistical inference in summary-data Mendelian randomization","volume":"48","author":[{"family":"Zhao","given":"Qingyuan"},{"family":"Chen","given":"Yang"},{"family":"Wang","given":"Jingshu"},{"family":"Small","given":"Dylan S."}],"issued":{"date-parts":[["2019",10,1]]}}}],"schema":"https://github.com/citation-style-language/schema/raw/master/csl-citation.json"} </w:instrText>
      </w:r>
      <w:r w:rsidR="00DA1C8F" w:rsidRPr="00CA0705">
        <w:rPr>
          <w:rFonts w:cstheme="minorHAnsi"/>
        </w:rPr>
        <w:fldChar w:fldCharType="separate"/>
      </w:r>
      <w:r w:rsidR="00C1758D" w:rsidRPr="00CA0705">
        <w:rPr>
          <w:rFonts w:cstheme="minorHAnsi"/>
        </w:rPr>
        <w:t>(42)</w:t>
      </w:r>
      <w:r w:rsidR="00DA1C8F" w:rsidRPr="00CA0705">
        <w:rPr>
          <w:rFonts w:cstheme="minorHAnsi"/>
        </w:rPr>
        <w:fldChar w:fldCharType="end"/>
      </w:r>
      <w:r w:rsidRPr="00CA0705">
        <w:rPr>
          <w:rFonts w:cstheme="minorHAnsi"/>
        </w:rPr>
        <w:t xml:space="preserve">, or a </w:t>
      </w:r>
      <w:r w:rsidR="00E969B8" w:rsidRPr="00CA0705">
        <w:rPr>
          <w:rFonts w:cstheme="minorHAnsi"/>
        </w:rPr>
        <w:t>statistical</w:t>
      </w:r>
      <w:r w:rsidRPr="00CA0705">
        <w:rPr>
          <w:rFonts w:cstheme="minorHAnsi"/>
        </w:rPr>
        <w:t xml:space="preserve"> correction for Winner’s </w:t>
      </w:r>
      <w:r w:rsidR="00E60434" w:rsidRPr="00CA0705">
        <w:rPr>
          <w:rFonts w:cstheme="minorHAnsi"/>
        </w:rPr>
        <w:t>C</w:t>
      </w:r>
      <w:r w:rsidRPr="00CA0705">
        <w:rPr>
          <w:rFonts w:cstheme="minorHAnsi"/>
        </w:rPr>
        <w:t xml:space="preserve">urse to be rated at </w:t>
      </w:r>
      <w:r w:rsidR="00DA1C8F" w:rsidRPr="00CA0705">
        <w:rPr>
          <w:rFonts w:cstheme="minorHAnsi"/>
        </w:rPr>
        <w:t>low</w:t>
      </w:r>
      <w:r w:rsidRPr="00CA0705">
        <w:rPr>
          <w:rFonts w:cstheme="minorHAnsi"/>
        </w:rPr>
        <w:t xml:space="preserve"> risk of bias. </w:t>
      </w:r>
    </w:p>
    <w:p w14:paraId="1CD0FD7A" w14:textId="2DAD4D6A" w:rsidR="006A6C03" w:rsidRPr="00CA0705" w:rsidRDefault="00CA0705" w:rsidP="006A6C03">
      <w:pPr>
        <w:rPr>
          <w:rFonts w:cstheme="minorHAnsi"/>
        </w:rPr>
      </w:pPr>
      <w:r w:rsidRPr="00CA0705">
        <w:rPr>
          <w:rFonts w:cstheme="minorHAnsi"/>
          <w:color w:val="000000"/>
          <w:bdr w:val="none" w:sz="0" w:space="0" w:color="auto" w:frame="1"/>
          <w:shd w:val="clear" w:color="auto" w:fill="FFFFFF"/>
        </w:rPr>
        <w:t xml:space="preserve">Unlike Spiga </w:t>
      </w:r>
      <w:r w:rsidR="00563C80">
        <w:rPr>
          <w:rFonts w:cstheme="minorHAnsi"/>
          <w:color w:val="000000"/>
          <w:bdr w:val="none" w:sz="0" w:space="0" w:color="auto" w:frame="1"/>
          <w:shd w:val="clear" w:color="auto" w:fill="FFFFFF"/>
        </w:rPr>
        <w:t>and colleagues</w:t>
      </w:r>
      <w:r w:rsidRPr="00CA0705">
        <w:rPr>
          <w:rFonts w:cstheme="minorHAnsi"/>
          <w:color w:val="000000"/>
          <w:bdr w:val="none" w:sz="0" w:space="0" w:color="auto" w:frame="1"/>
          <w:shd w:val="clear" w:color="auto" w:fill="FFFFFF"/>
        </w:rPr>
        <w:t xml:space="preserve">, we have not included sample overlap in our risk of bias tool </w:t>
      </w:r>
      <w:r w:rsidRPr="00CA0705">
        <w:rPr>
          <w:rFonts w:cstheme="minorHAnsi"/>
        </w:rPr>
        <w:fldChar w:fldCharType="begin"/>
      </w:r>
      <w:r w:rsidRPr="00CA0705">
        <w:rPr>
          <w:rFonts w:cstheme="minorHAnsi"/>
        </w:rPr>
        <w:instrText xml:space="preserve"> ADDIN ZOTERO_ITEM CSL_CITATION {"citationID":"gUXGyJej","properties":{"formattedCitation":"(37)","plainCitation":"(37)","noteIndex":0},"citationItems":[{"id":4445,"uris":["http://zotero.org/users/1533700/items/HFE5DS33"],"itemData":{"id":4445,"type":"article","abstract":"Background The use of Mendelian randomization (MR) in epidemiology has increased considerably in recent years, with a subsequent increase in systematic reviews of MR studies. We conducted a systematic review of tools designed for risk of bias and/or quality of evidence assessment in (MR) studies, and a review of systematic reviews of MR studies.\nMethods We systematically searched MEDLINE, Embase, the Web of Science, preprints servers and Google Scholar for articles containing tools for assessing, conducting and/or reporting MR studies. We also searched for systematic reviews and protocols of systematic reviews of MR. From eligible articles we collected data on tool characteristics and content, as well as details of narrative description of bias assessment.\nResults Our searches retrieved 2464 records to screen, from which 14 tools, 35 systematic reviews and 38 protocols were included in our review. Seven tools were designed for assessing risk of bias/quality of evidence in MR studies and evaluation of their content revealed that all seven tools addressed the three core assumptions of instrumental variable analysis, violation of which can potentially introduce bias in MR analysis estimates.\nConclusions We present an overview of tools and methods to assess risk of bias/quality of evidence in MR analysis. As none of these methods has been tested and validated for general use, we do not provide recommendations on their use. Our findings should raise awareness about the importance of bias related to MR analysis and provide information that is useful for assessment of MR studies in the context of systematic reviews.","DOI":"10.1101/2021.10.21.21265126","language":"en","license":"© 2021, Posted by Cold Spring Harbor Laboratory. This pre-print is available under a Creative Commons License (Attribution 4.0 International), CC BY 4.0, as described at http://creativecommons.org/licenses/by/4.0/","note":"page: 2021.10.21.21265126","publisher":"medRxiv","source":"medRxiv","title":"Tools for the assessment of quality and risk of bias in Mendelian randomization studies: a systematic review","title-short":"Tools for the assessment of quality and risk of bias in Mendelian randomization studies","URL":"https://www.medrxiv.org/content/10.1101/2021.10.21.21265126v1","author":[{"family":"Spiga","given":"Francesca"},{"family":"Gibson","given":"Mark"},{"family":"Dawson","given":"Sarah"},{"family":"Davey Smith","given":"George"},{"family":"Munafò","given":"Marcus R."},{"family":"Higgins","given":"Julian PT"}],"accessed":{"date-parts":[["2022",6,28]]},"issued":{"date-parts":[["2021",10,25]]}}}],"schema":"https://github.com/citation-style-language/schema/raw/master/csl-citation.json"} </w:instrText>
      </w:r>
      <w:r w:rsidRPr="00CA0705">
        <w:rPr>
          <w:rFonts w:cstheme="minorHAnsi"/>
        </w:rPr>
        <w:fldChar w:fldCharType="separate"/>
      </w:r>
      <w:r w:rsidRPr="00CA0705">
        <w:rPr>
          <w:rFonts w:cstheme="minorHAnsi"/>
        </w:rPr>
        <w:t>(37)</w:t>
      </w:r>
      <w:r w:rsidRPr="00CA0705">
        <w:rPr>
          <w:rFonts w:cstheme="minorHAnsi"/>
        </w:rPr>
        <w:fldChar w:fldCharType="end"/>
      </w:r>
      <w:r w:rsidRPr="00CA0705">
        <w:rPr>
          <w:rFonts w:cstheme="minorHAnsi"/>
        </w:rPr>
        <w:t xml:space="preserve">. </w:t>
      </w:r>
      <w:r w:rsidRPr="00CA0705">
        <w:rPr>
          <w:rFonts w:cstheme="minorHAnsi"/>
          <w:color w:val="000000"/>
          <w:bdr w:val="none" w:sz="0" w:space="0" w:color="auto" w:frame="1"/>
          <w:shd w:val="clear" w:color="auto" w:fill="FFFFFF"/>
        </w:rPr>
        <w:t xml:space="preserve">The effect of sample overlap is that weak instrument bias can shift univariable MR estimates in either direction, rather than to necessarily attenuate results towards the null. However, MVMR analyses can be biased by weak instrument bias in either direction even with no sample overlap. In addition, conducting the analysis with non-overlapping samples (e.g., by splitting the samples in half) would reduce the size of the exposure/outcome GWAS, and greatly increase the magnitude of weak instrument bias or reduce power. Thus, in this study we opted for the approach that minimised the overall magnitude of weak instrument bias while maximising power, and did not use sample overlap </w:t>
      </w:r>
      <w:r w:rsidRPr="00CA0705">
        <w:rPr>
          <w:rFonts w:cstheme="minorHAnsi"/>
          <w:color w:val="000000"/>
          <w:bdr w:val="none" w:sz="0" w:space="0" w:color="auto" w:frame="1"/>
          <w:shd w:val="clear" w:color="auto" w:fill="FFFFFF"/>
        </w:rPr>
        <w:lastRenderedPageBreak/>
        <w:t>as a consideration when evaluating bias. For clarity, we note that since all outcome estimates include data from the UK Biobank, only estimates of paternal smoking (which are derived from ALSPAC) on offspring outcomes do not have sample overlap.</w:t>
      </w:r>
    </w:p>
    <w:p w14:paraId="23C658EF" w14:textId="77777777" w:rsidR="006A6C03" w:rsidRDefault="006A6C03" w:rsidP="008C3047">
      <w:pPr>
        <w:rPr>
          <w:rFonts w:cstheme="minorHAnsi"/>
        </w:rPr>
      </w:pPr>
    </w:p>
    <w:p w14:paraId="7F3D16E1" w14:textId="77777777" w:rsidR="00B22D76" w:rsidRDefault="00B22D76">
      <w:pPr>
        <w:rPr>
          <w:rFonts w:cstheme="minorHAnsi"/>
        </w:rPr>
      </w:pPr>
      <w:r>
        <w:rPr>
          <w:rFonts w:cstheme="minorHAnsi"/>
        </w:rPr>
        <w:br w:type="page"/>
      </w:r>
    </w:p>
    <w:p w14:paraId="66476B58" w14:textId="65A3B603" w:rsidR="00B95C2C" w:rsidRPr="00E57EB2" w:rsidRDefault="00B95C2C" w:rsidP="008C3047">
      <w:pPr>
        <w:rPr>
          <w:rFonts w:cstheme="minorHAnsi"/>
          <w:u w:val="single"/>
        </w:rPr>
      </w:pPr>
      <w:r w:rsidRPr="00E57EB2">
        <w:rPr>
          <w:rFonts w:cstheme="minorHAnsi"/>
          <w:u w:val="single"/>
        </w:rPr>
        <w:lastRenderedPageBreak/>
        <w:t xml:space="preserve">PRISMA checklist items not included </w:t>
      </w:r>
    </w:p>
    <w:p w14:paraId="19C2FF9E" w14:textId="5AD28BED" w:rsidR="00690542" w:rsidRDefault="00B95C2C" w:rsidP="008C3047">
      <w:pPr>
        <w:rPr>
          <w:rFonts w:cstheme="minorHAnsi"/>
        </w:rPr>
      </w:pPr>
      <w:r w:rsidRPr="00E57EB2">
        <w:rPr>
          <w:rFonts w:cstheme="minorHAnsi"/>
        </w:rPr>
        <w:t xml:space="preserve">Because our study is a hybrid of a meta-analysis an MR study, certain items in the PRISMA and STROBE-MR guidelines are less appropriate. Specifically, the “eligibility criteria”, “information sources”, “search strategy”, “selection process”, “data collection”, “data items”, and “reporting bias assessment” from the methods section of the PRISMA checklist were not included because they are relevant to a systematic review. The “Reporting bias”, “Study selection”, and “Study characteristics” from the results of the PRISMA checklist were not included because these are subsumed in the description of the STROBE-MR. </w:t>
      </w:r>
    </w:p>
    <w:p w14:paraId="5A4EF07E" w14:textId="216CF31C" w:rsidR="0032255D" w:rsidRDefault="0032255D" w:rsidP="008C3047">
      <w:pPr>
        <w:rPr>
          <w:rFonts w:cstheme="minorHAnsi"/>
        </w:rPr>
      </w:pPr>
    </w:p>
    <w:p w14:paraId="6BB72AC6" w14:textId="77777777" w:rsidR="0032255D" w:rsidRPr="00E57EB2" w:rsidRDefault="0032255D" w:rsidP="008C3047">
      <w:pPr>
        <w:rPr>
          <w:rFonts w:cstheme="minorHAnsi"/>
        </w:rPr>
      </w:pPr>
    </w:p>
    <w:p w14:paraId="52BCA406" w14:textId="77777777" w:rsidR="00B22D76" w:rsidRDefault="00B22D76">
      <w:pPr>
        <w:rPr>
          <w:rFonts w:cstheme="minorHAnsi"/>
          <w:u w:val="single"/>
        </w:rPr>
      </w:pPr>
      <w:r>
        <w:rPr>
          <w:rFonts w:cstheme="minorHAnsi"/>
          <w:u w:val="single"/>
        </w:rPr>
        <w:br w:type="page"/>
      </w:r>
    </w:p>
    <w:p w14:paraId="30EEBD82" w14:textId="4E70A6D2" w:rsidR="00B95C2C" w:rsidRPr="00852407" w:rsidRDefault="00B95C2C" w:rsidP="008C3047">
      <w:pPr>
        <w:rPr>
          <w:rFonts w:cstheme="minorHAnsi"/>
          <w:u w:val="single"/>
        </w:rPr>
      </w:pPr>
      <w:r w:rsidRPr="00852407">
        <w:rPr>
          <w:rFonts w:cstheme="minorHAnsi"/>
          <w:u w:val="single"/>
        </w:rPr>
        <w:lastRenderedPageBreak/>
        <w:t xml:space="preserve">Software and pre-registration </w:t>
      </w:r>
    </w:p>
    <w:p w14:paraId="6E3A53F4" w14:textId="2F507749" w:rsidR="00B95C2C" w:rsidRDefault="007B671B" w:rsidP="008C3047">
      <w:pPr>
        <w:rPr>
          <w:rFonts w:cstheme="minorHAnsi"/>
        </w:rPr>
      </w:pPr>
      <w:r w:rsidRPr="00E57EB2">
        <w:rPr>
          <w:rFonts w:cstheme="minorHAnsi"/>
        </w:rPr>
        <w:t xml:space="preserve">MR analyses in this paper were run using the </w:t>
      </w:r>
      <w:proofErr w:type="spellStart"/>
      <w:r w:rsidRPr="00E57EB2">
        <w:rPr>
          <w:rFonts w:cstheme="minorHAnsi"/>
        </w:rPr>
        <w:t>TwoSampleMR</w:t>
      </w:r>
      <w:proofErr w:type="spellEnd"/>
      <w:r w:rsidRPr="00E57EB2">
        <w:rPr>
          <w:rFonts w:cstheme="minorHAnsi"/>
        </w:rPr>
        <w:t xml:space="preserve">, </w:t>
      </w:r>
      <w:proofErr w:type="spellStart"/>
      <w:r w:rsidR="00931A8C" w:rsidRPr="00E57EB2">
        <w:rPr>
          <w:rFonts w:cstheme="minorHAnsi"/>
        </w:rPr>
        <w:t>M</w:t>
      </w:r>
      <w:r w:rsidR="009542D7">
        <w:rPr>
          <w:rFonts w:cstheme="minorHAnsi"/>
        </w:rPr>
        <w:t>V</w:t>
      </w:r>
      <w:r w:rsidR="00931A8C" w:rsidRPr="00E57EB2">
        <w:rPr>
          <w:rFonts w:cstheme="minorHAnsi"/>
        </w:rPr>
        <w:t>MRmode</w:t>
      </w:r>
      <w:proofErr w:type="spellEnd"/>
      <w:r w:rsidRPr="00E57EB2">
        <w:rPr>
          <w:rFonts w:cstheme="minorHAnsi"/>
        </w:rPr>
        <w:t xml:space="preserve">, </w:t>
      </w:r>
      <w:proofErr w:type="spellStart"/>
      <w:r w:rsidR="00931A8C" w:rsidRPr="00E57EB2">
        <w:rPr>
          <w:rFonts w:cstheme="minorHAnsi"/>
        </w:rPr>
        <w:t>MendelianRandomisation</w:t>
      </w:r>
      <w:proofErr w:type="spellEnd"/>
      <w:r w:rsidR="00931A8C" w:rsidRPr="00E57EB2">
        <w:rPr>
          <w:rFonts w:cstheme="minorHAnsi"/>
        </w:rPr>
        <w:t>, MVMR,</w:t>
      </w:r>
      <w:r w:rsidR="00DA2D79" w:rsidRPr="00E57EB2">
        <w:rPr>
          <w:rFonts w:cstheme="minorHAnsi"/>
        </w:rPr>
        <w:t xml:space="preserve"> SIMEX,</w:t>
      </w:r>
      <w:r w:rsidR="00931A8C" w:rsidRPr="00E57EB2">
        <w:rPr>
          <w:rFonts w:cstheme="minorHAnsi"/>
        </w:rPr>
        <w:t xml:space="preserve"> </w:t>
      </w:r>
      <w:proofErr w:type="spellStart"/>
      <w:r w:rsidR="00C47D24">
        <w:rPr>
          <w:rFonts w:cstheme="minorHAnsi"/>
        </w:rPr>
        <w:t>mr.divw</w:t>
      </w:r>
      <w:proofErr w:type="spellEnd"/>
      <w:r w:rsidR="00C47D24">
        <w:rPr>
          <w:rFonts w:cstheme="minorHAnsi"/>
        </w:rPr>
        <w:t xml:space="preserve">, </w:t>
      </w:r>
      <w:r w:rsidRPr="00E57EB2">
        <w:rPr>
          <w:rFonts w:cstheme="minorHAnsi"/>
        </w:rPr>
        <w:t xml:space="preserve">and </w:t>
      </w:r>
      <w:r w:rsidR="008B3CA1">
        <w:rPr>
          <w:rFonts w:cstheme="minorHAnsi"/>
        </w:rPr>
        <w:t>‘</w:t>
      </w:r>
      <w:r w:rsidRPr="00E57EB2">
        <w:rPr>
          <w:rFonts w:cstheme="minorHAnsi"/>
        </w:rPr>
        <w:t>meta</w:t>
      </w:r>
      <w:r w:rsidR="008B3CA1">
        <w:rPr>
          <w:rFonts w:cstheme="minorHAnsi"/>
        </w:rPr>
        <w:t>’</w:t>
      </w:r>
      <w:r w:rsidRPr="00E57EB2">
        <w:rPr>
          <w:rFonts w:cstheme="minorHAnsi"/>
        </w:rPr>
        <w:t xml:space="preserve"> R packages</w:t>
      </w:r>
      <w:r w:rsidR="00D014B8">
        <w:rPr>
          <w:rFonts w:cstheme="minorHAnsi"/>
        </w:rPr>
        <w:t xml:space="preserve"> </w:t>
      </w:r>
      <w:r w:rsidR="00931A8C" w:rsidRPr="00E57EB2">
        <w:rPr>
          <w:rFonts w:cstheme="minorHAnsi"/>
        </w:rPr>
        <w:t>in R</w:t>
      </w:r>
      <w:r w:rsidR="00D014B8">
        <w:rPr>
          <w:rFonts w:cstheme="minorHAnsi"/>
        </w:rPr>
        <w:t>v</w:t>
      </w:r>
      <w:r w:rsidR="00417682">
        <w:rPr>
          <w:rFonts w:cstheme="minorHAnsi"/>
        </w:rPr>
        <w:t>4.1.1</w:t>
      </w:r>
      <w:r w:rsidR="00931A8C" w:rsidRPr="00E57EB2">
        <w:rPr>
          <w:rFonts w:cstheme="minorHAnsi"/>
        </w:rPr>
        <w:t xml:space="preserve"> </w:t>
      </w:r>
      <w:r w:rsidRPr="00E57EB2">
        <w:rPr>
          <w:rFonts w:cstheme="minorHAnsi"/>
        </w:rPr>
        <w:fldChar w:fldCharType="begin"/>
      </w:r>
      <w:r w:rsidR="00C1758D">
        <w:rPr>
          <w:rFonts w:cstheme="minorHAnsi"/>
        </w:rPr>
        <w:instrText xml:space="preserve"> ADDIN ZOTERO_ITEM CSL_CITATION {"citationID":"kVQN0Jmi","properties":{"formattedCitation":"(32,33,39,44\\uc0\\u8211{}48)","plainCitation":"(32,33,39,44–48)","noteIndex":0},"citationItems":[{"id":4165,"uris":["http://zotero.org/users/1533700/items/LFXJKS2G"],"itemData":{"id":4165,"type":"article-journal","abstract":"It has been well documented that ignoring measurement error may result in substantially biased estimates in many contexts including linear and nonlinear regressions. For survival data with measurement error in covariates, there has been extensive discussion in the literature with the focus typically centered on proportional hazards models. The impact of measurement error on inference under accelerated failure time models has received relatively little attention, although these models are very useful in survival data analysis. He et al. (2007) discussed accelerated failure time models with error-prone covariates and studied the bias induced by the naive approach of ignoring measurement error in covariates. To adjust for the effects of covariate measurement error, they described a simulation and extrapolation method. This method has theoretical advantages such as robustness to distributional assumptions for error prone covariates. Moreover, this method enjoys simplicity and flexibility for practical use. It is quite appealing to analysts who would like to accommodate covariate measurement error in their analysis. To implement this method, in this paper, we develop an R package for general users. Two data sets arising from clinical trials are employed to illustrate the use of the package.","container-title":"Journal of Statistical Software","DOI":"10.18637/jss.v046.c01","ISSN":"1548-7660","language":"en","license":"Copyright (c) 2008 Wenqing He, Juan Xiong, Grace Y. Yi","page":"1-14","source":"www.jstatsoft.org","title":"SIMEX R Package for Accelerated Failure Time Models with Covariate Measurement Error","volume":"46","author":[{"family":"He","given":"Wenqing"},{"family":"Xiong","given":"Juan"},{"family":"Yi","given":"Grace Y."}],"issued":{"date-parts":[["2012",1,25]]}}},{"id":4135,"uris":["http://zotero.org/users/1533700/items/59HRRCGB"],"itemData":{"id":4135,"type":"article-journal","abstract":"Multivariable Mendelian randomization (MVMR) is a form of instrumental variable analysis which estimates the direct effect of multiple exposures on an outcome using genetic variants as instruments. Mendelian randomization and MVMR are frequently conducted using two-sample summary data where the association of the genetic variants with the exposures and outcome are obtained from separate samples. If the genetic variants are only weakly associated with the exposures either individually or conditionally, given the other exposures in the model, then standard inverse variance weighting will yield biased estimates for the effect of each exposure. Here, we develop a two-sample conditional F-statistic to test whether the genetic variants strongly predict each exposure conditional on the other exposures included in a MVMR model. We show formally that this test is equivalent to the individual level data conditional F-statistic, indicating that conventional rule-of-thumb critical values of F&gt; 10, can be used to test for weak instruments. We then demonstrate how reliable estimates of the causal effect of each exposure on the outcome can be obtained in the presence of weak instruments and pleiotropy, by repurposing a commonly used heterogeneity Q-statistic as an estimating equation. Furthermore, the minimized value of this Q-statistic yields an exact test for heterogeneity due to pleiotropy. We illustrate our methods with an application to estimate the causal effect of blood lipid fractions on age-related macular degeneration.","container-title":"Statistics in Medicine","DOI":"10.1002/sim.9133","ISSN":"1097-0258","issue":"25","language":"en","note":"_eprint: https://onlinelibrary.wiley.com/doi/pdf/10.1002/sim.9133","page":"5434-5452","source":"Wiley Online Library","title":"Testing and correcting for weak and pleiotropic instruments in two-sample multivariable Mendelian randomization","volume":"40","author":[{"family":"Sanderson","given":"Eleanor"},{"family":"Spiller","given":"Wes"},{"family":"Bowden","given":"Jack"}],"issued":{"date-parts":[["2021"]]}}},{"id":7969,"uris":["http://zotero.org/users/1533700/items/E5VDXTVE"],"itemData":{"id":7969,"type":"article-journal","abstract":"Background\nMendelian randomisation (MR) is the use of genetic variants as instrumental variables. Mode-based estimators (MBE) are one of the most popular types of estimators used in univariable-MR studies and is often used as a sensitivity analysis for pleiotropy. However, because there are no plurality valid regression estimators, modal estimators for multivariable-MR have been under-explored.\n\nMethods\nWe use the residual framework for multivariable-MR to introduce two multivariable modal estimators: multivariable-MBE, which uses IVW to create residuals fed into a traditional plurality valid estimator, and an estimator which instead has the residuals fed into the contamination mixture method (CM), multivariable-CM. We then use Monte-Carlo simulations to explore the performance of these estimators when compared to existing ones and re-analyse the data used by Grant and Burgess (2021) looking at the causal effect of intelligence, education, and household income on Alzheimer’s disease as an applied example.\n\nResults\nIn our simulation, we found that multivariable-MBE was generally too variable to be much use. Multivariable-CM produced more precise estimates on the other hand. Multivariable-CM performed better than MR-Egger in almost all settings, and Weighted Median under balanced pleiotropy. However, it underperformed Weighted Median when there was a moderate amount of directional pleiotropy. Our re-analysis supported the conclusion of Grant and Burgess (2021), that intelligence had a protective effect on Alzheimer’s disease, while education, and household income do not have a causal effect.\n\nConclusions\nHere we introduced two, non-regression-based, plurality valid estimators for multivariable MR. Of these, “multivariable-CM” which uses IVW to create residuals fed into a contamination-mixture model, performed the best. This estimator uses a plurality of variants valid assumption, and appears to provide precise and unbiased estimates in the presence of balanced pleiotropy and small amounts of directional pleiotropy.","container-title":"PLOS ONE","DOI":"10.1371/journal.pone.0291183","ISSN":"1932-6203","issue":"5","journalAbbreviation":"PLoS One","note":"PMID: 38713711\nPMCID: PMC11075861","page":"e0291183","source":"PubMed Central","title":"MVMRmode: Introducing an R package for plurality valid estimators for multivariable Mendelian randomisation","title-short":"MVMRmode","volume":"19","author":[{"family":"Woolf","given":"Benjamin"},{"family":"Gill","given":"Dipender"},{"family":"Grant","given":"Andrew J."},{"family":"Burgess","given":"Stephen"}],"issued":{"date-parts":[["2024",5,7]]}}},{"id":485,"uris":["http://zotero.org/users/1533700/items/MTD6H7BA"],"itemData":{"id":485,"type":"article-journal","abstract":"Results from genome-wide association studies (GWAS) can be used to infer causal relationships between phenotypes, using a strategy known as 2-sample Mendelian randomization (2SMR) and bypassing the need for individual-level data. However, 2SMR methods are evolving rapidly and GWAS results are often insufficiently curated, undermining efficient implementation of the approach. We therefore developed MR-Base (http://www.mrbase.org): a platform that integrates a curated database of complete GWAS results (no restrictions according to statistical significance) with an application programming interface, web app and R packages that automate 2SMR. The software includes several sensitivity analyses for assessing the impact of horizontal pleiotropy and other violations of assumptions. The database currently comprises 11 billion single nucleotide polymorphism-trait associations from 1673 GWAS and is updated on a regular basis. Integrating data with software ensures more rigorous application of hypothesis-driven analyses and allows millions of potential causal relationships to be efficiently evaluated in phenome-wide association studies.\n          , \n            Our health is affected by many exposures and risk factors, including aspects of our lifestyles, our environments, and our biology. It can, however, be hard to work out the causes of health outcomes because ill-health can influence risk factors and risk factors tend to influence each other. To work out whether particular interventions influence health outcomes, scientists will ideally conduct a so-called randomized controlled trial, where some randomly-chosen participants are given an intervention that modifies the risk factor and others are not. But this type of experiment can be expensive or impractical to conduct.\n            Alternatively, scientists can also use genetics to mimic a randomized controlled trial. This technique – known as Mendelian randomization – is possible for two reasons. First, because it is essentially random whether a person has one version of a gene or another. Second, because our genes influence different risk factors. For example, people with one version of a gene might be more likely to drink alcohol than people with another version. Researchers can compare people with different versions of the gene to infer what effect alcohol drinking has on their health.\n            Every day, new studies investigate the role of genetic variants in human health, which scientists can draw on for research using Mendelian randomization. But until now, complete results from these studies have not been organized in one place. At the same time, statistical methods for Mendelian randomization are continually being developed and improved. To take advantage of these advances, Hemani, Zheng, Elsworth et al. produced a computer programme and online platform called “MR-Base”, combining up-to-date genetic data with the latest statistical methods.\n            MR-Base automates the process of Mendelian randomization, making research much faster: analyses that previously could have taken months can now be done in minutes. It also makes studies more reliable, reducing the risk of human error and ensuring scientists use the latest methods. MR-Base contains over 11 billion associations between people’s genes and health-related outcomes. This will allow researchers to investigate many potential causes of poor health. As new statistical methods and new findings from genetic studies are added to MR-Base, its value to researchers will grow.","container-title":"eLife","DOI":"10.7554/eLife.34408","ISSN":"2050-084X","language":"en","page":"e34408","source":"DOI.org (Crossref)","title":"The MR-Base platform supports systematic causal inference across the human phenome","volume":"7","author":[{"family":"Hemani","given":"Gibran"},{"family":"Zheng","given":"Jie"},{"family":"Elsworth","given":"Benjamin"},{"family":"Wade","given":"Kaitlin H"},{"family":"Haberland","given":"Valeriia"},{"family":"Baird","given":"Denis"},{"family":"Laurin","given":"Charles"},{"family":"Burgess","given":"Stephen"},{"family":"Bowden","given":"Jack"},{"family":"Langdon","given":"Ryan"},{"family":"Tan","given":"Vanessa Y"},{"family":"Yarmolinsky","given":"James"},{"family":"Shihab","given":"Hashem A"},{"family":"Timpson","given":"Nicholas J"},{"family":"Evans","given":"David M"},{"family":"Relton","given":"Caroline"},{"family":"Martin","given":"Richard M"},{"family":"Davey Smith","given":"George"},{"family":"Gaunt","given":"Tom R"},{"family":"Haycock","given":"Philip C"}],"issued":{"date-parts":[["2018",5,30]]}}},{"id":4240,"uris":["http://zotero.org/users/1533700/items/V8CZBYWL"],"itemData":{"id":4240,"type":"book","collection-title":"Use R!","event-place":"Cham","ISBN":"978-3-319-21415-3","language":"en","note":"DOI: 10.1007/978-3-319-21416-0","publisher":"Springer International Publishing","publisher-place":"Cham","source":"DOI.org (Crossref)","title":"Meta-Analysis with R","URL":"http://link.springer.com/10.1007/978-3-319-21416-0","author":[{"family":"Schwarzer","given":"Guido"},{"family":"Carpenter","given":"James R."},{"family":"Rücker","given":"Gerta"}],"accessed":{"date-parts":[["2022",4,14]]},"issued":{"date-parts":[["2015"]]}}},{"id":1585,"uris":["http://zotero.org/users/1533700/items/HZMBTW6Y"],"itemData":{"id":1585,"type":"article-journal","abstract":"MendelianRandomization is a software package for the R open-source software environment that performs Mendelian randomization analyses using summarized data. The core functionality is to implement the inverse-variance weighted, MR-Egger and weighted median methods for multiple genetic variants. Several options are available to the user, such as the use of robust regression, fixed- or random-effects models and the penalization of weights for genetic variants with heterogeneous causal estimates. Extensions to these methods, such as allowing for variants to be correlated, can be chosen if appropriate. Graphical commands allow summarized data to be displayed in an interactive graph, or the plotting of causal estimates from multiple methods, for comparison. Although the main method of data entry is directly by the user, there is also an option for allowing summarized data to be incorporated from the PhenoScanner database of genotype-phenotype associations. We hope to develop this feature in future versions of the package. The R software environment is available for download from [https://www.r-project.org/]. The MendelianRandomization package can be downloaded from the Comprehensive R Archive Network (CRAN) within R, or directly from [https://cran.r-project.org/web/packages/MendelianRandomization/]. Both R and the MendelianRandomization package are released under GNU General Public Licenses (GPL-2|GPL-3).","container-title":"International Journal of Epidemiology","DOI":"10.1093/ije/dyx034","ISSN":"1464-3685","issue":"6","journalAbbreviation":"Int J Epidemiol","language":"eng","note":"PMID: 28398548\nPMCID: PMC5510723","page":"1734-1739","title":"MendelianRandomization: an R package for performing Mendelian randomization analyses using summarized data","volume":"46","author":[{"family":"Yavorska","given":"Olena O."},{"family":"Burgess","given":"Stephen"}],"issued":{"date-parts":[["2017"]],"season":"01"}}},{"id":4212,"uris":["http://zotero.org/users/1533700/items/42YE6XY3"],"itemData":{"id":4212,"type":"document","title":"R: A language and environment for statistical computing. R Foundation for Statistical Computin","URL":"https://www.R-project.org/","author":[{"family":"R Core Team","given":""}],"issued":{"date-parts":[["2021"]]}}},{"id":7972,"uris":["http://zotero.org/users/1533700/items/26QQ5EWQ"],"itemData":{"id":7972,"type":"article","abstract":"Multivariable Mendelian randomization (MVMR) uses genetic variants as instrumental variables to infer the direct effect of multiple exposures on an outcome. Compared to univariable Mendelian randomization, MVMR is less prone to horizontal pleiotropy and enables estimation of the direct effect of each exposure on the outcome. However, MVMR faces greater challenges with weak instruments -- genetic variants that are weakly associated with some exposures conditional on the other exposures. This article focuses on MVMR using summary data from genome-wide association studies (GWAS). We provide a new asymptotic regime to analyze MVMR estimators with many weak instruments, allowing for linear combinations of exposures to have different degrees of instrument strength, and formally show that the popular multivariable inverse-variance weighted (MV-IVW) estimator's asymptotic behavior is highly sensitive to instruments' strength. We then propose a multivariable debiased IVW (MV-dIVW) estimator, which effectively reduces the asymptotic bias from weak instruments in MV-IVW, and introduce an adjusted version, MV-adIVW, for improved finite-sample robustness. We establish the theoretical properties of our proposed estimators and extend them to handle balanced horizontal pleiotropy. We conclude by demonstrating the performance of our proposed methods in simulated and real datasets. We implement this method in the R package mr.divw.","DOI":"10.48550/arXiv.2402.00307","note":"arXiv:2402.00307 [stat]","number":"arXiv:2402.00307","publisher":"arXiv","source":"arXiv.org","title":"Debiased Multivariable Mendelian Randomization","URL":"http://arxiv.org/abs/2402.00307","author":[{"family":"Wu","given":"Yinxiang"},{"family":"Kang","given":"Hyunseung"},{"family":"Ye","given":"Ting"}],"accessed":{"date-parts":[["2024",7,23]]},"issued":{"date-parts":[["2024",3,23]]}}}],"schema":"https://github.com/citation-style-language/schema/raw/master/csl-citation.json"} </w:instrText>
      </w:r>
      <w:r w:rsidRPr="00E57EB2">
        <w:rPr>
          <w:rFonts w:cstheme="minorHAnsi"/>
        </w:rPr>
        <w:fldChar w:fldCharType="separate"/>
      </w:r>
      <w:r w:rsidR="00C1758D" w:rsidRPr="00C1758D">
        <w:rPr>
          <w:rFonts w:ascii="Calibri" w:hAnsi="Calibri" w:cs="Calibri"/>
        </w:rPr>
        <w:t>(32,33,39,44–48)</w:t>
      </w:r>
      <w:r w:rsidRPr="00E57EB2">
        <w:rPr>
          <w:rFonts w:cstheme="minorHAnsi"/>
        </w:rPr>
        <w:fldChar w:fldCharType="end"/>
      </w:r>
      <w:r w:rsidRPr="00E57EB2">
        <w:rPr>
          <w:rFonts w:cstheme="minorHAnsi"/>
        </w:rPr>
        <w:t xml:space="preserve">. </w:t>
      </w:r>
      <w:r w:rsidR="00931A8C" w:rsidRPr="00E57EB2">
        <w:rPr>
          <w:rFonts w:cstheme="minorHAnsi"/>
        </w:rPr>
        <w:t>Much</w:t>
      </w:r>
      <w:r w:rsidRPr="00E57EB2">
        <w:rPr>
          <w:rFonts w:cstheme="minorHAnsi"/>
        </w:rPr>
        <w:t xml:space="preserve"> of the GWAS data was extracted from the MRC-IEU </w:t>
      </w:r>
      <w:proofErr w:type="spellStart"/>
      <w:r w:rsidRPr="00E57EB2">
        <w:rPr>
          <w:rFonts w:cstheme="minorHAnsi"/>
        </w:rPr>
        <w:t>OpenGWAS</w:t>
      </w:r>
      <w:proofErr w:type="spellEnd"/>
      <w:r w:rsidRPr="00E57EB2">
        <w:rPr>
          <w:rFonts w:cstheme="minorHAnsi"/>
        </w:rPr>
        <w:t xml:space="preserve"> platform </w:t>
      </w:r>
      <w:r w:rsidRPr="00E57EB2">
        <w:rPr>
          <w:rFonts w:cstheme="minorHAnsi"/>
        </w:rPr>
        <w:fldChar w:fldCharType="begin"/>
      </w:r>
      <w:r w:rsidR="00C1758D">
        <w:rPr>
          <w:rFonts w:cstheme="minorHAnsi"/>
        </w:rPr>
        <w:instrText xml:space="preserve"> ADDIN ZOTERO_ITEM CSL_CITATION {"citationID":"VT9mUTX5","properties":{"formattedCitation":"(49)","plainCitation":"(49)","noteIndex":0},"citationItems":[{"id":4308,"uris":["http://zotero.org/users/1533700/items/N547ZRMH"],"itemData":{"id":4308,"type":"report","abstract":"Data generated by genome-wide association studies (GWAS) are growing fast with the linkage of biobank samples to health records, and expanding capture of high-dimensional molecular phenotypes. However the utility of these efforts can only be fully realised if their complete results are collected from their heterogeneous sources and formats, harmonised and made programmatically accessible.\nHere we present the OpenGWAS database, an open source, open access, scalable and high-performance cloud-based data infrastructure that imports and publishes complete GWAS summary datasets and metadata for the scientific community. Our import pipeline harmonises these datasets against dbSNP and the human genome reference sequence, generates summary reports and standardises the format of results and metadata. Users can access the data via a website, an application programming interface, R and Python packages, and also as downloadable files that can be rapidly queried in high performance computing environments.\nOpenGWAS currently contains 126 billion genetic associations from 14,582 complete GWAS datasets representing a range of different human phenotypes and disease outcomes across different populations. We developed R and Python packages to serve as conduits between these GWAS data sources and a range of available analytical tools, enabling Mendelian randomization, genetic colocalisation analysis, fine mapping, genetic correlation and locus visualisation.\nOpenGWAS is freely accessible at https://gwas.mrcieu.ac.uk, and has been designed to facilitate integration with third party analytical tools.","language":"en","license":"© 2020, Posted by Cold Spring Harbor Laboratory. This pre-print is available under a Creative Commons License (Attribution 4.0 International), CC BY 4.0, as described at http://creativecommons.org/licenses/by/4.0/","note":"DOI: 10.1101/2020.08.10.244293\nsection: New Results\ntype: article","page":"2020.08.10.244293","publisher":"bioRxiv","source":"bioRxiv","title":"The MRC IEU OpenGWAS data infrastructure","URL":"https://www.biorxiv.org/content/10.1101/2020.08.10.244293v1","author":[{"family":"Elsworth","given":"Ben"},{"family":"Lyon","given":"Matthew"},{"family":"Alexander","given":"Tessa"},{"family":"Liu","given":"Yi"},{"family":"Matthews","given":"Peter"},{"family":"Hallett","given":"Jon"},{"family":"Bates","given":"Phil"},{"family":"Palmer","given":"Tom"},{"family":"Haberland","given":"Valeriia"},{"family":"Smith","given":"George Davey"},{"family":"Zheng","given":"Jie"},{"family":"Haycock","given":"Philip"},{"family":"Gaunt","given":"Tom R."},{"family":"Hemani","given":"Gibran"}],"accessed":{"date-parts":[["2022",3,30]]},"issued":{"date-parts":[["2020",8,10]]}}}],"schema":"https://github.com/citation-style-language/schema/raw/master/csl-citation.json"} </w:instrText>
      </w:r>
      <w:r w:rsidRPr="00E57EB2">
        <w:rPr>
          <w:rFonts w:cstheme="minorHAnsi"/>
        </w:rPr>
        <w:fldChar w:fldCharType="separate"/>
      </w:r>
      <w:r w:rsidR="00C1758D" w:rsidRPr="00C1758D">
        <w:rPr>
          <w:rFonts w:ascii="Calibri" w:hAnsi="Calibri" w:cs="Calibri"/>
        </w:rPr>
        <w:t>(49)</w:t>
      </w:r>
      <w:r w:rsidRPr="00E57EB2">
        <w:rPr>
          <w:rFonts w:cstheme="minorHAnsi"/>
        </w:rPr>
        <w:fldChar w:fldCharType="end"/>
      </w:r>
      <w:r w:rsidRPr="00E57EB2">
        <w:rPr>
          <w:rFonts w:cstheme="minorHAnsi"/>
        </w:rPr>
        <w:t xml:space="preserve">. </w:t>
      </w:r>
      <w:r w:rsidR="00B95C2C" w:rsidRPr="00E57EB2">
        <w:rPr>
          <w:rFonts w:cstheme="minorHAnsi"/>
        </w:rPr>
        <w:t xml:space="preserve">This study was not pre-registered. </w:t>
      </w:r>
    </w:p>
    <w:p w14:paraId="6D96D204" w14:textId="4E03D5B8" w:rsidR="0032255D" w:rsidRDefault="0032255D" w:rsidP="008C3047">
      <w:pPr>
        <w:rPr>
          <w:rFonts w:cstheme="minorHAnsi"/>
        </w:rPr>
      </w:pPr>
    </w:p>
    <w:p w14:paraId="042ACDD6" w14:textId="6FE91771" w:rsidR="004B2DB6" w:rsidRDefault="004B2DB6">
      <w:pPr>
        <w:rPr>
          <w:rFonts w:cstheme="minorHAnsi"/>
        </w:rPr>
      </w:pPr>
      <w:r>
        <w:rPr>
          <w:rFonts w:cstheme="minorHAnsi"/>
        </w:rPr>
        <w:br w:type="page"/>
      </w:r>
    </w:p>
    <w:p w14:paraId="1845F3B0" w14:textId="10966868" w:rsidR="00737DBA" w:rsidRPr="0032621B" w:rsidRDefault="00094114" w:rsidP="00E91352">
      <w:pPr>
        <w:jc w:val="center"/>
        <w:rPr>
          <w:rStyle w:val="contentpasted1"/>
          <w:rFonts w:ascii="Calibri" w:hAnsi="Calibri" w:cs="Calibri"/>
          <w:b/>
          <w:bCs/>
          <w:color w:val="000000"/>
          <w:bdr w:val="none" w:sz="0" w:space="0" w:color="auto" w:frame="1"/>
          <w:shd w:val="clear" w:color="auto" w:fill="FFFFFF"/>
        </w:rPr>
      </w:pPr>
      <w:r>
        <w:rPr>
          <w:rStyle w:val="contentpasted1"/>
          <w:rFonts w:ascii="Calibri" w:hAnsi="Calibri" w:cs="Calibri"/>
          <w:b/>
          <w:bCs/>
          <w:color w:val="000000"/>
          <w:bdr w:val="none" w:sz="0" w:space="0" w:color="auto" w:frame="1"/>
          <w:shd w:val="clear" w:color="auto" w:fill="FFFFFF"/>
        </w:rPr>
        <w:lastRenderedPageBreak/>
        <w:t>Evaluation of</w:t>
      </w:r>
      <w:r w:rsidR="00737DBA" w:rsidRPr="0032621B">
        <w:rPr>
          <w:rStyle w:val="contentpasted1"/>
          <w:rFonts w:ascii="Calibri" w:hAnsi="Calibri" w:cs="Calibri"/>
          <w:b/>
          <w:bCs/>
          <w:color w:val="000000"/>
          <w:bdr w:val="none" w:sz="0" w:space="0" w:color="auto" w:frame="1"/>
          <w:shd w:val="clear" w:color="auto" w:fill="FFFFFF"/>
        </w:rPr>
        <w:t xml:space="preserve"> alternative summary data MR estimation approaches</w:t>
      </w:r>
      <w:r w:rsidR="00194F75">
        <w:rPr>
          <w:rStyle w:val="contentpasted1"/>
          <w:rFonts w:ascii="Calibri" w:hAnsi="Calibri" w:cs="Calibri"/>
          <w:b/>
          <w:bCs/>
          <w:color w:val="000000"/>
          <w:bdr w:val="none" w:sz="0" w:space="0" w:color="auto" w:frame="1"/>
          <w:shd w:val="clear" w:color="auto" w:fill="FFFFFF"/>
        </w:rPr>
        <w:t xml:space="preserve"> for assessing the effects of ETS</w:t>
      </w:r>
    </w:p>
    <w:p w14:paraId="4EA2614E" w14:textId="77777777" w:rsidR="00737DBA" w:rsidRDefault="00737DBA" w:rsidP="00737DBA">
      <w:pPr>
        <w:rPr>
          <w:rStyle w:val="contentpasted1"/>
          <w:rFonts w:ascii="Calibri" w:hAnsi="Calibri" w:cs="Calibri"/>
          <w:color w:val="000000"/>
          <w:u w:val="single"/>
          <w:bdr w:val="none" w:sz="0" w:space="0" w:color="auto" w:frame="1"/>
          <w:shd w:val="clear" w:color="auto" w:fill="FFFFFF"/>
        </w:rPr>
      </w:pPr>
    </w:p>
    <w:p w14:paraId="467BDA48" w14:textId="753007AA" w:rsidR="00737DBA" w:rsidRDefault="00737DBA" w:rsidP="00737DBA">
      <w:pPr>
        <w:rPr>
          <w:rStyle w:val="contentpasted1"/>
          <w:rFonts w:ascii="Calibri" w:hAnsi="Calibri" w:cs="Calibri"/>
          <w:color w:val="000000"/>
          <w:u w:val="single"/>
          <w:bdr w:val="none" w:sz="0" w:space="0" w:color="auto" w:frame="1"/>
          <w:shd w:val="clear" w:color="auto" w:fill="FFFFFF"/>
        </w:rPr>
      </w:pPr>
      <w:r>
        <w:rPr>
          <w:rStyle w:val="contentpasted1"/>
          <w:rFonts w:ascii="Calibri" w:hAnsi="Calibri" w:cs="Calibri"/>
          <w:color w:val="000000"/>
          <w:u w:val="single"/>
          <w:bdr w:val="none" w:sz="0" w:space="0" w:color="auto" w:frame="1"/>
          <w:shd w:val="clear" w:color="auto" w:fill="FFFFFF"/>
        </w:rPr>
        <w:t>Alternative approaches for estimating the effects of parental smoking on children</w:t>
      </w:r>
    </w:p>
    <w:p w14:paraId="1871DA0B" w14:textId="4EA2F334" w:rsidR="00737DBA" w:rsidRDefault="00737DBA" w:rsidP="00737DBA">
      <w:pPr>
        <w:rPr>
          <w:rStyle w:val="contentpasted1"/>
          <w:rFonts w:ascii="Calibri" w:hAnsi="Calibri" w:cs="Calibri"/>
          <w:color w:val="000000"/>
          <w:bdr w:val="none" w:sz="0" w:space="0" w:color="auto" w:frame="1"/>
          <w:shd w:val="clear" w:color="auto" w:fill="FFFFFF"/>
        </w:rPr>
      </w:pPr>
      <w:r>
        <w:rPr>
          <w:rStyle w:val="contentpasted1"/>
          <w:rFonts w:ascii="Calibri" w:hAnsi="Calibri" w:cs="Calibri"/>
          <w:color w:val="000000"/>
          <w:bdr w:val="none" w:sz="0" w:space="0" w:color="auto" w:frame="1"/>
          <w:shd w:val="clear" w:color="auto" w:fill="FFFFFF"/>
        </w:rPr>
        <w:t xml:space="preserve">Here we have run a separate MVRM model of each parent conditional on the offspring’s genetic liability to smoke. However, people tend to partner with someone who has a similar smoking status to themselves, and smoking </w:t>
      </w:r>
      <w:r w:rsidR="00296911">
        <w:rPr>
          <w:rStyle w:val="contentpasted1"/>
          <w:rFonts w:ascii="Calibri" w:hAnsi="Calibri" w:cs="Calibri"/>
          <w:color w:val="000000"/>
          <w:bdr w:val="none" w:sz="0" w:space="0" w:color="auto" w:frame="1"/>
          <w:shd w:val="clear" w:color="auto" w:fill="FFFFFF"/>
        </w:rPr>
        <w:t xml:space="preserve">is known to be </w:t>
      </w:r>
      <w:r>
        <w:rPr>
          <w:rStyle w:val="contentpasted1"/>
          <w:rFonts w:ascii="Calibri" w:hAnsi="Calibri" w:cs="Calibri"/>
          <w:color w:val="000000"/>
          <w:bdr w:val="none" w:sz="0" w:space="0" w:color="auto" w:frame="1"/>
          <w:shd w:val="clear" w:color="auto" w:fill="FFFFFF"/>
        </w:rPr>
        <w:t>socially transmittable. Thus, as we note in the main text</w:t>
      </w:r>
      <w:r w:rsidR="00953469">
        <w:rPr>
          <w:rStyle w:val="contentpasted1"/>
          <w:rFonts w:ascii="Calibri" w:hAnsi="Calibri" w:cs="Calibri"/>
          <w:color w:val="000000"/>
          <w:bdr w:val="none" w:sz="0" w:space="0" w:color="auto" w:frame="1"/>
          <w:shd w:val="clear" w:color="auto" w:fill="FFFFFF"/>
        </w:rPr>
        <w:t xml:space="preserve"> and above</w:t>
      </w:r>
      <w:r>
        <w:rPr>
          <w:rStyle w:val="contentpasted1"/>
          <w:rFonts w:ascii="Calibri" w:hAnsi="Calibri" w:cs="Calibri"/>
          <w:color w:val="000000"/>
          <w:bdr w:val="none" w:sz="0" w:space="0" w:color="auto" w:frame="1"/>
          <w:shd w:val="clear" w:color="auto" w:fill="FFFFFF"/>
        </w:rPr>
        <w:t xml:space="preserve">, the estimates for maternal and paternal smoking on offspring outcomes might not be independent of each other. Here we chose to account for this by averaging the estimates from both models. Since our primary aim is to test the joint null hypothesis that someone else’s smoking cannot increase disease risk in another individual, this procedure will not result in false positive associations, but it does mean that the estimates of maternal or paternal smoking cannot be interpreted as the unique effect of that parent. </w:t>
      </w:r>
    </w:p>
    <w:p w14:paraId="62C6A253" w14:textId="77777777" w:rsidR="00737DBA" w:rsidRDefault="00737DBA" w:rsidP="00737DBA">
      <w:pPr>
        <w:rPr>
          <w:rStyle w:val="contentpasted1"/>
          <w:rFonts w:ascii="Calibri" w:hAnsi="Calibri" w:cs="Calibri"/>
          <w:color w:val="000000"/>
          <w:bdr w:val="none" w:sz="0" w:space="0" w:color="auto" w:frame="1"/>
          <w:shd w:val="clear" w:color="auto" w:fill="FFFFFF"/>
        </w:rPr>
      </w:pPr>
      <w:r>
        <w:rPr>
          <w:rStyle w:val="contentpasted1"/>
          <w:rFonts w:ascii="Calibri" w:hAnsi="Calibri" w:cs="Calibri"/>
          <w:color w:val="000000"/>
          <w:bdr w:val="none" w:sz="0" w:space="0" w:color="auto" w:frame="1"/>
          <w:shd w:val="clear" w:color="auto" w:fill="FFFFFF"/>
        </w:rPr>
        <w:t>An alternative approach would be to include both parent’s and offspring liability to smoke a single model. This would estimate the effect of each parent’s smoking independent of the other parent and the offspring. Given the low F statistics in the single-parent and child models, we</w:t>
      </w:r>
      <w:r w:rsidRPr="0075142F">
        <w:rPr>
          <w:rStyle w:val="contentpasted1"/>
          <w:rFonts w:ascii="Calibri" w:hAnsi="Calibri" w:cs="Calibri"/>
          <w:color w:val="000000"/>
          <w:bdr w:val="none" w:sz="0" w:space="0" w:color="auto" w:frame="1"/>
          <w:shd w:val="clear" w:color="auto" w:fill="FFFFFF"/>
        </w:rPr>
        <w:t xml:space="preserve"> did not adopt this strategy because </w:t>
      </w:r>
      <w:r>
        <w:rPr>
          <w:rStyle w:val="contentpasted1"/>
          <w:rFonts w:ascii="Calibri" w:hAnsi="Calibri" w:cs="Calibri"/>
          <w:color w:val="000000"/>
          <w:bdr w:val="none" w:sz="0" w:space="0" w:color="auto" w:frame="1"/>
          <w:shd w:val="clear" w:color="auto" w:fill="FFFFFF"/>
        </w:rPr>
        <w:t>of the risk that adding an additional genetically correlated exposure phenotype would simply result in highly unreliable estimates.</w:t>
      </w:r>
    </w:p>
    <w:p w14:paraId="794E2B2E" w14:textId="77777777" w:rsidR="00737DBA" w:rsidRDefault="00737DBA" w:rsidP="00737DBA">
      <w:pPr>
        <w:rPr>
          <w:rStyle w:val="contentpasted1"/>
          <w:rFonts w:ascii="Calibri" w:hAnsi="Calibri" w:cs="Calibri"/>
          <w:color w:val="000000"/>
          <w:bdr w:val="none" w:sz="0" w:space="0" w:color="auto" w:frame="1"/>
          <w:shd w:val="clear" w:color="auto" w:fill="FFFFFF"/>
        </w:rPr>
      </w:pPr>
    </w:p>
    <w:p w14:paraId="46DB8C88" w14:textId="609D1528" w:rsidR="00737DBA" w:rsidRDefault="00737DBA" w:rsidP="00737DBA">
      <w:pPr>
        <w:rPr>
          <w:rStyle w:val="contentpasted1"/>
          <w:rFonts w:ascii="Calibri" w:hAnsi="Calibri" w:cs="Calibri"/>
          <w:color w:val="000000"/>
          <w:u w:val="single"/>
          <w:bdr w:val="none" w:sz="0" w:space="0" w:color="auto" w:frame="1"/>
          <w:shd w:val="clear" w:color="auto" w:fill="FFFFFF"/>
        </w:rPr>
      </w:pPr>
      <w:r>
        <w:rPr>
          <w:rStyle w:val="contentpasted1"/>
          <w:rFonts w:ascii="Calibri" w:hAnsi="Calibri" w:cs="Calibri"/>
          <w:color w:val="000000"/>
          <w:u w:val="single"/>
          <w:bdr w:val="none" w:sz="0" w:space="0" w:color="auto" w:frame="1"/>
          <w:shd w:val="clear" w:color="auto" w:fill="FFFFFF"/>
        </w:rPr>
        <w:t>Using variants associated with self reported exposure to environmental tobacco smoke</w:t>
      </w:r>
    </w:p>
    <w:p w14:paraId="6FAB0AF4" w14:textId="58DCC7AD" w:rsidR="00737DBA" w:rsidRDefault="00737DBA" w:rsidP="00737DBA">
      <w:pPr>
        <w:rPr>
          <w:rStyle w:val="contentpasted1"/>
          <w:rFonts w:ascii="Calibri" w:hAnsi="Calibri" w:cs="Calibri"/>
          <w:color w:val="000000"/>
          <w:bdr w:val="none" w:sz="0" w:space="0" w:color="auto" w:frame="1"/>
          <w:shd w:val="clear" w:color="auto" w:fill="FFFFFF"/>
        </w:rPr>
      </w:pPr>
      <w:r w:rsidRPr="00E371D9">
        <w:rPr>
          <w:rStyle w:val="contentpasted1"/>
          <w:rFonts w:ascii="Calibri" w:hAnsi="Calibri" w:cs="Calibri"/>
          <w:color w:val="000000"/>
          <w:bdr w:val="none" w:sz="0" w:space="0" w:color="auto" w:frame="1"/>
          <w:shd w:val="clear" w:color="auto" w:fill="FFFFFF"/>
        </w:rPr>
        <w:t xml:space="preserve">We have not directly considered ‘third-hand smoking’, exposure to cigarette smoke in the more general environment which lacks a specific source. </w:t>
      </w:r>
      <w:r>
        <w:rPr>
          <w:rStyle w:val="contentpasted1"/>
          <w:rFonts w:ascii="Calibri" w:hAnsi="Calibri" w:cs="Calibri"/>
          <w:color w:val="000000"/>
          <w:bdr w:val="none" w:sz="0" w:space="0" w:color="auto" w:frame="1"/>
          <w:shd w:val="clear" w:color="auto" w:fill="FFFFFF"/>
        </w:rPr>
        <w:t xml:space="preserve">In an earlier version of this manuscript, we had two approaches which used genetic variants associated with self reported exposure to ETS. On reflection, we decide that this approach is likely unreliable. We are highlighting it here, both for the sake of transparency, and also to caution other researchers who might </w:t>
      </w:r>
      <w:r w:rsidR="00296911">
        <w:rPr>
          <w:rStyle w:val="contentpasted1"/>
          <w:rFonts w:ascii="Calibri" w:hAnsi="Calibri" w:cs="Calibri"/>
          <w:color w:val="000000"/>
          <w:bdr w:val="none" w:sz="0" w:space="0" w:color="auto" w:frame="1"/>
          <w:shd w:val="clear" w:color="auto" w:fill="FFFFFF"/>
        </w:rPr>
        <w:t xml:space="preserve">consider </w:t>
      </w:r>
      <w:r>
        <w:rPr>
          <w:rStyle w:val="contentpasted1"/>
          <w:rFonts w:ascii="Calibri" w:hAnsi="Calibri" w:cs="Calibri"/>
          <w:color w:val="000000"/>
          <w:bdr w:val="none" w:sz="0" w:space="0" w:color="auto" w:frame="1"/>
          <w:shd w:val="clear" w:color="auto" w:fill="FFFFFF"/>
        </w:rPr>
        <w:t xml:space="preserve">a similar </w:t>
      </w:r>
      <w:r w:rsidR="00296911">
        <w:rPr>
          <w:rStyle w:val="contentpasted1"/>
          <w:rFonts w:ascii="Calibri" w:hAnsi="Calibri" w:cs="Calibri"/>
          <w:color w:val="000000"/>
          <w:bdr w:val="none" w:sz="0" w:space="0" w:color="auto" w:frame="1"/>
          <w:shd w:val="clear" w:color="auto" w:fill="FFFFFF"/>
        </w:rPr>
        <w:t>approach</w:t>
      </w:r>
      <w:r>
        <w:rPr>
          <w:rStyle w:val="contentpasted1"/>
          <w:rFonts w:ascii="Calibri" w:hAnsi="Calibri" w:cs="Calibri"/>
          <w:color w:val="000000"/>
          <w:bdr w:val="none" w:sz="0" w:space="0" w:color="auto" w:frame="1"/>
          <w:shd w:val="clear" w:color="auto" w:fill="FFFFFF"/>
        </w:rPr>
        <w:t xml:space="preserve">. </w:t>
      </w:r>
    </w:p>
    <w:p w14:paraId="0FD032C5" w14:textId="77DB937C" w:rsidR="00737DBA" w:rsidRDefault="00737DBA" w:rsidP="00737DBA">
      <w:pPr>
        <w:rPr>
          <w:rStyle w:val="contentpasted1"/>
          <w:rFonts w:ascii="Calibri" w:hAnsi="Calibri" w:cs="Calibri"/>
          <w:color w:val="000000"/>
          <w:bdr w:val="none" w:sz="0" w:space="0" w:color="auto" w:frame="1"/>
          <w:shd w:val="clear" w:color="auto" w:fill="FFFFFF"/>
        </w:rPr>
      </w:pPr>
      <w:r w:rsidRPr="00E371D9">
        <w:rPr>
          <w:rStyle w:val="contentpasted1"/>
          <w:rFonts w:ascii="Calibri" w:hAnsi="Calibri" w:cs="Calibri"/>
          <w:color w:val="000000"/>
          <w:bdr w:val="none" w:sz="0" w:space="0" w:color="auto" w:frame="1"/>
          <w:shd w:val="clear" w:color="auto" w:fill="FFFFFF"/>
        </w:rPr>
        <w:t>Although many aspects of the environment are heritable, the causal mechanism between genetic variants and genuine environmental risks is often complex and not understood</w:t>
      </w:r>
      <w:r>
        <w:rPr>
          <w:rStyle w:val="contentpasted1"/>
          <w:rFonts w:ascii="Calibri" w:hAnsi="Calibri" w:cs="Calibri"/>
          <w:color w:val="000000"/>
          <w:bdr w:val="none" w:sz="0" w:space="0" w:color="auto" w:frame="1"/>
          <w:shd w:val="clear" w:color="auto" w:fill="FFFFFF"/>
        </w:rPr>
        <w:t xml:space="preserve">. Our prior research with caffeine established that when the </w:t>
      </w:r>
      <w:r w:rsidR="00EA262A">
        <w:rPr>
          <w:rStyle w:val="contentpasted1"/>
          <w:rFonts w:ascii="Calibri" w:hAnsi="Calibri" w:cs="Calibri"/>
          <w:color w:val="000000"/>
          <w:bdr w:val="none" w:sz="0" w:space="0" w:color="auto" w:frame="1"/>
          <w:shd w:val="clear" w:color="auto" w:fill="FFFFFF"/>
        </w:rPr>
        <w:t>mechanism</w:t>
      </w:r>
      <w:r>
        <w:rPr>
          <w:rStyle w:val="contentpasted1"/>
          <w:rFonts w:ascii="Calibri" w:hAnsi="Calibri" w:cs="Calibri"/>
          <w:color w:val="000000"/>
          <w:bdr w:val="none" w:sz="0" w:space="0" w:color="auto" w:frame="1"/>
          <w:shd w:val="clear" w:color="auto" w:fill="FFFFFF"/>
        </w:rPr>
        <w:t xml:space="preserve"> linking the </w:t>
      </w:r>
      <w:r w:rsidR="00EA262A">
        <w:rPr>
          <w:rStyle w:val="contentpasted1"/>
          <w:rFonts w:ascii="Calibri" w:hAnsi="Calibri" w:cs="Calibri"/>
          <w:color w:val="000000"/>
          <w:bdr w:val="none" w:sz="0" w:space="0" w:color="auto" w:frame="1"/>
          <w:shd w:val="clear" w:color="auto" w:fill="FFFFFF"/>
        </w:rPr>
        <w:t>variants</w:t>
      </w:r>
      <w:r>
        <w:rPr>
          <w:rStyle w:val="contentpasted1"/>
          <w:rFonts w:ascii="Calibri" w:hAnsi="Calibri" w:cs="Calibri"/>
          <w:color w:val="000000"/>
          <w:bdr w:val="none" w:sz="0" w:space="0" w:color="auto" w:frame="1"/>
          <w:shd w:val="clear" w:color="auto" w:fill="FFFFFF"/>
        </w:rPr>
        <w:t xml:space="preserve"> to the exposure is not understood, MR studies using </w:t>
      </w:r>
      <w:r w:rsidR="00FB3C52">
        <w:rPr>
          <w:rStyle w:val="contentpasted1"/>
          <w:rFonts w:ascii="Calibri" w:hAnsi="Calibri" w:cs="Calibri"/>
          <w:color w:val="000000"/>
          <w:bdr w:val="none" w:sz="0" w:space="0" w:color="auto" w:frame="1"/>
          <w:shd w:val="clear" w:color="auto" w:fill="FFFFFF"/>
        </w:rPr>
        <w:t>downstream</w:t>
      </w:r>
      <w:r>
        <w:rPr>
          <w:rStyle w:val="contentpasted1"/>
          <w:rFonts w:ascii="Calibri" w:hAnsi="Calibri" w:cs="Calibri"/>
          <w:color w:val="000000"/>
          <w:bdr w:val="none" w:sz="0" w:space="0" w:color="auto" w:frame="1"/>
          <w:shd w:val="clear" w:color="auto" w:fill="FFFFFF"/>
        </w:rPr>
        <w:t xml:space="preserve"> </w:t>
      </w:r>
      <w:r w:rsidR="00FB3C52">
        <w:rPr>
          <w:rStyle w:val="contentpasted1"/>
          <w:rFonts w:ascii="Calibri" w:hAnsi="Calibri" w:cs="Calibri"/>
          <w:color w:val="000000"/>
          <w:bdr w:val="none" w:sz="0" w:space="0" w:color="auto" w:frame="1"/>
          <w:shd w:val="clear" w:color="auto" w:fill="FFFFFF"/>
        </w:rPr>
        <w:t>phenotypes</w:t>
      </w:r>
      <w:r>
        <w:rPr>
          <w:rStyle w:val="contentpasted1"/>
          <w:rFonts w:ascii="Calibri" w:hAnsi="Calibri" w:cs="Calibri"/>
          <w:color w:val="000000"/>
          <w:bdr w:val="none" w:sz="0" w:space="0" w:color="auto" w:frame="1"/>
          <w:shd w:val="clear" w:color="auto" w:fill="FFFFFF"/>
        </w:rPr>
        <w:t xml:space="preserve"> are at </w:t>
      </w:r>
      <w:r w:rsidRPr="00E371D9">
        <w:rPr>
          <w:rStyle w:val="contentpasted1"/>
          <w:rFonts w:ascii="Calibri" w:hAnsi="Calibri" w:cs="Calibri"/>
          <w:color w:val="000000"/>
          <w:bdr w:val="none" w:sz="0" w:space="0" w:color="auto" w:frame="1"/>
          <w:shd w:val="clear" w:color="auto" w:fill="FFFFFF"/>
        </w:rPr>
        <w:t xml:space="preserve">risk of </w:t>
      </w:r>
      <w:r w:rsidR="00FB3C52">
        <w:rPr>
          <w:rStyle w:val="contentpasted1"/>
          <w:rFonts w:ascii="Calibri" w:hAnsi="Calibri" w:cs="Calibri"/>
          <w:color w:val="000000"/>
          <w:bdr w:val="none" w:sz="0" w:space="0" w:color="auto" w:frame="1"/>
          <w:shd w:val="clear" w:color="auto" w:fill="FFFFFF"/>
        </w:rPr>
        <w:t>misidentification</w:t>
      </w:r>
      <w:r>
        <w:rPr>
          <w:rStyle w:val="contentpasted1"/>
          <w:rFonts w:ascii="Calibri" w:hAnsi="Calibri" w:cs="Calibri"/>
          <w:color w:val="000000"/>
          <w:bdr w:val="none" w:sz="0" w:space="0" w:color="auto" w:frame="1"/>
          <w:shd w:val="clear" w:color="auto" w:fill="FFFFFF"/>
        </w:rPr>
        <w:t xml:space="preserve"> and bias</w:t>
      </w:r>
      <w:r w:rsidRPr="00E371D9">
        <w:rPr>
          <w:rStyle w:val="contentpasted1"/>
          <w:rFonts w:ascii="Calibri" w:hAnsi="Calibri" w:cs="Calibri"/>
          <w:color w:val="000000"/>
          <w:bdr w:val="none" w:sz="0" w:space="0" w:color="auto" w:frame="1"/>
          <w:shd w:val="clear" w:color="auto" w:fill="FFFFFF"/>
        </w:rPr>
        <w:t xml:space="preserve"> </w:t>
      </w:r>
      <w:r w:rsidR="00C416DC">
        <w:rPr>
          <w:rStyle w:val="contentpasted1"/>
          <w:rFonts w:ascii="Calibri" w:hAnsi="Calibri" w:cs="Calibri"/>
          <w:color w:val="000000"/>
          <w:bdr w:val="none" w:sz="0" w:space="0" w:color="auto" w:frame="1"/>
          <w:shd w:val="clear" w:color="auto" w:fill="FFFFFF"/>
        </w:rPr>
        <w:fldChar w:fldCharType="begin"/>
      </w:r>
      <w:r w:rsidR="00C1758D">
        <w:rPr>
          <w:rStyle w:val="contentpasted1"/>
          <w:rFonts w:ascii="Calibri" w:hAnsi="Calibri" w:cs="Calibri"/>
          <w:color w:val="000000"/>
          <w:bdr w:val="none" w:sz="0" w:space="0" w:color="auto" w:frame="1"/>
          <w:shd w:val="clear" w:color="auto" w:fill="FFFFFF"/>
        </w:rPr>
        <w:instrText xml:space="preserve"> ADDIN ZOTERO_ITEM CSL_CITATION {"citationID":"TN4gdQLu","properties":{"formattedCitation":"(50)","plainCitation":"(50)","noteIndex":0},"citationItems":[{"id":7429,"uris":["http://zotero.org/users/1533700/items/BHR2HUAB"],"itemData":{"id":7429,"type":"article-journal","abstract":"Mendelian randomization is an epidemiological technique that can explore the potential effect of perturbing a pharmacological target. Plasma caffeine levels can be used as a biomarker to measure the pharmacological effects of caffeine. Alternatively, this can be assessed using a behavioral proxy, such as average number of caffeinated drinks consumed per day. Either variable can be used as the exposure in a Mendelian randomization investigation, and to select which genetic variants to use as instrumental variables. Another possibility is to choose variants in gene regions with known biological relevance to caffeine level regulation. These choices affect the causal question that is being addressed by the analysis, and the validity of the analysis assumptions. Further, even when using the same genetic variants, the sign of Mendelian randomization estimates (positive or negative) can change depending on the choice of exposure. Some genetic variants that decrease caffeine metabolism associate with higher levels of plasma caffeine, but lower levels of caffeine consumption, as individuals with these variants require less caffeine consumption for the same physiological effect. We explore Mendelian randomization estimates for the effect of caffeine on body mass index, and discuss implications for variant and exposure choice in drug target Mendelian randomization investigations.","container-title":"American Journal of Epidemiology","DOI":"10.1093/aje/kwae143","ISSN":"0002-9262","journalAbbreviation":"American Journal of Epidemiology","page":"kwae143","source":"Silverchair","title":"Comparison of caffeine consumption behavior with plasma caffeine levels as exposure measures in drug-target Mendelian randomization","author":[{"family":"Woolf","given":"Benjamin"},{"family":"Cronjé","given":"Héléne T"},{"family":"Zagkos","given":"Loukas"},{"family":"Larsson","given":"Susanna C"},{"family":"Gill","given":"Dipender"},{"family":"Burgess","given":"Stephen"}],"issued":{"date-parts":[["2024",6,20]]}}}],"schema":"https://github.com/citation-style-language/schema/raw/master/csl-citation.json"} </w:instrText>
      </w:r>
      <w:r w:rsidR="00C416DC">
        <w:rPr>
          <w:rStyle w:val="contentpasted1"/>
          <w:rFonts w:ascii="Calibri" w:hAnsi="Calibri" w:cs="Calibri"/>
          <w:color w:val="000000"/>
          <w:bdr w:val="none" w:sz="0" w:space="0" w:color="auto" w:frame="1"/>
          <w:shd w:val="clear" w:color="auto" w:fill="FFFFFF"/>
        </w:rPr>
        <w:fldChar w:fldCharType="separate"/>
      </w:r>
      <w:r w:rsidR="00C1758D" w:rsidRPr="00C1758D">
        <w:rPr>
          <w:rFonts w:ascii="Calibri" w:hAnsi="Calibri" w:cs="Calibri"/>
        </w:rPr>
        <w:t>(50)</w:t>
      </w:r>
      <w:r w:rsidR="00C416DC">
        <w:rPr>
          <w:rStyle w:val="contentpasted1"/>
          <w:rFonts w:ascii="Calibri" w:hAnsi="Calibri" w:cs="Calibri"/>
          <w:color w:val="000000"/>
          <w:bdr w:val="none" w:sz="0" w:space="0" w:color="auto" w:frame="1"/>
          <w:shd w:val="clear" w:color="auto" w:fill="FFFFFF"/>
        </w:rPr>
        <w:fldChar w:fldCharType="end"/>
      </w:r>
      <w:r w:rsidRPr="00E371D9">
        <w:rPr>
          <w:rStyle w:val="contentpasted1"/>
          <w:rFonts w:ascii="Calibri" w:hAnsi="Calibri" w:cs="Calibri"/>
          <w:color w:val="000000"/>
          <w:bdr w:val="none" w:sz="0" w:space="0" w:color="auto" w:frame="1"/>
          <w:shd w:val="clear" w:color="auto" w:fill="FFFFFF"/>
        </w:rPr>
        <w:t>.</w:t>
      </w:r>
      <w:r w:rsidR="00DE7E9C">
        <w:rPr>
          <w:rStyle w:val="contentpasted1"/>
          <w:rFonts w:ascii="Calibri" w:hAnsi="Calibri" w:cs="Calibri"/>
          <w:color w:val="000000"/>
          <w:bdr w:val="none" w:sz="0" w:space="0" w:color="auto" w:frame="1"/>
          <w:shd w:val="clear" w:color="auto" w:fill="FFFFFF"/>
        </w:rPr>
        <w:t xml:space="preserve"> </w:t>
      </w:r>
      <w:r>
        <w:rPr>
          <w:rStyle w:val="contentpasted1"/>
          <w:rFonts w:ascii="Calibri" w:hAnsi="Calibri" w:cs="Calibri"/>
          <w:color w:val="000000"/>
          <w:bdr w:val="none" w:sz="0" w:space="0" w:color="auto" w:frame="1"/>
          <w:shd w:val="clear" w:color="auto" w:fill="FFFFFF"/>
        </w:rPr>
        <w:t xml:space="preserve">In the case of ETS, the most plausible mechanism is that the variants act through first-hand smoking. </w:t>
      </w:r>
    </w:p>
    <w:p w14:paraId="41387A6C" w14:textId="0162629D" w:rsidR="00737DBA" w:rsidRDefault="00737DBA" w:rsidP="00737DBA">
      <w:pPr>
        <w:rPr>
          <w:rStyle w:val="contentpasted1"/>
          <w:rFonts w:ascii="Calibri" w:hAnsi="Calibri" w:cs="Calibri"/>
          <w:color w:val="000000"/>
          <w:bdr w:val="none" w:sz="0" w:space="0" w:color="auto" w:frame="1"/>
          <w:shd w:val="clear" w:color="auto" w:fill="FFFFFF"/>
        </w:rPr>
      </w:pPr>
      <w:r>
        <w:rPr>
          <w:rStyle w:val="contentpasted1"/>
          <w:rFonts w:ascii="Calibri" w:hAnsi="Calibri" w:cs="Calibri"/>
          <w:color w:val="000000"/>
          <w:bdr w:val="none" w:sz="0" w:space="0" w:color="auto" w:frame="1"/>
          <w:shd w:val="clear" w:color="auto" w:fill="FFFFFF"/>
        </w:rPr>
        <w:t>Two plausible methods for exploring this hypothesis are to a) compare the effects on lung cancer (</w:t>
      </w:r>
      <w:proofErr w:type="spellStart"/>
      <w:r>
        <w:rPr>
          <w:rStyle w:val="contentpasted1"/>
          <w:rFonts w:ascii="Calibri" w:hAnsi="Calibri" w:cs="Calibri"/>
          <w:color w:val="000000"/>
          <w:bdr w:val="none" w:sz="0" w:space="0" w:color="auto" w:frame="1"/>
          <w:shd w:val="clear" w:color="auto" w:fill="FFFFFF"/>
        </w:rPr>
        <w:t>OpenGWAS</w:t>
      </w:r>
      <w:proofErr w:type="spellEnd"/>
      <w:r>
        <w:rPr>
          <w:rStyle w:val="contentpasted1"/>
          <w:rFonts w:ascii="Calibri" w:hAnsi="Calibri" w:cs="Calibri"/>
          <w:color w:val="000000"/>
          <w:bdr w:val="none" w:sz="0" w:space="0" w:color="auto" w:frame="1"/>
          <w:shd w:val="clear" w:color="auto" w:fill="FFFFFF"/>
        </w:rPr>
        <w:t xml:space="preserve"> ID: </w:t>
      </w:r>
      <w:r w:rsidRPr="00DC752D">
        <w:rPr>
          <w:rStyle w:val="contentpasted1"/>
          <w:rFonts w:ascii="Calibri" w:hAnsi="Calibri" w:cs="Calibri"/>
          <w:color w:val="000000"/>
          <w:bdr w:val="none" w:sz="0" w:space="0" w:color="auto" w:frame="1"/>
          <w:shd w:val="clear" w:color="auto" w:fill="FFFFFF"/>
        </w:rPr>
        <w:t>ieu-a-966</w:t>
      </w:r>
      <w:r>
        <w:rPr>
          <w:rStyle w:val="contentpasted1"/>
          <w:rFonts w:ascii="Calibri" w:hAnsi="Calibri" w:cs="Calibri"/>
          <w:color w:val="000000"/>
          <w:bdr w:val="none" w:sz="0" w:space="0" w:color="auto" w:frame="1"/>
          <w:shd w:val="clear" w:color="auto" w:fill="FFFFFF"/>
        </w:rPr>
        <w:t xml:space="preserve">) of variants selected as </w:t>
      </w:r>
      <w:r w:rsidR="00FB3C52">
        <w:rPr>
          <w:rStyle w:val="contentpasted1"/>
          <w:rFonts w:ascii="Calibri" w:hAnsi="Calibri" w:cs="Calibri"/>
          <w:color w:val="000000"/>
          <w:bdr w:val="none" w:sz="0" w:space="0" w:color="auto" w:frame="1"/>
          <w:shd w:val="clear" w:color="auto" w:fill="FFFFFF"/>
        </w:rPr>
        <w:t>instruments</w:t>
      </w:r>
      <w:r>
        <w:rPr>
          <w:rStyle w:val="contentpasted1"/>
          <w:rFonts w:ascii="Calibri" w:hAnsi="Calibri" w:cs="Calibri"/>
          <w:color w:val="000000"/>
          <w:bdr w:val="none" w:sz="0" w:space="0" w:color="auto" w:frame="1"/>
          <w:shd w:val="clear" w:color="auto" w:fill="FFFFFF"/>
        </w:rPr>
        <w:t xml:space="preserve"> for ETS to those known to instrument first-hand smoking; and b) the look at the attenuation in effects after adjustment for first </w:t>
      </w:r>
      <w:r w:rsidR="00FB3C52">
        <w:rPr>
          <w:rStyle w:val="contentpasted1"/>
          <w:rFonts w:ascii="Calibri" w:hAnsi="Calibri" w:cs="Calibri"/>
          <w:color w:val="000000"/>
          <w:bdr w:val="none" w:sz="0" w:space="0" w:color="auto" w:frame="1"/>
          <w:shd w:val="clear" w:color="auto" w:fill="FFFFFF"/>
        </w:rPr>
        <w:t>hand</w:t>
      </w:r>
      <w:r>
        <w:rPr>
          <w:rStyle w:val="contentpasted1"/>
          <w:rFonts w:ascii="Calibri" w:hAnsi="Calibri" w:cs="Calibri"/>
          <w:color w:val="000000"/>
          <w:bdr w:val="none" w:sz="0" w:space="0" w:color="auto" w:frame="1"/>
          <w:shd w:val="clear" w:color="auto" w:fill="FFFFFF"/>
        </w:rPr>
        <w:t xml:space="preserve"> smoking. </w:t>
      </w:r>
    </w:p>
    <w:p w14:paraId="2EBD4652" w14:textId="098545D1" w:rsidR="00737DBA" w:rsidRDefault="00737DBA" w:rsidP="00737DBA">
      <w:pPr>
        <w:rPr>
          <w:rFonts w:ascii="Calibri" w:hAnsi="Calibri" w:cs="Calibri"/>
          <w:color w:val="000000"/>
          <w:bdr w:val="none" w:sz="0" w:space="0" w:color="auto" w:frame="1"/>
          <w:shd w:val="clear" w:color="auto" w:fill="FFFFFF"/>
          <w:lang w:val="en-US"/>
        </w:rPr>
      </w:pPr>
      <w:r>
        <w:rPr>
          <w:rStyle w:val="contentpasted1"/>
          <w:rFonts w:ascii="Calibri" w:hAnsi="Calibri" w:cs="Calibri"/>
          <w:color w:val="000000"/>
          <w:bdr w:val="none" w:sz="0" w:space="0" w:color="auto" w:frame="1"/>
          <w:shd w:val="clear" w:color="auto" w:fill="FFFFFF"/>
        </w:rPr>
        <w:t xml:space="preserve">For the first </w:t>
      </w:r>
      <w:r w:rsidR="00FB3C52">
        <w:rPr>
          <w:rStyle w:val="contentpasted1"/>
          <w:rFonts w:ascii="Calibri" w:hAnsi="Calibri" w:cs="Calibri"/>
          <w:color w:val="000000"/>
          <w:bdr w:val="none" w:sz="0" w:space="0" w:color="auto" w:frame="1"/>
          <w:shd w:val="clear" w:color="auto" w:fill="FFFFFF"/>
        </w:rPr>
        <w:t>analysis</w:t>
      </w:r>
      <w:r>
        <w:rPr>
          <w:rStyle w:val="contentpasted1"/>
          <w:rFonts w:ascii="Calibri" w:hAnsi="Calibri" w:cs="Calibri"/>
          <w:color w:val="000000"/>
          <w:bdr w:val="none" w:sz="0" w:space="0" w:color="auto" w:frame="1"/>
          <w:shd w:val="clear" w:color="auto" w:fill="FFFFFF"/>
        </w:rPr>
        <w:t xml:space="preserve"> we used </w:t>
      </w:r>
      <w:r w:rsidRPr="00D05AE4">
        <w:rPr>
          <w:rFonts w:ascii="Calibri" w:hAnsi="Calibri" w:cs="Calibri"/>
          <w:color w:val="000000"/>
          <w:bdr w:val="none" w:sz="0" w:space="0" w:color="auto" w:frame="1"/>
          <w:shd w:val="clear" w:color="auto" w:fill="FFFFFF"/>
          <w:lang w:val="en-US"/>
        </w:rPr>
        <w:t>rs16969968</w:t>
      </w:r>
      <w:r>
        <w:rPr>
          <w:rFonts w:ascii="Calibri" w:hAnsi="Calibri" w:cs="Calibri"/>
          <w:color w:val="000000"/>
          <w:bdr w:val="none" w:sz="0" w:space="0" w:color="auto" w:frame="1"/>
          <w:shd w:val="clear" w:color="auto" w:fill="FFFFFF"/>
          <w:lang w:val="en-US"/>
        </w:rPr>
        <w:t xml:space="preserve"> which has been biologically implicated with </w:t>
      </w:r>
      <w:r w:rsidR="00FB3C52">
        <w:rPr>
          <w:rFonts w:ascii="Calibri" w:hAnsi="Calibri" w:cs="Calibri"/>
          <w:color w:val="000000"/>
          <w:bdr w:val="none" w:sz="0" w:space="0" w:color="auto" w:frame="1"/>
          <w:shd w:val="clear" w:color="auto" w:fill="FFFFFF"/>
          <w:lang w:val="en-US"/>
        </w:rPr>
        <w:t>nicotine</w:t>
      </w:r>
      <w:r>
        <w:rPr>
          <w:rFonts w:ascii="Calibri" w:hAnsi="Calibri" w:cs="Calibri"/>
          <w:color w:val="000000"/>
          <w:bdr w:val="none" w:sz="0" w:space="0" w:color="auto" w:frame="1"/>
          <w:shd w:val="clear" w:color="auto" w:fill="FFFFFF"/>
          <w:lang w:val="en-US"/>
        </w:rPr>
        <w:t xml:space="preserve"> </w:t>
      </w:r>
      <w:r w:rsidR="00FB3C52">
        <w:rPr>
          <w:rFonts w:ascii="Calibri" w:hAnsi="Calibri" w:cs="Calibri"/>
          <w:color w:val="000000"/>
          <w:bdr w:val="none" w:sz="0" w:space="0" w:color="auto" w:frame="1"/>
          <w:shd w:val="clear" w:color="auto" w:fill="FFFFFF"/>
          <w:lang w:val="en-US"/>
        </w:rPr>
        <w:t>metabolism</w:t>
      </w:r>
      <w:r>
        <w:rPr>
          <w:rFonts w:ascii="Calibri" w:hAnsi="Calibri" w:cs="Calibri"/>
          <w:color w:val="000000"/>
          <w:bdr w:val="none" w:sz="0" w:space="0" w:color="auto" w:frame="1"/>
          <w:shd w:val="clear" w:color="auto" w:fill="FFFFFF"/>
          <w:lang w:val="en-US"/>
        </w:rPr>
        <w:t xml:space="preserve">, and therefore smoking </w:t>
      </w:r>
      <w:r w:rsidR="00FB3C52">
        <w:rPr>
          <w:rFonts w:ascii="Calibri" w:hAnsi="Calibri" w:cs="Calibri"/>
          <w:color w:val="000000"/>
          <w:bdr w:val="none" w:sz="0" w:space="0" w:color="auto" w:frame="1"/>
          <w:shd w:val="clear" w:color="auto" w:fill="FFFFFF"/>
          <w:lang w:val="en-US"/>
        </w:rPr>
        <w:t>heaviness</w:t>
      </w:r>
      <w:r>
        <w:rPr>
          <w:rFonts w:ascii="Calibri" w:hAnsi="Calibri" w:cs="Calibri"/>
          <w:color w:val="000000"/>
          <w:bdr w:val="none" w:sz="0" w:space="0" w:color="auto" w:frame="1"/>
          <w:shd w:val="clear" w:color="auto" w:fill="FFFFFF"/>
          <w:lang w:val="en-US"/>
        </w:rPr>
        <w:t xml:space="preserve"> </w:t>
      </w:r>
      <w:r w:rsidR="001069A9">
        <w:rPr>
          <w:rFonts w:ascii="Calibri" w:hAnsi="Calibri" w:cs="Calibri"/>
          <w:color w:val="000000"/>
          <w:bdr w:val="none" w:sz="0" w:space="0" w:color="auto" w:frame="1"/>
          <w:shd w:val="clear" w:color="auto" w:fill="FFFFFF"/>
          <w:lang w:val="en-US"/>
        </w:rPr>
        <w:fldChar w:fldCharType="begin"/>
      </w:r>
      <w:r w:rsidR="001069A9">
        <w:rPr>
          <w:rFonts w:ascii="Calibri" w:hAnsi="Calibri" w:cs="Calibri"/>
          <w:color w:val="000000"/>
          <w:bdr w:val="none" w:sz="0" w:space="0" w:color="auto" w:frame="1"/>
          <w:shd w:val="clear" w:color="auto" w:fill="FFFFFF"/>
          <w:lang w:val="en-US"/>
        </w:rPr>
        <w:instrText xml:space="preserve"> ADDIN ZOTERO_ITEM CSL_CITATION {"citationID":"0yro8ov8","properties":{"formattedCitation":"(51)","plainCitation":"(51)","noteIndex":0},"citationItems":[{"id":7129,"uris":["http://zotero.org/users/1533700/items/E2FQGNVQ"],"itemData":{"id":7129,"type":"article-journal","abstract":"Genome-wide association studies (GWASs) have identified associations between the CHRNA5–CHRNA3–CHRNB4 gene cluster and smoking heaviness and nicotine dependence. Studies in rodents have described the anatomical localisation and function of the nicotinic acetylcholine receptors (nAChRs) formed by the subunits encoded by this gene cluster. Further investigations that complemented these studies highlighted the variability of individuals’ smoking behaviours and their ability to adjust nicotine intake. GWASs of smoking-related health outcomes have also identified this signal in the CHRNA5–CHRNA3–CHRNB4 gene cluster. This insight underpins approaches to strengthen causal inference in observational data. Combining genetic and mechanistic studies of nicotine dependence and smoking heaviness may reveal novel targets for medication development. Validated targets can inform genetic therapeutic interventions for smoking cessation and tobacco-related diseases., Genome-wide association studies (GWASs) have highlighted genetic variants in the CHRNA5–CHRNA3–CHRB4 gene cluster associated with smoking heaviness and nicotine dependence as well as known smoking-related diseases such as chronic obstructive pulmonary disease (COPD) and lung cancer., Animal studies have described the anatomy and function of the nicotinic acetylcholine receptor (nAChR) subunits encoded by the CHRNA5–CHRNA3–CHRB4 gene cluster., More in-depth phenotyping in humans is improving our understanding of how these variants contribute to smoking behaviour., Use of this gene cluster in Mendelian randomisation analyses is enabling us to investigate the causal effects of tobacco use. The latest findings suggest that smoking heaviness could be a causal factor for schizophrenia., Validated genetic targets emerging from GWASs that influence smoking behaviour may pave the way towards individually tailored smoking cessation treatments, ultimately reducing the burden of smoking-related diseases.","container-title":"Trends in Neurosciences","DOI":"10.1016/j.tins.2016.10.005","ISSN":"0166-2236","issue":"12","journalAbbreviation":"Trends Neurosci","note":"PMID: 27871728\nPMCID: PMC5152594","page":"851-861","source":"PubMed Central","title":"The CHRNA5–A3–B4 Gene Cluster and Smoking: From Discovery to Therapeutics","title-short":"The CHRNA5–A3–B4 Gene Cluster and Smoking","volume":"39","author":[{"family":"Lassi","given":"Glenda"},{"family":"Taylor","given":"Amy E."},{"family":"Timpson","given":"Nicholas J."},{"family":"Kenny","given":"Paul J."},{"family":"Mather","given":"Robert J."},{"family":"Eisen","given":"Tim"},{"family":"Munafò","given":"Marcus R."}],"issued":{"date-parts":[["2016",12]]}}}],"schema":"https://github.com/citation-style-language/schema/raw/master/csl-citation.json"} </w:instrText>
      </w:r>
      <w:r w:rsidR="001069A9">
        <w:rPr>
          <w:rFonts w:ascii="Calibri" w:hAnsi="Calibri" w:cs="Calibri"/>
          <w:color w:val="000000"/>
          <w:bdr w:val="none" w:sz="0" w:space="0" w:color="auto" w:frame="1"/>
          <w:shd w:val="clear" w:color="auto" w:fill="FFFFFF"/>
          <w:lang w:val="en-US"/>
        </w:rPr>
        <w:fldChar w:fldCharType="separate"/>
      </w:r>
      <w:r w:rsidR="001069A9" w:rsidRPr="001069A9">
        <w:rPr>
          <w:rFonts w:ascii="Calibri" w:hAnsi="Calibri" w:cs="Calibri"/>
        </w:rPr>
        <w:t>(51)</w:t>
      </w:r>
      <w:r w:rsidR="001069A9">
        <w:rPr>
          <w:rFonts w:ascii="Calibri" w:hAnsi="Calibri" w:cs="Calibri"/>
          <w:color w:val="000000"/>
          <w:bdr w:val="none" w:sz="0" w:space="0" w:color="auto" w:frame="1"/>
          <w:shd w:val="clear" w:color="auto" w:fill="FFFFFF"/>
          <w:lang w:val="en-US"/>
        </w:rPr>
        <w:fldChar w:fldCharType="end"/>
      </w:r>
      <w:r>
        <w:rPr>
          <w:rFonts w:ascii="Calibri" w:hAnsi="Calibri" w:cs="Calibri"/>
          <w:color w:val="000000"/>
          <w:bdr w:val="none" w:sz="0" w:space="0" w:color="auto" w:frame="1"/>
          <w:shd w:val="clear" w:color="auto" w:fill="FFFFFF"/>
          <w:lang w:val="en-US"/>
        </w:rPr>
        <w:t xml:space="preserve">. This variant has a beta of 1.690 (se = 0.139) </w:t>
      </w:r>
      <w:r w:rsidR="00806959">
        <w:rPr>
          <w:rFonts w:ascii="Calibri" w:hAnsi="Calibri" w:cs="Calibri"/>
          <w:color w:val="000000"/>
          <w:bdr w:val="none" w:sz="0" w:space="0" w:color="auto" w:frame="1"/>
          <w:shd w:val="clear" w:color="auto" w:fill="FFFFFF"/>
          <w:lang w:val="en-US"/>
        </w:rPr>
        <w:t>for the effect of</w:t>
      </w:r>
      <w:r>
        <w:rPr>
          <w:rFonts w:ascii="Calibri" w:hAnsi="Calibri" w:cs="Calibri"/>
          <w:color w:val="000000"/>
          <w:bdr w:val="none" w:sz="0" w:space="0" w:color="auto" w:frame="1"/>
          <w:shd w:val="clear" w:color="auto" w:fill="FFFFFF"/>
          <w:lang w:val="en-US"/>
        </w:rPr>
        <w:t xml:space="preserve"> smoking heaviness (</w:t>
      </w:r>
      <w:proofErr w:type="spellStart"/>
      <w:r>
        <w:rPr>
          <w:rFonts w:ascii="Calibri" w:hAnsi="Calibri" w:cs="Calibri"/>
          <w:color w:val="000000"/>
          <w:bdr w:val="none" w:sz="0" w:space="0" w:color="auto" w:frame="1"/>
          <w:shd w:val="clear" w:color="auto" w:fill="FFFFFF"/>
          <w:lang w:val="en-US"/>
        </w:rPr>
        <w:t>OpenGWAS</w:t>
      </w:r>
      <w:proofErr w:type="spellEnd"/>
      <w:r>
        <w:rPr>
          <w:rFonts w:ascii="Calibri" w:hAnsi="Calibri" w:cs="Calibri"/>
          <w:color w:val="000000"/>
          <w:bdr w:val="none" w:sz="0" w:space="0" w:color="auto" w:frame="1"/>
          <w:shd w:val="clear" w:color="auto" w:fill="FFFFFF"/>
          <w:lang w:val="en-US"/>
        </w:rPr>
        <w:t xml:space="preserve"> ID: </w:t>
      </w:r>
      <w:r w:rsidRPr="00DC752D">
        <w:rPr>
          <w:rFonts w:ascii="Calibri" w:hAnsi="Calibri" w:cs="Calibri"/>
          <w:color w:val="000000"/>
          <w:bdr w:val="none" w:sz="0" w:space="0" w:color="auto" w:frame="1"/>
          <w:shd w:val="clear" w:color="auto" w:fill="FFFFFF"/>
          <w:lang w:val="en-US"/>
        </w:rPr>
        <w:t>ieu-b-142</w:t>
      </w:r>
      <w:r>
        <w:rPr>
          <w:rFonts w:ascii="Calibri" w:hAnsi="Calibri" w:cs="Calibri"/>
          <w:color w:val="000000"/>
          <w:bdr w:val="none" w:sz="0" w:space="0" w:color="auto" w:frame="1"/>
          <w:shd w:val="clear" w:color="auto" w:fill="FFFFFF"/>
          <w:lang w:val="en-US"/>
        </w:rPr>
        <w:t>)</w:t>
      </w:r>
      <w:r w:rsidR="00806959">
        <w:rPr>
          <w:rFonts w:ascii="Calibri" w:hAnsi="Calibri" w:cs="Calibri"/>
          <w:color w:val="000000"/>
          <w:bdr w:val="none" w:sz="0" w:space="0" w:color="auto" w:frame="1"/>
          <w:shd w:val="clear" w:color="auto" w:fill="FFFFFF"/>
          <w:lang w:val="en-US"/>
        </w:rPr>
        <w:t xml:space="preserve"> on lung cancer (</w:t>
      </w:r>
      <w:proofErr w:type="spellStart"/>
      <w:r w:rsidR="00806959">
        <w:rPr>
          <w:rFonts w:ascii="Calibri" w:hAnsi="Calibri" w:cs="Calibri"/>
          <w:color w:val="000000"/>
          <w:bdr w:val="none" w:sz="0" w:space="0" w:color="auto" w:frame="1"/>
          <w:shd w:val="clear" w:color="auto" w:fill="FFFFFF"/>
          <w:lang w:val="en-US"/>
        </w:rPr>
        <w:t>OpenGWAS</w:t>
      </w:r>
      <w:proofErr w:type="spellEnd"/>
      <w:r w:rsidR="00806959">
        <w:rPr>
          <w:rFonts w:ascii="Calibri" w:hAnsi="Calibri" w:cs="Calibri"/>
          <w:color w:val="000000"/>
          <w:bdr w:val="none" w:sz="0" w:space="0" w:color="auto" w:frame="1"/>
          <w:shd w:val="clear" w:color="auto" w:fill="FFFFFF"/>
          <w:lang w:val="en-US"/>
        </w:rPr>
        <w:t xml:space="preserve"> ID: </w:t>
      </w:r>
      <w:r w:rsidR="00DF62FB" w:rsidRPr="00DF62FB">
        <w:rPr>
          <w:rFonts w:ascii="Calibri" w:hAnsi="Calibri" w:cs="Calibri"/>
          <w:color w:val="000000"/>
          <w:bdr w:val="none" w:sz="0" w:space="0" w:color="auto" w:frame="1"/>
          <w:shd w:val="clear" w:color="auto" w:fill="FFFFFF"/>
          <w:lang w:val="en-US"/>
        </w:rPr>
        <w:t>ieu-a-966</w:t>
      </w:r>
      <w:r w:rsidR="00806959">
        <w:rPr>
          <w:rFonts w:ascii="Calibri" w:hAnsi="Calibri" w:cs="Calibri"/>
          <w:color w:val="000000"/>
          <w:bdr w:val="none" w:sz="0" w:space="0" w:color="auto" w:frame="1"/>
          <w:shd w:val="clear" w:color="auto" w:fill="FFFFFF"/>
          <w:lang w:val="en-US"/>
        </w:rPr>
        <w:t>)</w:t>
      </w:r>
      <w:r>
        <w:rPr>
          <w:rFonts w:ascii="Calibri" w:hAnsi="Calibri" w:cs="Calibri"/>
          <w:color w:val="000000"/>
          <w:bdr w:val="none" w:sz="0" w:space="0" w:color="auto" w:frame="1"/>
          <w:shd w:val="clear" w:color="auto" w:fill="FFFFFF"/>
          <w:lang w:val="en-US"/>
        </w:rPr>
        <w:t>. The results of the</w:t>
      </w:r>
      <w:r w:rsidR="00913143">
        <w:rPr>
          <w:rFonts w:ascii="Calibri" w:hAnsi="Calibri" w:cs="Calibri"/>
          <w:color w:val="000000"/>
          <w:bdr w:val="none" w:sz="0" w:space="0" w:color="auto" w:frame="1"/>
          <w:shd w:val="clear" w:color="auto" w:fill="FFFFFF"/>
          <w:lang w:val="en-US"/>
        </w:rPr>
        <w:t xml:space="preserve"> two exposures </w:t>
      </w:r>
      <w:r w:rsidR="00143762">
        <w:rPr>
          <w:rFonts w:ascii="Calibri" w:hAnsi="Calibri" w:cs="Calibri"/>
          <w:color w:val="000000"/>
          <w:bdr w:val="none" w:sz="0" w:space="0" w:color="auto" w:frame="1"/>
          <w:shd w:val="clear" w:color="auto" w:fill="FFFFFF"/>
          <w:lang w:val="en-US"/>
        </w:rPr>
        <w:t>can be found in the two tables printed bellow:</w:t>
      </w:r>
    </w:p>
    <w:p w14:paraId="2E3F7D66" w14:textId="77777777" w:rsidR="00737DBA" w:rsidRDefault="00737DBA" w:rsidP="00737DBA">
      <w:pPr>
        <w:rPr>
          <w:rFonts w:ascii="Calibri" w:hAnsi="Calibri" w:cs="Calibri"/>
          <w:color w:val="000000"/>
          <w:bdr w:val="none" w:sz="0" w:space="0" w:color="auto" w:frame="1"/>
          <w:shd w:val="clear" w:color="auto" w:fill="FFFFFF"/>
          <w:lang w:val="en-US"/>
        </w:rPr>
      </w:pPr>
    </w:p>
    <w:tbl>
      <w:tblPr>
        <w:tblStyle w:val="TableGrid"/>
        <w:tblW w:w="0" w:type="auto"/>
        <w:tblInd w:w="0" w:type="dxa"/>
        <w:tblLook w:val="04A0" w:firstRow="1" w:lastRow="0" w:firstColumn="1" w:lastColumn="0" w:noHBand="0" w:noVBand="1"/>
      </w:tblPr>
      <w:tblGrid>
        <w:gridCol w:w="3005"/>
        <w:gridCol w:w="3005"/>
        <w:gridCol w:w="3006"/>
      </w:tblGrid>
      <w:tr w:rsidR="001D13FE" w:rsidRPr="0077550F" w14:paraId="6BA6AE12" w14:textId="77777777" w:rsidTr="00524005">
        <w:trPr>
          <w:trHeight w:val="60"/>
        </w:trPr>
        <w:tc>
          <w:tcPr>
            <w:tcW w:w="3005" w:type="dxa"/>
            <w:hideMark/>
          </w:tcPr>
          <w:p w14:paraId="2C213516" w14:textId="164E3519" w:rsidR="001D13FE" w:rsidRPr="0077550F" w:rsidRDefault="001D13FE" w:rsidP="001D13FE">
            <w:pPr>
              <w:spacing w:line="259" w:lineRule="auto"/>
              <w:rPr>
                <w:rFonts w:ascii="Calibri" w:hAnsi="Calibri" w:cs="Calibri"/>
                <w:color w:val="000000"/>
                <w:bdr w:val="none" w:sz="0" w:space="0" w:color="auto" w:frame="1"/>
                <w:shd w:val="clear" w:color="auto" w:fill="FFFFFF"/>
              </w:rPr>
            </w:pPr>
            <w:r>
              <w:rPr>
                <w:rFonts w:ascii="Calibri" w:hAnsi="Calibri" w:cs="Calibri"/>
                <w:b/>
                <w:bCs/>
                <w:color w:val="000000"/>
                <w:bdr w:val="none" w:sz="0" w:space="0" w:color="auto" w:frame="1"/>
                <w:shd w:val="clear" w:color="auto" w:fill="FFFFFF"/>
                <w:lang w:val="en-US"/>
              </w:rPr>
              <w:t xml:space="preserve">SNPs associated with </w:t>
            </w:r>
            <w:r w:rsidRPr="0077550F">
              <w:rPr>
                <w:rFonts w:ascii="Calibri" w:hAnsi="Calibri" w:cs="Calibri"/>
                <w:b/>
                <w:bCs/>
                <w:color w:val="000000"/>
                <w:bdr w:val="none" w:sz="0" w:space="0" w:color="auto" w:frame="1"/>
                <w:shd w:val="clear" w:color="auto" w:fill="FFFFFF"/>
                <w:lang w:val="en-US"/>
              </w:rPr>
              <w:t>ETS exposure not at home</w:t>
            </w:r>
            <w:r>
              <w:rPr>
                <w:rFonts w:ascii="Calibri" w:hAnsi="Calibri" w:cs="Calibri"/>
                <w:b/>
                <w:bCs/>
                <w:color w:val="000000"/>
                <w:bdr w:val="none" w:sz="0" w:space="0" w:color="auto" w:frame="1"/>
                <w:shd w:val="clear" w:color="auto" w:fill="FFFFFF"/>
                <w:lang w:val="en-US"/>
              </w:rPr>
              <w:t xml:space="preserve"> (</w:t>
            </w:r>
            <w:proofErr w:type="spellStart"/>
            <w:r>
              <w:rPr>
                <w:rFonts w:ascii="Calibri" w:hAnsi="Calibri" w:cs="Calibri"/>
                <w:b/>
                <w:bCs/>
                <w:color w:val="000000"/>
                <w:bdr w:val="none" w:sz="0" w:space="0" w:color="auto" w:frame="1"/>
                <w:shd w:val="clear" w:color="auto" w:fill="FFFFFF"/>
                <w:lang w:val="en-US"/>
              </w:rPr>
              <w:t>OpenGWAS</w:t>
            </w:r>
            <w:proofErr w:type="spellEnd"/>
            <w:r>
              <w:rPr>
                <w:rFonts w:ascii="Calibri" w:hAnsi="Calibri" w:cs="Calibri"/>
                <w:b/>
                <w:bCs/>
                <w:color w:val="000000"/>
                <w:bdr w:val="none" w:sz="0" w:space="0" w:color="auto" w:frame="1"/>
                <w:shd w:val="clear" w:color="auto" w:fill="FFFFFF"/>
                <w:lang w:val="en-US"/>
              </w:rPr>
              <w:t xml:space="preserve"> ID: </w:t>
            </w:r>
            <w:proofErr w:type="spellStart"/>
            <w:r w:rsidR="00E31E1D" w:rsidRPr="00E31E1D">
              <w:rPr>
                <w:rFonts w:ascii="Calibri" w:hAnsi="Calibri" w:cs="Calibri"/>
                <w:b/>
                <w:bCs/>
                <w:color w:val="000000"/>
                <w:bdr w:val="none" w:sz="0" w:space="0" w:color="auto" w:frame="1"/>
                <w:shd w:val="clear" w:color="auto" w:fill="FFFFFF"/>
                <w:lang w:val="en-US"/>
              </w:rPr>
              <w:t>ukb</w:t>
            </w:r>
            <w:proofErr w:type="spellEnd"/>
            <w:r w:rsidR="00E31E1D" w:rsidRPr="00E31E1D">
              <w:rPr>
                <w:rFonts w:ascii="Calibri" w:hAnsi="Calibri" w:cs="Calibri"/>
                <w:b/>
                <w:bCs/>
                <w:color w:val="000000"/>
                <w:bdr w:val="none" w:sz="0" w:space="0" w:color="auto" w:frame="1"/>
                <w:shd w:val="clear" w:color="auto" w:fill="FFFFFF"/>
                <w:lang w:val="en-US"/>
              </w:rPr>
              <w:t>-b-</w:t>
            </w:r>
            <w:r w:rsidR="00E215C5">
              <w:t xml:space="preserve"> </w:t>
            </w:r>
            <w:r w:rsidR="00E215C5" w:rsidRPr="00E215C5">
              <w:rPr>
                <w:rFonts w:ascii="Calibri" w:hAnsi="Calibri" w:cs="Calibri"/>
                <w:b/>
                <w:bCs/>
                <w:color w:val="000000"/>
                <w:bdr w:val="none" w:sz="0" w:space="0" w:color="auto" w:frame="1"/>
                <w:shd w:val="clear" w:color="auto" w:fill="FFFFFF"/>
                <w:lang w:val="en-US"/>
              </w:rPr>
              <w:t>6244</w:t>
            </w:r>
            <w:r w:rsidR="00E31E1D">
              <w:rPr>
                <w:rFonts w:ascii="Calibri" w:hAnsi="Calibri" w:cs="Calibri"/>
                <w:b/>
                <w:bCs/>
                <w:color w:val="000000"/>
                <w:bdr w:val="none" w:sz="0" w:space="0" w:color="auto" w:frame="1"/>
                <w:shd w:val="clear" w:color="auto" w:fill="FFFFFF"/>
                <w:lang w:val="en-US"/>
              </w:rPr>
              <w:t>)</w:t>
            </w:r>
          </w:p>
        </w:tc>
        <w:tc>
          <w:tcPr>
            <w:tcW w:w="3005" w:type="dxa"/>
            <w:hideMark/>
          </w:tcPr>
          <w:p w14:paraId="10FE5719" w14:textId="4C0B14C3" w:rsidR="001D13FE" w:rsidRPr="0077550F" w:rsidRDefault="001D13FE" w:rsidP="001D13FE">
            <w:pPr>
              <w:spacing w:line="259" w:lineRule="auto"/>
              <w:rPr>
                <w:rFonts w:ascii="Calibri" w:hAnsi="Calibri" w:cs="Calibri"/>
                <w:color w:val="000000"/>
                <w:bdr w:val="none" w:sz="0" w:space="0" w:color="auto" w:frame="1"/>
                <w:shd w:val="clear" w:color="auto" w:fill="FFFFFF"/>
              </w:rPr>
            </w:pPr>
            <w:r w:rsidRPr="001D13FE">
              <w:rPr>
                <w:rFonts w:ascii="Calibri" w:hAnsi="Calibri" w:cs="Calibri"/>
                <w:b/>
                <w:bCs/>
                <w:color w:val="000000"/>
                <w:bdr w:val="none" w:sz="0" w:space="0" w:color="auto" w:frame="1"/>
                <w:shd w:val="clear" w:color="auto" w:fill="FFFFFF"/>
                <w:lang w:val="en-US"/>
              </w:rPr>
              <w:t xml:space="preserve">p &lt; </w:t>
            </w:r>
            <w:r w:rsidRPr="00524005">
              <w:rPr>
                <w:rFonts w:ascii="Calibri" w:hAnsi="Calibri" w:cs="Calibri"/>
                <w:b/>
                <w:bCs/>
                <w:color w:val="000000"/>
                <w:bdr w:val="none" w:sz="0" w:space="0" w:color="auto" w:frame="1"/>
                <w:shd w:val="clear" w:color="auto" w:fill="FFFFFF"/>
                <w:lang w:val="en-US"/>
              </w:rPr>
              <w:t>5 x 10</w:t>
            </w:r>
            <w:r w:rsidRPr="00524005">
              <w:rPr>
                <w:rFonts w:ascii="Calibri" w:hAnsi="Calibri" w:cs="Calibri"/>
                <w:b/>
                <w:bCs/>
                <w:color w:val="000000"/>
                <w:bdr w:val="none" w:sz="0" w:space="0" w:color="auto" w:frame="1"/>
                <w:shd w:val="clear" w:color="auto" w:fill="FFFFFF"/>
                <w:vertAlign w:val="superscript"/>
                <w:lang w:val="en-US"/>
              </w:rPr>
              <w:t>-8</w:t>
            </w:r>
          </w:p>
        </w:tc>
        <w:tc>
          <w:tcPr>
            <w:tcW w:w="3006" w:type="dxa"/>
            <w:hideMark/>
          </w:tcPr>
          <w:p w14:paraId="08602637" w14:textId="08442F5C" w:rsidR="001D13FE" w:rsidRPr="0077550F" w:rsidRDefault="001D13FE" w:rsidP="001D13FE">
            <w:pPr>
              <w:spacing w:line="259" w:lineRule="auto"/>
              <w:rPr>
                <w:rFonts w:ascii="Calibri" w:hAnsi="Calibri" w:cs="Calibri"/>
                <w:color w:val="000000"/>
                <w:bdr w:val="none" w:sz="0" w:space="0" w:color="auto" w:frame="1"/>
                <w:shd w:val="clear" w:color="auto" w:fill="FFFFFF"/>
              </w:rPr>
            </w:pPr>
            <w:r w:rsidRPr="001D13FE">
              <w:rPr>
                <w:rFonts w:ascii="Calibri" w:hAnsi="Calibri" w:cs="Calibri"/>
                <w:b/>
                <w:bCs/>
                <w:color w:val="000000"/>
                <w:bdr w:val="none" w:sz="0" w:space="0" w:color="auto" w:frame="1"/>
                <w:shd w:val="clear" w:color="auto" w:fill="FFFFFF"/>
                <w:lang w:val="en-US"/>
              </w:rPr>
              <w:t xml:space="preserve">p &lt; </w:t>
            </w:r>
            <w:r w:rsidRPr="00524005">
              <w:rPr>
                <w:rFonts w:ascii="Calibri" w:hAnsi="Calibri" w:cs="Calibri"/>
                <w:b/>
                <w:bCs/>
                <w:color w:val="000000"/>
                <w:bdr w:val="none" w:sz="0" w:space="0" w:color="auto" w:frame="1"/>
                <w:shd w:val="clear" w:color="auto" w:fill="FFFFFF"/>
                <w:lang w:val="en-US"/>
              </w:rPr>
              <w:t>5 x 10</w:t>
            </w:r>
            <w:r w:rsidRPr="00524005">
              <w:rPr>
                <w:rFonts w:ascii="Calibri" w:hAnsi="Calibri" w:cs="Calibri"/>
                <w:b/>
                <w:bCs/>
                <w:color w:val="000000"/>
                <w:bdr w:val="none" w:sz="0" w:space="0" w:color="auto" w:frame="1"/>
                <w:shd w:val="clear" w:color="auto" w:fill="FFFFFF"/>
                <w:vertAlign w:val="superscript"/>
                <w:lang w:val="en-US"/>
              </w:rPr>
              <w:t>-7</w:t>
            </w:r>
          </w:p>
        </w:tc>
      </w:tr>
      <w:tr w:rsidR="00143762" w:rsidRPr="0077550F" w14:paraId="166B3644" w14:textId="77777777" w:rsidTr="00524005">
        <w:trPr>
          <w:trHeight w:val="60"/>
        </w:trPr>
        <w:tc>
          <w:tcPr>
            <w:tcW w:w="3005" w:type="dxa"/>
            <w:hideMark/>
          </w:tcPr>
          <w:p w14:paraId="7470DB2D" w14:textId="77777777" w:rsidR="00143762" w:rsidRPr="0077550F" w:rsidRDefault="00143762"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lastRenderedPageBreak/>
              <w:t>N SNPs</w:t>
            </w:r>
          </w:p>
        </w:tc>
        <w:tc>
          <w:tcPr>
            <w:tcW w:w="3005" w:type="dxa"/>
            <w:hideMark/>
          </w:tcPr>
          <w:p w14:paraId="28954A41" w14:textId="77777777" w:rsidR="00143762" w:rsidRPr="0077550F" w:rsidRDefault="00143762"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6</w:t>
            </w:r>
          </w:p>
        </w:tc>
        <w:tc>
          <w:tcPr>
            <w:tcW w:w="3006" w:type="dxa"/>
            <w:hideMark/>
          </w:tcPr>
          <w:p w14:paraId="024E71AA" w14:textId="77777777" w:rsidR="00143762" w:rsidRPr="0077550F" w:rsidRDefault="00143762"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16</w:t>
            </w:r>
          </w:p>
        </w:tc>
      </w:tr>
      <w:tr w:rsidR="00C87DDA" w:rsidRPr="0077550F" w14:paraId="76F1638E" w14:textId="77777777" w:rsidTr="00524005">
        <w:trPr>
          <w:trHeight w:val="89"/>
        </w:trPr>
        <w:tc>
          <w:tcPr>
            <w:tcW w:w="3005" w:type="dxa"/>
            <w:hideMark/>
          </w:tcPr>
          <w:p w14:paraId="75CBFFC1" w14:textId="25DAF839" w:rsidR="00C87DDA" w:rsidRDefault="00C87DDA" w:rsidP="00C87DDA">
            <w:pPr>
              <w:rPr>
                <w:rFonts w:ascii="Calibri" w:hAnsi="Calibri" w:cs="Calibri"/>
                <w:b/>
                <w:bCs/>
                <w:color w:val="000000"/>
                <w:bdr w:val="none" w:sz="0" w:space="0" w:color="auto" w:frame="1"/>
                <w:shd w:val="clear" w:color="auto" w:fill="FFFFFF"/>
                <w:lang w:val="en-US"/>
              </w:rPr>
            </w:pPr>
            <w:r w:rsidRPr="00524005">
              <w:rPr>
                <w:rFonts w:ascii="Calibri" w:hAnsi="Calibri" w:cs="Calibri"/>
                <w:color w:val="000000"/>
                <w:bdr w:val="none" w:sz="0" w:space="0" w:color="auto" w:frame="1"/>
                <w:shd w:val="clear" w:color="auto" w:fill="FFFFFF"/>
              </w:rPr>
              <w:t xml:space="preserve">ETS UVMR beta (se) of </w:t>
            </w:r>
            <w:r>
              <w:rPr>
                <w:rFonts w:ascii="Calibri" w:hAnsi="Calibri" w:cs="Calibri"/>
                <w:color w:val="000000"/>
                <w:bdr w:val="none" w:sz="0" w:space="0" w:color="auto" w:frame="1"/>
                <w:shd w:val="clear" w:color="auto" w:fill="FFFFFF"/>
              </w:rPr>
              <w:t xml:space="preserve">lung cancer on </w:t>
            </w:r>
            <w:r w:rsidRPr="00524005">
              <w:rPr>
                <w:rFonts w:ascii="Calibri" w:hAnsi="Calibri" w:cs="Calibri"/>
                <w:color w:val="000000"/>
                <w:bdr w:val="none" w:sz="0" w:space="0" w:color="auto" w:frame="1"/>
                <w:shd w:val="clear" w:color="auto" w:fill="FFFFFF"/>
                <w:lang w:val="en-US"/>
              </w:rPr>
              <w:t xml:space="preserve">ETS exposure </w:t>
            </w:r>
            <w:r>
              <w:rPr>
                <w:rFonts w:ascii="Calibri" w:hAnsi="Calibri" w:cs="Calibri"/>
                <w:color w:val="000000"/>
                <w:bdr w:val="none" w:sz="0" w:space="0" w:color="auto" w:frame="1"/>
                <w:shd w:val="clear" w:color="auto" w:fill="FFFFFF"/>
                <w:lang w:val="en-US"/>
              </w:rPr>
              <w:t xml:space="preserve">not </w:t>
            </w:r>
            <w:r w:rsidRPr="00524005">
              <w:rPr>
                <w:rFonts w:ascii="Calibri" w:hAnsi="Calibri" w:cs="Calibri"/>
                <w:color w:val="000000"/>
                <w:bdr w:val="none" w:sz="0" w:space="0" w:color="auto" w:frame="1"/>
                <w:shd w:val="clear" w:color="auto" w:fill="FFFFFF"/>
                <w:lang w:val="en-US"/>
              </w:rPr>
              <w:t>at home</w:t>
            </w:r>
          </w:p>
          <w:p w14:paraId="2A0D8854" w14:textId="4AB3FBB4" w:rsidR="00C87DDA" w:rsidRPr="00E91352" w:rsidRDefault="00C87DDA" w:rsidP="00C87DDA">
            <w:pPr>
              <w:spacing w:line="259" w:lineRule="auto"/>
              <w:rPr>
                <w:rFonts w:ascii="Calibri" w:hAnsi="Calibri" w:cs="Calibri"/>
                <w:color w:val="000000"/>
                <w:bdr w:val="none" w:sz="0" w:space="0" w:color="auto" w:frame="1"/>
                <w:shd w:val="clear" w:color="auto" w:fill="FFFFFF"/>
                <w:lang w:val="en-US"/>
              </w:rPr>
            </w:pPr>
          </w:p>
        </w:tc>
        <w:tc>
          <w:tcPr>
            <w:tcW w:w="3005" w:type="dxa"/>
            <w:hideMark/>
          </w:tcPr>
          <w:p w14:paraId="6433BCC7" w14:textId="77777777"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rPr>
              <w:t>0.633 (2.092)</w:t>
            </w:r>
          </w:p>
        </w:tc>
        <w:tc>
          <w:tcPr>
            <w:tcW w:w="3006" w:type="dxa"/>
            <w:hideMark/>
          </w:tcPr>
          <w:p w14:paraId="2FDE1C53" w14:textId="77777777"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rPr>
              <w:t>1.428 (1.054)</w:t>
            </w:r>
          </w:p>
        </w:tc>
      </w:tr>
      <w:tr w:rsidR="00C87DDA" w:rsidRPr="0077550F" w14:paraId="121FE04C" w14:textId="77777777" w:rsidTr="00524005">
        <w:trPr>
          <w:trHeight w:val="220"/>
        </w:trPr>
        <w:tc>
          <w:tcPr>
            <w:tcW w:w="3005" w:type="dxa"/>
            <w:hideMark/>
          </w:tcPr>
          <w:p w14:paraId="258542C3" w14:textId="6A35F6BD"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ETS MVMR beta (se)</w:t>
            </w:r>
            <w:r>
              <w:rPr>
                <w:rFonts w:ascii="Calibri" w:hAnsi="Calibri" w:cs="Calibri"/>
                <w:color w:val="000000"/>
                <w:bdr w:val="none" w:sz="0" w:space="0" w:color="auto" w:frame="1"/>
                <w:shd w:val="clear" w:color="auto" w:fill="FFFFFF"/>
                <w:lang w:val="en-US"/>
              </w:rPr>
              <w:t xml:space="preserve"> o</w:t>
            </w:r>
            <w:r w:rsidRPr="00524005">
              <w:rPr>
                <w:rFonts w:ascii="Calibri" w:hAnsi="Calibri" w:cs="Calibri"/>
                <w:color w:val="000000"/>
                <w:bdr w:val="none" w:sz="0" w:space="0" w:color="auto" w:frame="1"/>
                <w:shd w:val="clear" w:color="auto" w:fill="FFFFFF"/>
              </w:rPr>
              <w:t xml:space="preserve">f </w:t>
            </w:r>
            <w:r>
              <w:rPr>
                <w:rFonts w:ascii="Calibri" w:hAnsi="Calibri" w:cs="Calibri"/>
                <w:color w:val="000000"/>
                <w:bdr w:val="none" w:sz="0" w:space="0" w:color="auto" w:frame="1"/>
                <w:shd w:val="clear" w:color="auto" w:fill="FFFFFF"/>
              </w:rPr>
              <w:t xml:space="preserve">lung cancer on </w:t>
            </w:r>
            <w:r w:rsidRPr="00524005">
              <w:rPr>
                <w:rFonts w:ascii="Calibri" w:hAnsi="Calibri" w:cs="Calibri"/>
                <w:color w:val="000000"/>
                <w:bdr w:val="none" w:sz="0" w:space="0" w:color="auto" w:frame="1"/>
                <w:shd w:val="clear" w:color="auto" w:fill="FFFFFF"/>
                <w:lang w:val="en-US"/>
              </w:rPr>
              <w:t xml:space="preserve">ETS exposure </w:t>
            </w:r>
            <w:r>
              <w:rPr>
                <w:rFonts w:ascii="Calibri" w:hAnsi="Calibri" w:cs="Calibri"/>
                <w:color w:val="000000"/>
                <w:bdr w:val="none" w:sz="0" w:space="0" w:color="auto" w:frame="1"/>
                <w:shd w:val="clear" w:color="auto" w:fill="FFFFFF"/>
                <w:lang w:val="en-US"/>
              </w:rPr>
              <w:t xml:space="preserve">not </w:t>
            </w:r>
            <w:r w:rsidRPr="00524005">
              <w:rPr>
                <w:rFonts w:ascii="Calibri" w:hAnsi="Calibri" w:cs="Calibri"/>
                <w:color w:val="000000"/>
                <w:bdr w:val="none" w:sz="0" w:space="0" w:color="auto" w:frame="1"/>
                <w:shd w:val="clear" w:color="auto" w:fill="FFFFFF"/>
                <w:lang w:val="en-US"/>
              </w:rPr>
              <w:t>at home</w:t>
            </w:r>
            <w:r>
              <w:rPr>
                <w:rFonts w:ascii="Calibri" w:hAnsi="Calibri" w:cs="Calibri"/>
                <w:color w:val="000000"/>
                <w:bdr w:val="none" w:sz="0" w:space="0" w:color="auto" w:frame="1"/>
                <w:shd w:val="clear" w:color="auto" w:fill="FFFFFF"/>
                <w:lang w:val="en-US"/>
              </w:rPr>
              <w:t xml:space="preserve"> conditional on smoking heaviness</w:t>
            </w:r>
          </w:p>
        </w:tc>
        <w:tc>
          <w:tcPr>
            <w:tcW w:w="3005" w:type="dxa"/>
            <w:hideMark/>
          </w:tcPr>
          <w:p w14:paraId="045EF634" w14:textId="77777777"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rPr>
              <w:t>-1.193 (1.651)</w:t>
            </w:r>
          </w:p>
        </w:tc>
        <w:tc>
          <w:tcPr>
            <w:tcW w:w="3006" w:type="dxa"/>
            <w:hideMark/>
          </w:tcPr>
          <w:p w14:paraId="4A17E7AE" w14:textId="3DB5F2A9"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-0.299</w:t>
            </w:r>
            <w:r w:rsidR="00DE7E9C">
              <w:rPr>
                <w:rFonts w:ascii="Calibri" w:hAnsi="Calibri" w:cs="Calibri"/>
                <w:color w:val="000000"/>
                <w:bdr w:val="none" w:sz="0" w:space="0" w:color="auto" w:frame="1"/>
                <w:shd w:val="clear" w:color="auto" w:fill="FFFFFF"/>
                <w:lang w:val="en-US"/>
              </w:rPr>
              <w:t xml:space="preserve"> </w:t>
            </w:r>
            <w:r w:rsidRPr="0077550F">
              <w:rPr>
                <w:rFonts w:ascii="Calibri" w:hAnsi="Calibri" w:cs="Calibri"/>
                <w:color w:val="000000"/>
                <w:bdr w:val="none" w:sz="0" w:space="0" w:color="auto" w:frame="1"/>
                <w:shd w:val="clear" w:color="auto" w:fill="FFFFFF"/>
                <w:lang w:val="en-US"/>
              </w:rPr>
              <w:t>(1.073)</w:t>
            </w:r>
          </w:p>
        </w:tc>
      </w:tr>
      <w:tr w:rsidR="00C87DDA" w:rsidRPr="0077550F" w14:paraId="558056C5" w14:textId="77777777" w:rsidTr="00524005">
        <w:trPr>
          <w:trHeight w:val="60"/>
        </w:trPr>
        <w:tc>
          <w:tcPr>
            <w:tcW w:w="3005" w:type="dxa"/>
            <w:hideMark/>
          </w:tcPr>
          <w:p w14:paraId="6BEC6E2B" w14:textId="6A1509EA"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524005">
              <w:rPr>
                <w:rFonts w:ascii="Calibri" w:hAnsi="Calibri" w:cs="Calibri"/>
                <w:color w:val="000000"/>
                <w:bdr w:val="none" w:sz="0" w:space="0" w:color="auto" w:frame="1"/>
                <w:shd w:val="clear" w:color="auto" w:fill="FFFFFF"/>
              </w:rPr>
              <w:t xml:space="preserve">ETS UVMR beta (se) of </w:t>
            </w:r>
            <w:r>
              <w:rPr>
                <w:rFonts w:ascii="Calibri" w:hAnsi="Calibri" w:cs="Calibri"/>
                <w:color w:val="000000"/>
                <w:bdr w:val="none" w:sz="0" w:space="0" w:color="auto" w:frame="1"/>
                <w:shd w:val="clear" w:color="auto" w:fill="FFFFFF"/>
              </w:rPr>
              <w:t xml:space="preserve">lung cancer on </w:t>
            </w:r>
            <w:r>
              <w:rPr>
                <w:rFonts w:ascii="Calibri" w:hAnsi="Calibri" w:cs="Calibri"/>
                <w:color w:val="000000"/>
                <w:bdr w:val="none" w:sz="0" w:space="0" w:color="auto" w:frame="1"/>
                <w:shd w:val="clear" w:color="auto" w:fill="FFFFFF"/>
                <w:lang w:val="en-US"/>
              </w:rPr>
              <w:t>smoking heaviness</w:t>
            </w:r>
            <w:r w:rsidRPr="00C87DDA">
              <w:rPr>
                <w:rFonts w:ascii="Calibri" w:hAnsi="Calibri" w:cs="Calibri"/>
                <w:color w:val="000000"/>
                <w:bdr w:val="none" w:sz="0" w:space="0" w:color="auto" w:frame="1"/>
                <w:shd w:val="clear" w:color="auto" w:fill="FFFFFF"/>
                <w:lang w:val="en-US"/>
              </w:rPr>
              <w:t xml:space="preserve"> </w:t>
            </w:r>
          </w:p>
        </w:tc>
        <w:tc>
          <w:tcPr>
            <w:tcW w:w="3005" w:type="dxa"/>
            <w:hideMark/>
          </w:tcPr>
          <w:p w14:paraId="684B480D" w14:textId="77777777"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rPr>
              <w:t>1.808 (0.719)</w:t>
            </w:r>
          </w:p>
        </w:tc>
        <w:tc>
          <w:tcPr>
            <w:tcW w:w="3006" w:type="dxa"/>
            <w:hideMark/>
          </w:tcPr>
          <w:p w14:paraId="2B18123C" w14:textId="77777777" w:rsidR="00C87DDA" w:rsidRPr="0077550F" w:rsidRDefault="00C87DDA" w:rsidP="00C87DDA">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rPr>
              <w:t>1.537 (0.463)</w:t>
            </w:r>
          </w:p>
        </w:tc>
      </w:tr>
    </w:tbl>
    <w:p w14:paraId="5603A1AC" w14:textId="77777777" w:rsidR="00143762" w:rsidRDefault="00143762" w:rsidP="00737DBA">
      <w:pPr>
        <w:rPr>
          <w:rFonts w:ascii="Calibri" w:hAnsi="Calibri" w:cs="Calibri"/>
          <w:color w:val="000000"/>
          <w:bdr w:val="none" w:sz="0" w:space="0" w:color="auto" w:frame="1"/>
          <w:shd w:val="clear" w:color="auto" w:fill="FFFFFF"/>
          <w:lang w:val="en-US"/>
        </w:rPr>
      </w:pPr>
    </w:p>
    <w:tbl>
      <w:tblPr>
        <w:tblStyle w:val="TableGrid"/>
        <w:tblW w:w="0" w:type="auto"/>
        <w:tblInd w:w="0" w:type="dxa"/>
        <w:tblLook w:val="04A0" w:firstRow="1" w:lastRow="0" w:firstColumn="1" w:lastColumn="0" w:noHBand="0" w:noVBand="1"/>
      </w:tblPr>
      <w:tblGrid>
        <w:gridCol w:w="3005"/>
        <w:gridCol w:w="3005"/>
        <w:gridCol w:w="3006"/>
      </w:tblGrid>
      <w:tr w:rsidR="00737DBA" w:rsidRPr="00261AEE" w14:paraId="5DBB7251" w14:textId="77777777" w:rsidTr="00524005">
        <w:trPr>
          <w:trHeight w:val="121"/>
        </w:trPr>
        <w:tc>
          <w:tcPr>
            <w:tcW w:w="3005" w:type="dxa"/>
            <w:hideMark/>
          </w:tcPr>
          <w:p w14:paraId="54BA8214" w14:textId="72CDBE47" w:rsidR="00737DBA" w:rsidRDefault="00765109" w:rsidP="00524005">
            <w:pPr>
              <w:rPr>
                <w:rFonts w:ascii="Calibri" w:hAnsi="Calibri" w:cs="Calibri"/>
                <w:b/>
                <w:bCs/>
                <w:color w:val="000000"/>
                <w:bdr w:val="none" w:sz="0" w:space="0" w:color="auto" w:frame="1"/>
                <w:shd w:val="clear" w:color="auto" w:fill="FFFFFF"/>
                <w:lang w:val="en-US"/>
              </w:rPr>
            </w:pPr>
            <w:r>
              <w:rPr>
                <w:rFonts w:ascii="Calibri" w:hAnsi="Calibri" w:cs="Calibri"/>
                <w:b/>
                <w:bCs/>
                <w:color w:val="000000"/>
                <w:bdr w:val="none" w:sz="0" w:space="0" w:color="auto" w:frame="1"/>
                <w:shd w:val="clear" w:color="auto" w:fill="FFFFFF"/>
                <w:lang w:val="en-US"/>
              </w:rPr>
              <w:t xml:space="preserve">SNPs associated with </w:t>
            </w:r>
            <w:r w:rsidR="00737DBA" w:rsidRPr="00261AEE">
              <w:rPr>
                <w:rFonts w:ascii="Calibri" w:hAnsi="Calibri" w:cs="Calibri"/>
                <w:b/>
                <w:bCs/>
                <w:color w:val="000000"/>
                <w:bdr w:val="none" w:sz="0" w:space="0" w:color="auto" w:frame="1"/>
                <w:shd w:val="clear" w:color="auto" w:fill="FFFFFF"/>
                <w:lang w:val="en-US"/>
              </w:rPr>
              <w:t>ETS exposure at home</w:t>
            </w:r>
          </w:p>
          <w:p w14:paraId="121D12CF" w14:textId="6E20AE22" w:rsidR="00737DBA" w:rsidRPr="00261AEE" w:rsidRDefault="00737DBA" w:rsidP="00524005">
            <w:pPr>
              <w:spacing w:line="259" w:lineRule="auto"/>
              <w:rPr>
                <w:rFonts w:ascii="Calibri" w:hAnsi="Calibri" w:cs="Calibri"/>
                <w:color w:val="000000"/>
                <w:bdr w:val="none" w:sz="0" w:space="0" w:color="auto" w:frame="1"/>
                <w:shd w:val="clear" w:color="auto" w:fill="FFFFFF"/>
              </w:rPr>
            </w:pPr>
            <w:r>
              <w:rPr>
                <w:rFonts w:ascii="Calibri" w:hAnsi="Calibri" w:cs="Calibri"/>
                <w:b/>
                <w:bCs/>
                <w:color w:val="000000"/>
                <w:bdr w:val="none" w:sz="0" w:space="0" w:color="auto" w:frame="1"/>
                <w:shd w:val="clear" w:color="auto" w:fill="FFFFFF"/>
                <w:lang w:val="en-US"/>
              </w:rPr>
              <w:t>(</w:t>
            </w:r>
            <w:proofErr w:type="spellStart"/>
            <w:r>
              <w:rPr>
                <w:rFonts w:ascii="Calibri" w:hAnsi="Calibri" w:cs="Calibri"/>
                <w:b/>
                <w:bCs/>
                <w:color w:val="000000"/>
                <w:bdr w:val="none" w:sz="0" w:space="0" w:color="auto" w:frame="1"/>
                <w:shd w:val="clear" w:color="auto" w:fill="FFFFFF"/>
                <w:lang w:val="en-US"/>
              </w:rPr>
              <w:t>OpenGWAS</w:t>
            </w:r>
            <w:proofErr w:type="spellEnd"/>
            <w:r>
              <w:rPr>
                <w:rFonts w:ascii="Calibri" w:hAnsi="Calibri" w:cs="Calibri"/>
                <w:b/>
                <w:bCs/>
                <w:color w:val="000000"/>
                <w:bdr w:val="none" w:sz="0" w:space="0" w:color="auto" w:frame="1"/>
                <w:shd w:val="clear" w:color="auto" w:fill="FFFFFF"/>
                <w:lang w:val="en-US"/>
              </w:rPr>
              <w:t xml:space="preserve"> ID: </w:t>
            </w:r>
            <w:r w:rsidR="00E74F1A" w:rsidRPr="00E74F1A">
              <w:rPr>
                <w:rFonts w:ascii="Calibri" w:hAnsi="Calibri" w:cs="Calibri"/>
                <w:b/>
                <w:bCs/>
                <w:color w:val="000000"/>
                <w:bdr w:val="none" w:sz="0" w:space="0" w:color="auto" w:frame="1"/>
                <w:shd w:val="clear" w:color="auto" w:fill="FFFFFF"/>
                <w:lang w:val="en-US"/>
              </w:rPr>
              <w:t>ukb-a-19</w:t>
            </w:r>
            <w:r w:rsidR="00E74F1A">
              <w:rPr>
                <w:rFonts w:ascii="Calibri" w:hAnsi="Calibri" w:cs="Calibri"/>
                <w:b/>
                <w:bCs/>
                <w:color w:val="000000"/>
                <w:bdr w:val="none" w:sz="0" w:space="0" w:color="auto" w:frame="1"/>
                <w:shd w:val="clear" w:color="auto" w:fill="FFFFFF"/>
                <w:lang w:val="en-US"/>
              </w:rPr>
              <w:t>)</w:t>
            </w:r>
          </w:p>
        </w:tc>
        <w:tc>
          <w:tcPr>
            <w:tcW w:w="3005" w:type="dxa"/>
            <w:hideMark/>
          </w:tcPr>
          <w:p w14:paraId="00674500" w14:textId="6D89BE12" w:rsidR="00737DBA" w:rsidRPr="00E91352" w:rsidRDefault="001D13FE" w:rsidP="00524005">
            <w:pPr>
              <w:spacing w:line="259" w:lineRule="auto"/>
              <w:rPr>
                <w:rFonts w:ascii="Calibri" w:hAnsi="Calibri" w:cs="Calibri"/>
                <w:b/>
                <w:bCs/>
                <w:color w:val="000000"/>
                <w:bdr w:val="none" w:sz="0" w:space="0" w:color="auto" w:frame="1"/>
                <w:shd w:val="clear" w:color="auto" w:fill="FFFFFF"/>
              </w:rPr>
            </w:pPr>
            <w:r w:rsidRPr="001D13FE">
              <w:rPr>
                <w:rFonts w:ascii="Calibri" w:hAnsi="Calibri" w:cs="Calibri"/>
                <w:b/>
                <w:bCs/>
                <w:color w:val="000000"/>
                <w:bdr w:val="none" w:sz="0" w:space="0" w:color="auto" w:frame="1"/>
                <w:shd w:val="clear" w:color="auto" w:fill="FFFFFF"/>
                <w:lang w:val="en-US"/>
              </w:rPr>
              <w:t xml:space="preserve">p &lt; </w:t>
            </w:r>
            <w:r w:rsidRPr="00E91352">
              <w:rPr>
                <w:rFonts w:ascii="Calibri" w:hAnsi="Calibri" w:cs="Calibri"/>
                <w:b/>
                <w:bCs/>
                <w:color w:val="000000"/>
                <w:bdr w:val="none" w:sz="0" w:space="0" w:color="auto" w:frame="1"/>
                <w:shd w:val="clear" w:color="auto" w:fill="FFFFFF"/>
                <w:lang w:val="en-US"/>
              </w:rPr>
              <w:t>5 x 10</w:t>
            </w:r>
            <w:r w:rsidRPr="00E91352">
              <w:rPr>
                <w:rFonts w:ascii="Calibri" w:hAnsi="Calibri" w:cs="Calibri"/>
                <w:b/>
                <w:bCs/>
                <w:color w:val="000000"/>
                <w:bdr w:val="none" w:sz="0" w:space="0" w:color="auto" w:frame="1"/>
                <w:shd w:val="clear" w:color="auto" w:fill="FFFFFF"/>
                <w:vertAlign w:val="superscript"/>
                <w:lang w:val="en-US"/>
              </w:rPr>
              <w:t>-8</w:t>
            </w:r>
          </w:p>
        </w:tc>
        <w:tc>
          <w:tcPr>
            <w:tcW w:w="3006" w:type="dxa"/>
            <w:hideMark/>
          </w:tcPr>
          <w:p w14:paraId="14CED483" w14:textId="43416068" w:rsidR="00737DBA" w:rsidRPr="00E91352" w:rsidRDefault="001D13FE" w:rsidP="00524005">
            <w:pPr>
              <w:spacing w:line="259" w:lineRule="auto"/>
              <w:rPr>
                <w:rFonts w:ascii="Calibri" w:hAnsi="Calibri" w:cs="Calibri"/>
                <w:b/>
                <w:bCs/>
                <w:color w:val="000000"/>
                <w:bdr w:val="none" w:sz="0" w:space="0" w:color="auto" w:frame="1"/>
                <w:shd w:val="clear" w:color="auto" w:fill="FFFFFF"/>
              </w:rPr>
            </w:pPr>
            <w:r w:rsidRPr="001D13FE">
              <w:rPr>
                <w:rFonts w:ascii="Calibri" w:hAnsi="Calibri" w:cs="Calibri"/>
                <w:b/>
                <w:bCs/>
                <w:color w:val="000000"/>
                <w:bdr w:val="none" w:sz="0" w:space="0" w:color="auto" w:frame="1"/>
                <w:shd w:val="clear" w:color="auto" w:fill="FFFFFF"/>
                <w:lang w:val="en-US"/>
              </w:rPr>
              <w:t>p</w:t>
            </w:r>
            <w:r w:rsidR="00737DBA" w:rsidRPr="001D13FE">
              <w:rPr>
                <w:rFonts w:ascii="Calibri" w:hAnsi="Calibri" w:cs="Calibri"/>
                <w:b/>
                <w:bCs/>
                <w:color w:val="000000"/>
                <w:bdr w:val="none" w:sz="0" w:space="0" w:color="auto" w:frame="1"/>
                <w:shd w:val="clear" w:color="auto" w:fill="FFFFFF"/>
                <w:lang w:val="en-US"/>
              </w:rPr>
              <w:t xml:space="preserve"> &lt; </w:t>
            </w:r>
            <w:r w:rsidRPr="00E91352">
              <w:rPr>
                <w:rFonts w:ascii="Calibri" w:hAnsi="Calibri" w:cs="Calibri"/>
                <w:b/>
                <w:bCs/>
                <w:color w:val="000000"/>
                <w:bdr w:val="none" w:sz="0" w:space="0" w:color="auto" w:frame="1"/>
                <w:shd w:val="clear" w:color="auto" w:fill="FFFFFF"/>
                <w:lang w:val="en-US"/>
              </w:rPr>
              <w:t>5 x 10</w:t>
            </w:r>
            <w:r w:rsidRPr="00E91352">
              <w:rPr>
                <w:rFonts w:ascii="Calibri" w:hAnsi="Calibri" w:cs="Calibri"/>
                <w:b/>
                <w:bCs/>
                <w:color w:val="000000"/>
                <w:bdr w:val="none" w:sz="0" w:space="0" w:color="auto" w:frame="1"/>
                <w:shd w:val="clear" w:color="auto" w:fill="FFFFFF"/>
                <w:vertAlign w:val="superscript"/>
                <w:lang w:val="en-US"/>
              </w:rPr>
              <w:t>-7</w:t>
            </w:r>
          </w:p>
        </w:tc>
      </w:tr>
      <w:tr w:rsidR="00737DBA" w:rsidRPr="0077550F" w14:paraId="7776ED26" w14:textId="77777777" w:rsidTr="00524005">
        <w:trPr>
          <w:trHeight w:val="60"/>
        </w:trPr>
        <w:tc>
          <w:tcPr>
            <w:tcW w:w="3005" w:type="dxa"/>
            <w:hideMark/>
          </w:tcPr>
          <w:p w14:paraId="7B1D75A1"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N SNPs</w:t>
            </w:r>
          </w:p>
        </w:tc>
        <w:tc>
          <w:tcPr>
            <w:tcW w:w="3005" w:type="dxa"/>
            <w:hideMark/>
          </w:tcPr>
          <w:p w14:paraId="34369C99"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0</w:t>
            </w:r>
          </w:p>
        </w:tc>
        <w:tc>
          <w:tcPr>
            <w:tcW w:w="3006" w:type="dxa"/>
            <w:hideMark/>
          </w:tcPr>
          <w:p w14:paraId="2E225DD8"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1</w:t>
            </w:r>
          </w:p>
        </w:tc>
      </w:tr>
      <w:tr w:rsidR="00737DBA" w:rsidRPr="0077550F" w14:paraId="3AA744D3" w14:textId="77777777" w:rsidTr="00524005">
        <w:trPr>
          <w:trHeight w:val="60"/>
        </w:trPr>
        <w:tc>
          <w:tcPr>
            <w:tcW w:w="3005" w:type="dxa"/>
            <w:hideMark/>
          </w:tcPr>
          <w:p w14:paraId="19AF72AF" w14:textId="77777777" w:rsidR="00C87DDA" w:rsidRDefault="00737DBA" w:rsidP="00C87DDA">
            <w:pPr>
              <w:rPr>
                <w:rFonts w:ascii="Calibri" w:hAnsi="Calibri" w:cs="Calibri"/>
                <w:b/>
                <w:bCs/>
                <w:color w:val="000000"/>
                <w:bdr w:val="none" w:sz="0" w:space="0" w:color="auto" w:frame="1"/>
                <w:shd w:val="clear" w:color="auto" w:fill="FFFFFF"/>
                <w:lang w:val="en-US"/>
              </w:rPr>
            </w:pPr>
            <w:r w:rsidRPr="00E91352">
              <w:rPr>
                <w:rFonts w:ascii="Calibri" w:hAnsi="Calibri" w:cs="Calibri"/>
                <w:color w:val="000000"/>
                <w:bdr w:val="none" w:sz="0" w:space="0" w:color="auto" w:frame="1"/>
                <w:shd w:val="clear" w:color="auto" w:fill="FFFFFF"/>
              </w:rPr>
              <w:t>ETS UVMR beta (se)</w:t>
            </w:r>
            <w:r w:rsidR="00765109" w:rsidRPr="00E91352">
              <w:rPr>
                <w:rFonts w:ascii="Calibri" w:hAnsi="Calibri" w:cs="Calibri"/>
                <w:color w:val="000000"/>
                <w:bdr w:val="none" w:sz="0" w:space="0" w:color="auto" w:frame="1"/>
                <w:shd w:val="clear" w:color="auto" w:fill="FFFFFF"/>
              </w:rPr>
              <w:t xml:space="preserve"> of </w:t>
            </w:r>
            <w:r w:rsidR="00C87DDA">
              <w:rPr>
                <w:rFonts w:ascii="Calibri" w:hAnsi="Calibri" w:cs="Calibri"/>
                <w:color w:val="000000"/>
                <w:bdr w:val="none" w:sz="0" w:space="0" w:color="auto" w:frame="1"/>
                <w:shd w:val="clear" w:color="auto" w:fill="FFFFFF"/>
              </w:rPr>
              <w:t xml:space="preserve">lung cancer on </w:t>
            </w:r>
            <w:r w:rsidR="00C87DDA" w:rsidRPr="00E91352">
              <w:rPr>
                <w:rFonts w:ascii="Calibri" w:hAnsi="Calibri" w:cs="Calibri"/>
                <w:color w:val="000000"/>
                <w:bdr w:val="none" w:sz="0" w:space="0" w:color="auto" w:frame="1"/>
                <w:shd w:val="clear" w:color="auto" w:fill="FFFFFF"/>
                <w:lang w:val="en-US"/>
              </w:rPr>
              <w:t>ETS exposure at home</w:t>
            </w:r>
          </w:p>
          <w:p w14:paraId="2874C829" w14:textId="7ACF576C" w:rsidR="00737DBA" w:rsidRPr="00E91352" w:rsidRDefault="00737DBA" w:rsidP="00524005">
            <w:pPr>
              <w:spacing w:line="259" w:lineRule="auto"/>
              <w:rPr>
                <w:rFonts w:ascii="Calibri" w:hAnsi="Calibri" w:cs="Calibri"/>
                <w:color w:val="000000"/>
                <w:bdr w:val="none" w:sz="0" w:space="0" w:color="auto" w:frame="1"/>
                <w:shd w:val="clear" w:color="auto" w:fill="FFFFFF"/>
                <w:lang w:val="en-US"/>
              </w:rPr>
            </w:pPr>
          </w:p>
        </w:tc>
        <w:tc>
          <w:tcPr>
            <w:tcW w:w="3005" w:type="dxa"/>
            <w:hideMark/>
          </w:tcPr>
          <w:p w14:paraId="232FA264"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NA</w:t>
            </w:r>
          </w:p>
        </w:tc>
        <w:tc>
          <w:tcPr>
            <w:tcW w:w="3006" w:type="dxa"/>
            <w:hideMark/>
          </w:tcPr>
          <w:p w14:paraId="75759377"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NA</w:t>
            </w:r>
          </w:p>
        </w:tc>
      </w:tr>
      <w:tr w:rsidR="00737DBA" w:rsidRPr="0077550F" w14:paraId="6337D7D9" w14:textId="77777777" w:rsidTr="00524005">
        <w:trPr>
          <w:trHeight w:val="60"/>
        </w:trPr>
        <w:tc>
          <w:tcPr>
            <w:tcW w:w="3005" w:type="dxa"/>
            <w:hideMark/>
          </w:tcPr>
          <w:p w14:paraId="3E083196" w14:textId="54522281"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ETS MVMR beta (se)</w:t>
            </w:r>
            <w:r w:rsidR="00C87DDA">
              <w:rPr>
                <w:rFonts w:ascii="Calibri" w:hAnsi="Calibri" w:cs="Calibri"/>
                <w:color w:val="000000"/>
                <w:bdr w:val="none" w:sz="0" w:space="0" w:color="auto" w:frame="1"/>
                <w:shd w:val="clear" w:color="auto" w:fill="FFFFFF"/>
                <w:lang w:val="en-US"/>
              </w:rPr>
              <w:t xml:space="preserve"> o</w:t>
            </w:r>
            <w:r w:rsidR="00C87DDA" w:rsidRPr="00524005">
              <w:rPr>
                <w:rFonts w:ascii="Calibri" w:hAnsi="Calibri" w:cs="Calibri"/>
                <w:color w:val="000000"/>
                <w:bdr w:val="none" w:sz="0" w:space="0" w:color="auto" w:frame="1"/>
                <w:shd w:val="clear" w:color="auto" w:fill="FFFFFF"/>
              </w:rPr>
              <w:t xml:space="preserve">f </w:t>
            </w:r>
            <w:r w:rsidR="00C87DDA">
              <w:rPr>
                <w:rFonts w:ascii="Calibri" w:hAnsi="Calibri" w:cs="Calibri"/>
                <w:color w:val="000000"/>
                <w:bdr w:val="none" w:sz="0" w:space="0" w:color="auto" w:frame="1"/>
                <w:shd w:val="clear" w:color="auto" w:fill="FFFFFF"/>
              </w:rPr>
              <w:t xml:space="preserve">lung cancer on </w:t>
            </w:r>
            <w:r w:rsidR="00C87DDA" w:rsidRPr="00524005">
              <w:rPr>
                <w:rFonts w:ascii="Calibri" w:hAnsi="Calibri" w:cs="Calibri"/>
                <w:color w:val="000000"/>
                <w:bdr w:val="none" w:sz="0" w:space="0" w:color="auto" w:frame="1"/>
                <w:shd w:val="clear" w:color="auto" w:fill="FFFFFF"/>
                <w:lang w:val="en-US"/>
              </w:rPr>
              <w:t>ETS exposure at home</w:t>
            </w:r>
            <w:r w:rsidR="00C87DDA">
              <w:rPr>
                <w:rFonts w:ascii="Calibri" w:hAnsi="Calibri" w:cs="Calibri"/>
                <w:color w:val="000000"/>
                <w:bdr w:val="none" w:sz="0" w:space="0" w:color="auto" w:frame="1"/>
                <w:shd w:val="clear" w:color="auto" w:fill="FFFFFF"/>
                <w:lang w:val="en-US"/>
              </w:rPr>
              <w:t xml:space="preserve"> conditional on smoking heaviness</w:t>
            </w:r>
          </w:p>
        </w:tc>
        <w:tc>
          <w:tcPr>
            <w:tcW w:w="3005" w:type="dxa"/>
            <w:hideMark/>
          </w:tcPr>
          <w:p w14:paraId="5B6326A6"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NA</w:t>
            </w:r>
          </w:p>
        </w:tc>
        <w:tc>
          <w:tcPr>
            <w:tcW w:w="3006" w:type="dxa"/>
            <w:hideMark/>
          </w:tcPr>
          <w:p w14:paraId="05CEA25F"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NA</w:t>
            </w:r>
          </w:p>
        </w:tc>
      </w:tr>
      <w:tr w:rsidR="00737DBA" w:rsidRPr="0077550F" w14:paraId="53866441" w14:textId="77777777" w:rsidTr="00524005">
        <w:trPr>
          <w:trHeight w:val="60"/>
        </w:trPr>
        <w:tc>
          <w:tcPr>
            <w:tcW w:w="3005" w:type="dxa"/>
            <w:hideMark/>
          </w:tcPr>
          <w:p w14:paraId="706088A7" w14:textId="23BDFDC8" w:rsidR="00737DBA" w:rsidRPr="00E91352" w:rsidRDefault="00C87DDA" w:rsidP="00524005">
            <w:pPr>
              <w:spacing w:line="259" w:lineRule="auto"/>
              <w:rPr>
                <w:rFonts w:ascii="Calibri" w:hAnsi="Calibri" w:cs="Calibri"/>
                <w:color w:val="000000"/>
                <w:bdr w:val="none" w:sz="0" w:space="0" w:color="auto" w:frame="1"/>
                <w:shd w:val="clear" w:color="auto" w:fill="FFFFFF"/>
                <w:lang w:val="en-US"/>
              </w:rPr>
            </w:pPr>
            <w:r w:rsidRPr="00524005">
              <w:rPr>
                <w:rFonts w:ascii="Calibri" w:hAnsi="Calibri" w:cs="Calibri"/>
                <w:color w:val="000000"/>
                <w:bdr w:val="none" w:sz="0" w:space="0" w:color="auto" w:frame="1"/>
                <w:shd w:val="clear" w:color="auto" w:fill="FFFFFF"/>
              </w:rPr>
              <w:t xml:space="preserve">ETS UVMR beta (se) of </w:t>
            </w:r>
            <w:r>
              <w:rPr>
                <w:rFonts w:ascii="Calibri" w:hAnsi="Calibri" w:cs="Calibri"/>
                <w:color w:val="000000"/>
                <w:bdr w:val="none" w:sz="0" w:space="0" w:color="auto" w:frame="1"/>
                <w:shd w:val="clear" w:color="auto" w:fill="FFFFFF"/>
              </w:rPr>
              <w:t xml:space="preserve">lung cancer on </w:t>
            </w:r>
            <w:r>
              <w:rPr>
                <w:rFonts w:ascii="Calibri" w:hAnsi="Calibri" w:cs="Calibri"/>
                <w:color w:val="000000"/>
                <w:bdr w:val="none" w:sz="0" w:space="0" w:color="auto" w:frame="1"/>
                <w:shd w:val="clear" w:color="auto" w:fill="FFFFFF"/>
                <w:lang w:val="en-US"/>
              </w:rPr>
              <w:t>smoking heaviness</w:t>
            </w:r>
            <w:r w:rsidRPr="00C87DDA">
              <w:rPr>
                <w:rFonts w:ascii="Calibri" w:hAnsi="Calibri" w:cs="Calibri"/>
                <w:color w:val="000000"/>
                <w:bdr w:val="none" w:sz="0" w:space="0" w:color="auto" w:frame="1"/>
                <w:shd w:val="clear" w:color="auto" w:fill="FFFFFF"/>
                <w:lang w:val="en-US"/>
              </w:rPr>
              <w:t xml:space="preserve"> </w:t>
            </w:r>
          </w:p>
        </w:tc>
        <w:tc>
          <w:tcPr>
            <w:tcW w:w="3005" w:type="dxa"/>
            <w:hideMark/>
          </w:tcPr>
          <w:p w14:paraId="4267734B"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NA</w:t>
            </w:r>
          </w:p>
        </w:tc>
        <w:tc>
          <w:tcPr>
            <w:tcW w:w="3006" w:type="dxa"/>
            <w:hideMark/>
          </w:tcPr>
          <w:p w14:paraId="15BECB35" w14:textId="77777777" w:rsidR="00737DBA" w:rsidRPr="0077550F" w:rsidRDefault="00737DBA" w:rsidP="00524005">
            <w:pPr>
              <w:spacing w:line="259" w:lineRule="auto"/>
              <w:rPr>
                <w:rFonts w:ascii="Calibri" w:hAnsi="Calibri" w:cs="Calibri"/>
                <w:color w:val="000000"/>
                <w:bdr w:val="none" w:sz="0" w:space="0" w:color="auto" w:frame="1"/>
                <w:shd w:val="clear" w:color="auto" w:fill="FFFFFF"/>
              </w:rPr>
            </w:pPr>
            <w:r w:rsidRPr="0077550F">
              <w:rPr>
                <w:rFonts w:ascii="Calibri" w:hAnsi="Calibri" w:cs="Calibri"/>
                <w:color w:val="000000"/>
                <w:bdr w:val="none" w:sz="0" w:space="0" w:color="auto" w:frame="1"/>
                <w:shd w:val="clear" w:color="auto" w:fill="FFFFFF"/>
                <w:lang w:val="en-US"/>
              </w:rPr>
              <w:t>31.403 (50.377)</w:t>
            </w:r>
          </w:p>
        </w:tc>
      </w:tr>
    </w:tbl>
    <w:p w14:paraId="65C0EDB3" w14:textId="77777777" w:rsidR="00737DBA" w:rsidRDefault="00737DBA" w:rsidP="00737DBA">
      <w:pPr>
        <w:rPr>
          <w:rFonts w:ascii="Calibri" w:hAnsi="Calibri" w:cs="Calibri"/>
          <w:color w:val="000000"/>
          <w:bdr w:val="none" w:sz="0" w:space="0" w:color="auto" w:frame="1"/>
          <w:shd w:val="clear" w:color="auto" w:fill="FFFFFF"/>
          <w:lang w:val="en-US"/>
        </w:rPr>
      </w:pPr>
    </w:p>
    <w:p w14:paraId="1E292A08" w14:textId="24F48342" w:rsidR="001E779D" w:rsidRDefault="00143762" w:rsidP="00737DBA">
      <w:pPr>
        <w:rPr>
          <w:rFonts w:ascii="Calibri" w:hAnsi="Calibri" w:cs="Calibri"/>
          <w:color w:val="000000"/>
          <w:bdr w:val="none" w:sz="0" w:space="0" w:color="auto" w:frame="1"/>
          <w:shd w:val="clear" w:color="auto" w:fill="FFFFFF"/>
          <w:lang w:val="en-US"/>
        </w:rPr>
      </w:pPr>
      <w:r>
        <w:rPr>
          <w:rFonts w:ascii="Calibri" w:hAnsi="Calibri" w:cs="Calibri"/>
          <w:color w:val="000000"/>
          <w:bdr w:val="none" w:sz="0" w:space="0" w:color="auto" w:frame="1"/>
          <w:shd w:val="clear" w:color="auto" w:fill="FFFFFF"/>
          <w:lang w:val="en-US"/>
        </w:rPr>
        <w:t xml:space="preserve">The first table shows the results for </w:t>
      </w:r>
      <w:r w:rsidR="001E779D">
        <w:rPr>
          <w:rFonts w:ascii="Calibri" w:hAnsi="Calibri" w:cs="Calibri"/>
          <w:color w:val="000000"/>
          <w:bdr w:val="none" w:sz="0" w:space="0" w:color="auto" w:frame="1"/>
          <w:shd w:val="clear" w:color="auto" w:fill="FFFFFF"/>
          <w:lang w:val="en-US"/>
        </w:rPr>
        <w:t xml:space="preserve">self reported </w:t>
      </w:r>
      <w:r>
        <w:rPr>
          <w:rFonts w:ascii="Calibri" w:hAnsi="Calibri" w:cs="Calibri"/>
          <w:color w:val="000000"/>
          <w:bdr w:val="none" w:sz="0" w:space="0" w:color="auto" w:frame="1"/>
          <w:shd w:val="clear" w:color="auto" w:fill="FFFFFF"/>
          <w:lang w:val="en-US"/>
        </w:rPr>
        <w:t xml:space="preserve">ETS exposure </w:t>
      </w:r>
      <w:r w:rsidR="001E779D">
        <w:rPr>
          <w:rFonts w:ascii="Calibri" w:hAnsi="Calibri" w:cs="Calibri"/>
          <w:color w:val="000000"/>
          <w:bdr w:val="none" w:sz="0" w:space="0" w:color="auto" w:frame="1"/>
          <w:shd w:val="clear" w:color="auto" w:fill="FFFFFF"/>
          <w:lang w:val="en-US"/>
        </w:rPr>
        <w:t>outside of the</w:t>
      </w:r>
      <w:r>
        <w:rPr>
          <w:rFonts w:ascii="Calibri" w:hAnsi="Calibri" w:cs="Calibri"/>
          <w:color w:val="000000"/>
          <w:bdr w:val="none" w:sz="0" w:space="0" w:color="auto" w:frame="1"/>
          <w:shd w:val="clear" w:color="auto" w:fill="FFFFFF"/>
          <w:lang w:val="en-US"/>
        </w:rPr>
        <w:t xml:space="preserve"> home. Consistent with our </w:t>
      </w:r>
      <w:r w:rsidR="00806959">
        <w:rPr>
          <w:rFonts w:ascii="Calibri" w:hAnsi="Calibri" w:cs="Calibri"/>
          <w:color w:val="000000"/>
          <w:bdr w:val="none" w:sz="0" w:space="0" w:color="auto" w:frame="1"/>
          <w:shd w:val="clear" w:color="auto" w:fill="FFFFFF"/>
          <w:lang w:val="en-US"/>
        </w:rPr>
        <w:t>hypothesis</w:t>
      </w:r>
      <w:r>
        <w:rPr>
          <w:rFonts w:ascii="Calibri" w:hAnsi="Calibri" w:cs="Calibri"/>
          <w:color w:val="000000"/>
          <w:bdr w:val="none" w:sz="0" w:space="0" w:color="auto" w:frame="1"/>
          <w:shd w:val="clear" w:color="auto" w:fill="FFFFFF"/>
          <w:lang w:val="en-US"/>
        </w:rPr>
        <w:t xml:space="preserve">, the univariable MR </w:t>
      </w:r>
      <w:r w:rsidR="00F360AB">
        <w:rPr>
          <w:rFonts w:ascii="Calibri" w:hAnsi="Calibri" w:cs="Calibri"/>
          <w:color w:val="000000"/>
          <w:bdr w:val="none" w:sz="0" w:space="0" w:color="auto" w:frame="1"/>
          <w:shd w:val="clear" w:color="auto" w:fill="FFFFFF"/>
          <w:lang w:val="en-US"/>
        </w:rPr>
        <w:t>estimate for the effect of smoking on lung cancer</w:t>
      </w:r>
      <w:r w:rsidR="00765109">
        <w:rPr>
          <w:rFonts w:ascii="Calibri" w:hAnsi="Calibri" w:cs="Calibri"/>
          <w:color w:val="000000"/>
          <w:bdr w:val="none" w:sz="0" w:space="0" w:color="auto" w:frame="1"/>
          <w:shd w:val="clear" w:color="auto" w:fill="FFFFFF"/>
          <w:lang w:val="en-US"/>
        </w:rPr>
        <w:t xml:space="preserve"> using SNPs associated with this phenotype</w:t>
      </w:r>
      <w:r w:rsidR="00F360AB">
        <w:rPr>
          <w:rFonts w:ascii="Calibri" w:hAnsi="Calibri" w:cs="Calibri"/>
          <w:color w:val="000000"/>
          <w:bdr w:val="none" w:sz="0" w:space="0" w:color="auto" w:frame="1"/>
          <w:shd w:val="clear" w:color="auto" w:fill="FFFFFF"/>
          <w:lang w:val="en-US"/>
        </w:rPr>
        <w:t xml:space="preserve"> were similar to those of </w:t>
      </w:r>
      <w:r w:rsidR="00F360AB" w:rsidRPr="00D05AE4">
        <w:rPr>
          <w:rFonts w:ascii="Calibri" w:hAnsi="Calibri" w:cs="Calibri"/>
          <w:color w:val="000000"/>
          <w:bdr w:val="none" w:sz="0" w:space="0" w:color="auto" w:frame="1"/>
          <w:shd w:val="clear" w:color="auto" w:fill="FFFFFF"/>
          <w:lang w:val="en-US"/>
        </w:rPr>
        <w:t>rs16969968</w:t>
      </w:r>
      <w:r w:rsidR="00F360AB">
        <w:rPr>
          <w:rFonts w:ascii="Calibri" w:hAnsi="Calibri" w:cs="Calibri"/>
          <w:color w:val="000000"/>
          <w:bdr w:val="none" w:sz="0" w:space="0" w:color="auto" w:frame="1"/>
          <w:shd w:val="clear" w:color="auto" w:fill="FFFFFF"/>
          <w:lang w:val="en-US"/>
        </w:rPr>
        <w:t xml:space="preserve">. Secondly, </w:t>
      </w:r>
      <w:r w:rsidR="00206543">
        <w:rPr>
          <w:rFonts w:ascii="Calibri" w:hAnsi="Calibri" w:cs="Calibri"/>
          <w:color w:val="000000"/>
          <w:bdr w:val="none" w:sz="0" w:space="0" w:color="auto" w:frame="1"/>
          <w:shd w:val="clear" w:color="auto" w:fill="FFFFFF"/>
          <w:lang w:val="en-US"/>
        </w:rPr>
        <w:t xml:space="preserve">after adjusting for smoking heaviness, the </w:t>
      </w:r>
      <w:r w:rsidR="001E779D">
        <w:rPr>
          <w:rFonts w:ascii="Calibri" w:hAnsi="Calibri" w:cs="Calibri"/>
          <w:color w:val="000000"/>
          <w:bdr w:val="none" w:sz="0" w:space="0" w:color="auto" w:frame="1"/>
          <w:shd w:val="clear" w:color="auto" w:fill="FFFFFF"/>
          <w:lang w:val="en-US"/>
        </w:rPr>
        <w:t>effect of ETS exposure at home was attenuated.</w:t>
      </w:r>
    </w:p>
    <w:p w14:paraId="06436E69" w14:textId="57A6BE64" w:rsidR="00F90840" w:rsidRDefault="00F90840" w:rsidP="00F90840">
      <w:pPr>
        <w:rPr>
          <w:rStyle w:val="contentpasted1"/>
          <w:rFonts w:ascii="Calibri" w:hAnsi="Calibri" w:cs="Calibri"/>
          <w:color w:val="000000"/>
          <w:bdr w:val="none" w:sz="0" w:space="0" w:color="auto" w:frame="1"/>
          <w:shd w:val="clear" w:color="auto" w:fill="FFFFFF"/>
        </w:rPr>
      </w:pPr>
      <w:r>
        <w:rPr>
          <w:rStyle w:val="contentpasted1"/>
          <w:rFonts w:ascii="Calibri" w:hAnsi="Calibri" w:cs="Calibri"/>
          <w:color w:val="000000"/>
          <w:bdr w:val="none" w:sz="0" w:space="0" w:color="auto" w:frame="1"/>
          <w:shd w:val="clear" w:color="auto" w:fill="FFFFFF"/>
        </w:rPr>
        <w:t xml:space="preserve">The large negative MVMR estimates additionally illustrate why MVMR cannot be used to adjust for first hand smoking in the main analysis. If the variants associate with ETS via smoking, then there should not be any association of the variants with ETS conditional on smoking. As such, any resulting estimate would be liable to a large amount of conditional weak instrument bias. </w:t>
      </w:r>
    </w:p>
    <w:p w14:paraId="59116561" w14:textId="49194386" w:rsidR="00434CA2" w:rsidRDefault="001E779D" w:rsidP="00434CA2">
      <w:pPr>
        <w:rPr>
          <w:rStyle w:val="contentpasted1"/>
          <w:rFonts w:ascii="Calibri" w:hAnsi="Calibri" w:cs="Calibri"/>
          <w:color w:val="000000"/>
          <w:bdr w:val="none" w:sz="0" w:space="0" w:color="auto" w:frame="1"/>
          <w:shd w:val="clear" w:color="auto" w:fill="FFFFFF"/>
        </w:rPr>
      </w:pPr>
      <w:r>
        <w:rPr>
          <w:rFonts w:ascii="Calibri" w:hAnsi="Calibri" w:cs="Calibri"/>
          <w:color w:val="000000"/>
          <w:bdr w:val="none" w:sz="0" w:space="0" w:color="auto" w:frame="1"/>
          <w:shd w:val="clear" w:color="auto" w:fill="FFFFFF"/>
          <w:lang w:val="en-US"/>
        </w:rPr>
        <w:t xml:space="preserve">The second table shows the effects for ETS exposure </w:t>
      </w:r>
      <w:r w:rsidR="00C87DDA">
        <w:rPr>
          <w:rFonts w:ascii="Calibri" w:hAnsi="Calibri" w:cs="Calibri"/>
          <w:color w:val="000000"/>
          <w:bdr w:val="none" w:sz="0" w:space="0" w:color="auto" w:frame="1"/>
          <w:shd w:val="clear" w:color="auto" w:fill="FFFFFF"/>
          <w:lang w:val="en-US"/>
        </w:rPr>
        <w:t xml:space="preserve">at home. No SNOPs were associated with this phenotype at genome-wide </w:t>
      </w:r>
      <w:r w:rsidR="006C6CD6">
        <w:rPr>
          <w:rFonts w:ascii="Calibri" w:hAnsi="Calibri" w:cs="Calibri"/>
          <w:color w:val="000000"/>
          <w:bdr w:val="none" w:sz="0" w:space="0" w:color="auto" w:frame="1"/>
          <w:shd w:val="clear" w:color="auto" w:fill="FFFFFF"/>
          <w:lang w:val="en-US"/>
        </w:rPr>
        <w:t>significance</w:t>
      </w:r>
      <w:r w:rsidR="00C87DDA">
        <w:rPr>
          <w:rFonts w:ascii="Calibri" w:hAnsi="Calibri" w:cs="Calibri"/>
          <w:color w:val="000000"/>
          <w:bdr w:val="none" w:sz="0" w:space="0" w:color="auto" w:frame="1"/>
          <w:shd w:val="clear" w:color="auto" w:fill="FFFFFF"/>
          <w:lang w:val="en-US"/>
        </w:rPr>
        <w:t xml:space="preserve">, but one was at an </w:t>
      </w:r>
      <w:r w:rsidR="00434CA2">
        <w:rPr>
          <w:rFonts w:ascii="Calibri" w:hAnsi="Calibri" w:cs="Calibri"/>
          <w:color w:val="000000"/>
          <w:bdr w:val="none" w:sz="0" w:space="0" w:color="auto" w:frame="1"/>
          <w:shd w:val="clear" w:color="auto" w:fill="FFFFFF"/>
          <w:lang w:val="en-US"/>
        </w:rPr>
        <w:t>indicative</w:t>
      </w:r>
      <w:r w:rsidR="00C87DDA">
        <w:rPr>
          <w:rFonts w:ascii="Calibri" w:hAnsi="Calibri" w:cs="Calibri"/>
          <w:color w:val="000000"/>
          <w:bdr w:val="none" w:sz="0" w:space="0" w:color="auto" w:frame="1"/>
          <w:shd w:val="clear" w:color="auto" w:fill="FFFFFF"/>
          <w:lang w:val="en-US"/>
        </w:rPr>
        <w:t xml:space="preserve"> </w:t>
      </w:r>
      <w:r w:rsidR="006C6CD6">
        <w:rPr>
          <w:rFonts w:ascii="Calibri" w:hAnsi="Calibri" w:cs="Calibri"/>
          <w:color w:val="000000"/>
          <w:bdr w:val="none" w:sz="0" w:space="0" w:color="auto" w:frame="1"/>
          <w:shd w:val="clear" w:color="auto" w:fill="FFFFFF"/>
          <w:lang w:val="en-US"/>
        </w:rPr>
        <w:t>threshold</w:t>
      </w:r>
      <w:r w:rsidR="00C87DDA">
        <w:rPr>
          <w:rFonts w:ascii="Calibri" w:hAnsi="Calibri" w:cs="Calibri"/>
          <w:color w:val="000000"/>
          <w:bdr w:val="none" w:sz="0" w:space="0" w:color="auto" w:frame="1"/>
          <w:shd w:val="clear" w:color="auto" w:fill="FFFFFF"/>
          <w:lang w:val="en-US"/>
        </w:rPr>
        <w:t xml:space="preserve"> (p &lt; </w:t>
      </w:r>
      <w:r w:rsidR="001D13FE">
        <w:rPr>
          <w:rFonts w:ascii="Calibri" w:hAnsi="Calibri" w:cs="Calibri"/>
          <w:color w:val="000000"/>
          <w:bdr w:val="none" w:sz="0" w:space="0" w:color="auto" w:frame="1"/>
          <w:shd w:val="clear" w:color="auto" w:fill="FFFFFF"/>
          <w:lang w:val="en-US"/>
        </w:rPr>
        <w:t>5 x 10</w:t>
      </w:r>
      <w:r w:rsidR="001D13FE">
        <w:rPr>
          <w:rFonts w:ascii="Calibri" w:hAnsi="Calibri" w:cs="Calibri"/>
          <w:color w:val="000000"/>
          <w:bdr w:val="none" w:sz="0" w:space="0" w:color="auto" w:frame="1"/>
          <w:shd w:val="clear" w:color="auto" w:fill="FFFFFF"/>
          <w:vertAlign w:val="superscript"/>
          <w:lang w:val="en-US"/>
        </w:rPr>
        <w:t>-7</w:t>
      </w:r>
      <w:r w:rsidR="001D13FE">
        <w:rPr>
          <w:rFonts w:ascii="Calibri" w:hAnsi="Calibri" w:cs="Calibri"/>
          <w:color w:val="000000"/>
          <w:bdr w:val="none" w:sz="0" w:space="0" w:color="auto" w:frame="1"/>
          <w:shd w:val="clear" w:color="auto" w:fill="FFFFFF"/>
          <w:lang w:val="en-US"/>
        </w:rPr>
        <w:t xml:space="preserve">). Again, the effect estimate is </w:t>
      </w:r>
      <w:r w:rsidR="006C6CD6">
        <w:rPr>
          <w:rFonts w:ascii="Calibri" w:hAnsi="Calibri" w:cs="Calibri"/>
          <w:color w:val="000000"/>
          <w:bdr w:val="none" w:sz="0" w:space="0" w:color="auto" w:frame="1"/>
          <w:shd w:val="clear" w:color="auto" w:fill="FFFFFF"/>
          <w:lang w:val="en-US"/>
        </w:rPr>
        <w:t>technically</w:t>
      </w:r>
      <w:r w:rsidR="001D13FE">
        <w:rPr>
          <w:rFonts w:ascii="Calibri" w:hAnsi="Calibri" w:cs="Calibri"/>
          <w:color w:val="000000"/>
          <w:bdr w:val="none" w:sz="0" w:space="0" w:color="auto" w:frame="1"/>
          <w:shd w:val="clear" w:color="auto" w:fill="FFFFFF"/>
          <w:lang w:val="en-US"/>
        </w:rPr>
        <w:t xml:space="preserve"> </w:t>
      </w:r>
      <w:r w:rsidR="00F90840">
        <w:rPr>
          <w:rFonts w:ascii="Calibri" w:hAnsi="Calibri" w:cs="Calibri"/>
          <w:color w:val="000000"/>
          <w:bdr w:val="none" w:sz="0" w:space="0" w:color="auto" w:frame="1"/>
          <w:shd w:val="clear" w:color="auto" w:fill="FFFFFF"/>
          <w:lang w:val="en-US"/>
        </w:rPr>
        <w:t xml:space="preserve">consistent with the effects of </w:t>
      </w:r>
      <w:r w:rsidR="00F90840" w:rsidRPr="00D05AE4">
        <w:rPr>
          <w:rFonts w:ascii="Calibri" w:hAnsi="Calibri" w:cs="Calibri"/>
          <w:color w:val="000000"/>
          <w:bdr w:val="none" w:sz="0" w:space="0" w:color="auto" w:frame="1"/>
          <w:shd w:val="clear" w:color="auto" w:fill="FFFFFF"/>
          <w:lang w:val="en-US"/>
        </w:rPr>
        <w:t>rs16969968</w:t>
      </w:r>
      <w:r w:rsidR="00F90840">
        <w:rPr>
          <w:rFonts w:ascii="Calibri" w:hAnsi="Calibri" w:cs="Calibri"/>
          <w:color w:val="000000"/>
          <w:bdr w:val="none" w:sz="0" w:space="0" w:color="auto" w:frame="1"/>
          <w:shd w:val="clear" w:color="auto" w:fill="FFFFFF"/>
          <w:lang w:val="en-US"/>
        </w:rPr>
        <w:t xml:space="preserve">, but this is more due to the wide 95% CI. </w:t>
      </w:r>
      <w:r w:rsidR="00737DBA">
        <w:rPr>
          <w:rStyle w:val="contentpasted1"/>
          <w:rFonts w:ascii="Calibri" w:hAnsi="Calibri" w:cs="Calibri"/>
          <w:color w:val="000000"/>
          <w:bdr w:val="none" w:sz="0" w:space="0" w:color="auto" w:frame="1"/>
          <w:shd w:val="clear" w:color="auto" w:fill="FFFFFF"/>
        </w:rPr>
        <w:t xml:space="preserve">Since there was only one </w:t>
      </w:r>
      <w:r w:rsidR="0056294B">
        <w:rPr>
          <w:rStyle w:val="contentpasted1"/>
          <w:rFonts w:ascii="Calibri" w:hAnsi="Calibri" w:cs="Calibri"/>
          <w:color w:val="000000"/>
          <w:bdr w:val="none" w:sz="0" w:space="0" w:color="auto" w:frame="1"/>
          <w:shd w:val="clear" w:color="auto" w:fill="FFFFFF"/>
        </w:rPr>
        <w:t>variant</w:t>
      </w:r>
      <w:r w:rsidR="003267B2">
        <w:rPr>
          <w:rStyle w:val="contentpasted1"/>
          <w:rFonts w:ascii="Calibri" w:hAnsi="Calibri" w:cs="Calibri"/>
          <w:color w:val="000000"/>
          <w:bdr w:val="none" w:sz="0" w:space="0" w:color="auto" w:frame="1"/>
          <w:shd w:val="clear" w:color="auto" w:fill="FFFFFF"/>
        </w:rPr>
        <w:t xml:space="preserve"> (</w:t>
      </w:r>
      <w:r w:rsidR="00404C9F" w:rsidRPr="00404C9F">
        <w:rPr>
          <w:rStyle w:val="contentpasted1"/>
          <w:rFonts w:ascii="Calibri" w:hAnsi="Calibri" w:cs="Calibri"/>
          <w:color w:val="000000"/>
          <w:bdr w:val="none" w:sz="0" w:space="0" w:color="auto" w:frame="1"/>
          <w:shd w:val="clear" w:color="auto" w:fill="FFFFFF"/>
        </w:rPr>
        <w:t>rs62270410</w:t>
      </w:r>
      <w:r w:rsidR="003267B2">
        <w:rPr>
          <w:rStyle w:val="contentpasted1"/>
          <w:rFonts w:ascii="Calibri" w:hAnsi="Calibri" w:cs="Calibri"/>
          <w:color w:val="000000"/>
          <w:bdr w:val="none" w:sz="0" w:space="0" w:color="auto" w:frame="1"/>
          <w:shd w:val="clear" w:color="auto" w:fill="FFFFFF"/>
        </w:rPr>
        <w:t xml:space="preserve">, an </w:t>
      </w:r>
      <w:r w:rsidR="003267B2" w:rsidRPr="00404C9F">
        <w:rPr>
          <w:rStyle w:val="contentpasted1"/>
          <w:rFonts w:ascii="Calibri" w:hAnsi="Calibri" w:cs="Calibri"/>
          <w:color w:val="000000"/>
          <w:bdr w:val="none" w:sz="0" w:space="0" w:color="auto" w:frame="1"/>
          <w:shd w:val="clear" w:color="auto" w:fill="FFFFFF"/>
        </w:rPr>
        <w:t>intron</w:t>
      </w:r>
      <w:r w:rsidR="003267B2">
        <w:rPr>
          <w:rStyle w:val="contentpasted1"/>
          <w:rFonts w:ascii="Calibri" w:hAnsi="Calibri" w:cs="Calibri"/>
          <w:color w:val="000000"/>
          <w:bdr w:val="none" w:sz="0" w:space="0" w:color="auto" w:frame="1"/>
          <w:shd w:val="clear" w:color="auto" w:fill="FFFFFF"/>
        </w:rPr>
        <w:t xml:space="preserve">) associated with </w:t>
      </w:r>
      <w:r w:rsidR="0056294B">
        <w:rPr>
          <w:rStyle w:val="contentpasted1"/>
          <w:rFonts w:ascii="Calibri" w:hAnsi="Calibri" w:cs="Calibri"/>
          <w:color w:val="000000"/>
          <w:bdr w:val="none" w:sz="0" w:space="0" w:color="auto" w:frame="1"/>
          <w:shd w:val="clear" w:color="auto" w:fill="FFFFFF"/>
        </w:rPr>
        <w:t>ETS at home</w:t>
      </w:r>
      <w:r w:rsidR="00F90840">
        <w:rPr>
          <w:rStyle w:val="contentpasted1"/>
          <w:rFonts w:ascii="Calibri" w:hAnsi="Calibri" w:cs="Calibri"/>
          <w:color w:val="000000"/>
          <w:bdr w:val="none" w:sz="0" w:space="0" w:color="auto" w:frame="1"/>
          <w:shd w:val="clear" w:color="auto" w:fill="FFFFFF"/>
        </w:rPr>
        <w:t xml:space="preserve"> </w:t>
      </w:r>
      <w:r w:rsidR="003267B2">
        <w:rPr>
          <w:rStyle w:val="contentpasted1"/>
          <w:rFonts w:ascii="Calibri" w:hAnsi="Calibri" w:cs="Calibri"/>
          <w:color w:val="000000"/>
          <w:bdr w:val="none" w:sz="0" w:space="0" w:color="auto" w:frame="1"/>
          <w:shd w:val="clear" w:color="auto" w:fill="FFFFFF"/>
        </w:rPr>
        <w:t xml:space="preserve">we </w:t>
      </w:r>
      <w:r w:rsidR="006C6CD6">
        <w:rPr>
          <w:rStyle w:val="contentpasted1"/>
          <w:rFonts w:ascii="Calibri" w:hAnsi="Calibri" w:cs="Calibri"/>
          <w:color w:val="000000"/>
          <w:bdr w:val="none" w:sz="0" w:space="0" w:color="auto" w:frame="1"/>
          <w:shd w:val="clear" w:color="auto" w:fill="FFFFFF"/>
        </w:rPr>
        <w:t>additionally</w:t>
      </w:r>
      <w:r w:rsidR="003267B2">
        <w:rPr>
          <w:rStyle w:val="contentpasted1"/>
          <w:rFonts w:ascii="Calibri" w:hAnsi="Calibri" w:cs="Calibri"/>
          <w:color w:val="000000"/>
          <w:bdr w:val="none" w:sz="0" w:space="0" w:color="auto" w:frame="1"/>
          <w:shd w:val="clear" w:color="auto" w:fill="FFFFFF"/>
        </w:rPr>
        <w:t xml:space="preserve"> ran a </w:t>
      </w:r>
      <w:r w:rsidR="00737DBA" w:rsidRPr="00842BB0">
        <w:rPr>
          <w:rFonts w:ascii="Calibri" w:hAnsi="Calibri" w:cs="Calibri"/>
          <w:color w:val="000000"/>
          <w:bdr w:val="none" w:sz="0" w:space="0" w:color="auto" w:frame="1"/>
          <w:shd w:val="clear" w:color="auto" w:fill="FFFFFF"/>
          <w:lang w:val="en-US"/>
        </w:rPr>
        <w:t xml:space="preserve">PHEWAS in </w:t>
      </w:r>
      <w:proofErr w:type="spellStart"/>
      <w:r w:rsidR="00737DBA" w:rsidRPr="00842BB0">
        <w:rPr>
          <w:rFonts w:ascii="Calibri" w:hAnsi="Calibri" w:cs="Calibri"/>
          <w:color w:val="000000"/>
          <w:bdr w:val="none" w:sz="0" w:space="0" w:color="auto" w:frame="1"/>
          <w:shd w:val="clear" w:color="auto" w:fill="FFFFFF"/>
          <w:lang w:val="en-US"/>
        </w:rPr>
        <w:t>OpenGWAS</w:t>
      </w:r>
      <w:proofErr w:type="spellEnd"/>
      <w:r w:rsidR="003267B2">
        <w:rPr>
          <w:rFonts w:ascii="Calibri" w:hAnsi="Calibri" w:cs="Calibri"/>
          <w:color w:val="000000"/>
          <w:bdr w:val="none" w:sz="0" w:space="0" w:color="auto" w:frame="1"/>
          <w:shd w:val="clear" w:color="auto" w:fill="FFFFFF"/>
          <w:lang w:val="en-US"/>
        </w:rPr>
        <w:t xml:space="preserve"> of which traits are associated </w:t>
      </w:r>
      <w:r w:rsidR="00737DBA" w:rsidRPr="00842BB0">
        <w:rPr>
          <w:rFonts w:ascii="Calibri" w:hAnsi="Calibri" w:cs="Calibri"/>
          <w:color w:val="000000"/>
          <w:bdr w:val="none" w:sz="0" w:space="0" w:color="auto" w:frame="1"/>
          <w:shd w:val="clear" w:color="auto" w:fill="FFFFFF"/>
          <w:lang w:val="en-US"/>
        </w:rPr>
        <w:t xml:space="preserve">(p &lt; </w:t>
      </w:r>
      <w:r w:rsidR="00607663">
        <w:rPr>
          <w:rFonts w:ascii="Calibri" w:hAnsi="Calibri" w:cs="Calibri"/>
          <w:color w:val="000000"/>
          <w:bdr w:val="none" w:sz="0" w:space="0" w:color="auto" w:frame="1"/>
          <w:shd w:val="clear" w:color="auto" w:fill="FFFFFF"/>
          <w:lang w:val="en-US"/>
        </w:rPr>
        <w:t>x 10</w:t>
      </w:r>
      <w:r w:rsidR="00607663">
        <w:rPr>
          <w:rFonts w:ascii="Calibri" w:hAnsi="Calibri" w:cs="Calibri"/>
          <w:color w:val="000000"/>
          <w:bdr w:val="none" w:sz="0" w:space="0" w:color="auto" w:frame="1"/>
          <w:shd w:val="clear" w:color="auto" w:fill="FFFFFF"/>
          <w:vertAlign w:val="superscript"/>
          <w:lang w:val="en-US"/>
        </w:rPr>
        <w:t>-5</w:t>
      </w:r>
      <w:r w:rsidR="00737DBA" w:rsidRPr="00842BB0">
        <w:rPr>
          <w:rFonts w:ascii="Calibri" w:hAnsi="Calibri" w:cs="Calibri"/>
          <w:color w:val="000000"/>
          <w:bdr w:val="none" w:sz="0" w:space="0" w:color="auto" w:frame="1"/>
          <w:shd w:val="clear" w:color="auto" w:fill="FFFFFF"/>
          <w:lang w:val="en-US"/>
        </w:rPr>
        <w:t>)</w:t>
      </w:r>
      <w:r w:rsidR="003267B2">
        <w:rPr>
          <w:rFonts w:ascii="Calibri" w:hAnsi="Calibri" w:cs="Calibri"/>
          <w:color w:val="000000"/>
          <w:bdr w:val="none" w:sz="0" w:space="0" w:color="auto" w:frame="1"/>
          <w:shd w:val="clear" w:color="auto" w:fill="FFFFFF"/>
          <w:lang w:val="en-US"/>
        </w:rPr>
        <w:t xml:space="preserve"> with this SNP. </w:t>
      </w:r>
      <w:r w:rsidR="003267B2">
        <w:rPr>
          <w:rStyle w:val="contentpasted1"/>
          <w:rFonts w:ascii="Calibri" w:hAnsi="Calibri" w:cs="Calibri"/>
          <w:color w:val="000000"/>
          <w:bdr w:val="none" w:sz="0" w:space="0" w:color="auto" w:frame="1"/>
          <w:shd w:val="clear" w:color="auto" w:fill="FFFFFF"/>
        </w:rPr>
        <w:t xml:space="preserve">This </w:t>
      </w:r>
      <w:r w:rsidR="00737DBA" w:rsidRPr="00842BB0">
        <w:rPr>
          <w:rFonts w:ascii="Calibri" w:hAnsi="Calibri" w:cs="Calibri"/>
          <w:color w:val="000000"/>
          <w:bdr w:val="none" w:sz="0" w:space="0" w:color="auto" w:frame="1"/>
          <w:shd w:val="clear" w:color="auto" w:fill="FFFFFF"/>
          <w:lang w:val="en-US"/>
        </w:rPr>
        <w:t>finds</w:t>
      </w:r>
      <w:r w:rsidR="00DE7E9C">
        <w:rPr>
          <w:rFonts w:ascii="Calibri" w:hAnsi="Calibri" w:cs="Calibri"/>
          <w:color w:val="000000"/>
          <w:bdr w:val="none" w:sz="0" w:space="0" w:color="auto" w:frame="1"/>
          <w:shd w:val="clear" w:color="auto" w:fill="FFFFFF"/>
          <w:lang w:val="en-US"/>
        </w:rPr>
        <w:t xml:space="preserve"> </w:t>
      </w:r>
      <w:r w:rsidR="00737DBA" w:rsidRPr="00842BB0">
        <w:rPr>
          <w:rFonts w:ascii="Calibri" w:hAnsi="Calibri" w:cs="Calibri"/>
          <w:color w:val="000000"/>
          <w:bdr w:val="none" w:sz="0" w:space="0" w:color="auto" w:frame="1"/>
          <w:shd w:val="clear" w:color="auto" w:fill="FFFFFF"/>
          <w:lang w:val="en-US"/>
        </w:rPr>
        <w:t xml:space="preserve">that the SNP is </w:t>
      </w:r>
      <w:r w:rsidR="003267B2">
        <w:rPr>
          <w:rFonts w:ascii="Calibri" w:hAnsi="Calibri" w:cs="Calibri"/>
          <w:color w:val="000000"/>
          <w:bdr w:val="none" w:sz="0" w:space="0" w:color="auto" w:frame="1"/>
          <w:shd w:val="clear" w:color="auto" w:fill="FFFFFF"/>
          <w:lang w:val="en-US"/>
        </w:rPr>
        <w:t>associated</w:t>
      </w:r>
      <w:r w:rsidR="00737DBA" w:rsidRPr="00842BB0">
        <w:rPr>
          <w:rFonts w:ascii="Calibri" w:hAnsi="Calibri" w:cs="Calibri"/>
          <w:color w:val="000000"/>
          <w:bdr w:val="none" w:sz="0" w:space="0" w:color="auto" w:frame="1"/>
          <w:shd w:val="clear" w:color="auto" w:fill="FFFFFF"/>
          <w:lang w:val="en-US"/>
        </w:rPr>
        <w:t xml:space="preserve"> with a number of inflammation related traits (</w:t>
      </w:r>
      <w:r w:rsidR="00296911">
        <w:rPr>
          <w:rFonts w:ascii="Calibri" w:hAnsi="Calibri" w:cs="Calibri"/>
          <w:color w:val="000000"/>
          <w:bdr w:val="none" w:sz="0" w:space="0" w:color="auto" w:frame="1"/>
          <w:shd w:val="clear" w:color="auto" w:fill="FFFFFF"/>
          <w:lang w:val="en-US"/>
        </w:rPr>
        <w:t>p</w:t>
      </w:r>
      <w:r w:rsidR="00737DBA" w:rsidRPr="00842BB0">
        <w:rPr>
          <w:rFonts w:ascii="Calibri" w:hAnsi="Calibri" w:cs="Calibri"/>
          <w:color w:val="000000"/>
          <w:bdr w:val="none" w:sz="0" w:space="0" w:color="auto" w:frame="1"/>
          <w:shd w:val="clear" w:color="auto" w:fill="FFFFFF"/>
          <w:lang w:val="en-US"/>
        </w:rPr>
        <w:t xml:space="preserve">rimary biliary cholangitis, </w:t>
      </w:r>
      <w:r w:rsidR="00296911">
        <w:rPr>
          <w:rFonts w:ascii="Calibri" w:hAnsi="Calibri" w:cs="Calibri"/>
          <w:color w:val="000000"/>
          <w:bdr w:val="none" w:sz="0" w:space="0" w:color="auto" w:frame="1"/>
          <w:shd w:val="clear" w:color="auto" w:fill="FFFFFF"/>
          <w:lang w:val="en-US"/>
        </w:rPr>
        <w:t>c</w:t>
      </w:r>
      <w:r w:rsidR="00737DBA" w:rsidRPr="00842BB0">
        <w:rPr>
          <w:rFonts w:ascii="Calibri" w:hAnsi="Calibri" w:cs="Calibri"/>
          <w:color w:val="000000"/>
          <w:bdr w:val="none" w:sz="0" w:space="0" w:color="auto" w:frame="1"/>
          <w:shd w:val="clear" w:color="auto" w:fill="FFFFFF"/>
          <w:lang w:val="en-US"/>
        </w:rPr>
        <w:t xml:space="preserve">eliac disease, </w:t>
      </w:r>
      <w:proofErr w:type="spellStart"/>
      <w:r w:rsidR="00737DBA" w:rsidRPr="00842BB0">
        <w:rPr>
          <w:rFonts w:ascii="Calibri" w:hAnsi="Calibri" w:cs="Calibri"/>
          <w:color w:val="000000"/>
          <w:bdr w:val="none" w:sz="0" w:space="0" w:color="auto" w:frame="1"/>
          <w:shd w:val="clear" w:color="auto" w:fill="FFFFFF"/>
          <w:lang w:val="en-US"/>
        </w:rPr>
        <w:t>Ruminococcus</w:t>
      </w:r>
      <w:proofErr w:type="spellEnd"/>
      <w:r w:rsidR="00737DBA" w:rsidRPr="00842BB0">
        <w:rPr>
          <w:rFonts w:ascii="Calibri" w:hAnsi="Calibri" w:cs="Calibri"/>
          <w:color w:val="000000"/>
          <w:bdr w:val="none" w:sz="0" w:space="0" w:color="auto" w:frame="1"/>
          <w:shd w:val="clear" w:color="auto" w:fill="FFFFFF"/>
          <w:lang w:val="en-US"/>
        </w:rPr>
        <w:t xml:space="preserve"> E sp900314705 abundance in stool, </w:t>
      </w:r>
      <w:r w:rsidR="00296911">
        <w:rPr>
          <w:rFonts w:ascii="Calibri" w:hAnsi="Calibri" w:cs="Calibri"/>
          <w:color w:val="000000"/>
          <w:bdr w:val="none" w:sz="0" w:space="0" w:color="auto" w:frame="1"/>
          <w:shd w:val="clear" w:color="auto" w:fill="FFFFFF"/>
          <w:lang w:val="en-US"/>
        </w:rPr>
        <w:t>m</w:t>
      </w:r>
      <w:r w:rsidR="00737DBA" w:rsidRPr="00842BB0">
        <w:rPr>
          <w:rFonts w:ascii="Calibri" w:hAnsi="Calibri" w:cs="Calibri"/>
          <w:color w:val="000000"/>
          <w:bdr w:val="none" w:sz="0" w:space="0" w:color="auto" w:frame="1"/>
          <w:shd w:val="clear" w:color="auto" w:fill="FFFFFF"/>
          <w:lang w:val="en-US"/>
        </w:rPr>
        <w:t xml:space="preserve">ultiple sclerosis, </w:t>
      </w:r>
      <w:r w:rsidR="00296911">
        <w:rPr>
          <w:rFonts w:ascii="Calibri" w:hAnsi="Calibri" w:cs="Calibri"/>
          <w:color w:val="000000"/>
          <w:bdr w:val="none" w:sz="0" w:space="0" w:color="auto" w:frame="1"/>
          <w:shd w:val="clear" w:color="auto" w:fill="FFFFFF"/>
          <w:lang w:val="en-US"/>
        </w:rPr>
        <w:t>w</w:t>
      </w:r>
      <w:r w:rsidR="00737DBA" w:rsidRPr="00842BB0">
        <w:rPr>
          <w:rFonts w:ascii="Calibri" w:hAnsi="Calibri" w:cs="Calibri"/>
          <w:color w:val="000000"/>
          <w:bdr w:val="none" w:sz="0" w:space="0" w:color="auto" w:frame="1"/>
          <w:shd w:val="clear" w:color="auto" w:fill="FFFFFF"/>
          <w:lang w:val="en-US"/>
        </w:rPr>
        <w:t>hite blood cell count, multiple sclerosis)</w:t>
      </w:r>
      <w:r w:rsidR="00F90840">
        <w:rPr>
          <w:rFonts w:ascii="Calibri" w:hAnsi="Calibri" w:cs="Calibri"/>
          <w:color w:val="000000"/>
          <w:bdr w:val="none" w:sz="0" w:space="0" w:color="auto" w:frame="1"/>
          <w:shd w:val="clear" w:color="auto" w:fill="FFFFFF"/>
          <w:lang w:val="en-US"/>
        </w:rPr>
        <w:t xml:space="preserve">. One possibility then is that the variant does not </w:t>
      </w:r>
      <w:r w:rsidR="006C6CD6">
        <w:rPr>
          <w:rFonts w:ascii="Calibri" w:hAnsi="Calibri" w:cs="Calibri"/>
          <w:color w:val="000000"/>
          <w:bdr w:val="none" w:sz="0" w:space="0" w:color="auto" w:frame="1"/>
          <w:shd w:val="clear" w:color="auto" w:fill="FFFFFF"/>
          <w:lang w:val="en-US"/>
        </w:rPr>
        <w:t>associate</w:t>
      </w:r>
      <w:r w:rsidR="00F90840">
        <w:rPr>
          <w:rFonts w:ascii="Calibri" w:hAnsi="Calibri" w:cs="Calibri"/>
          <w:color w:val="000000"/>
          <w:bdr w:val="none" w:sz="0" w:space="0" w:color="auto" w:frame="1"/>
          <w:shd w:val="clear" w:color="auto" w:fill="FFFFFF"/>
          <w:lang w:val="en-US"/>
        </w:rPr>
        <w:t xml:space="preserve"> with actual ETS exposure but the perception of the amount of ETS a </w:t>
      </w:r>
      <w:r w:rsidR="006C6CD6">
        <w:rPr>
          <w:rFonts w:ascii="Calibri" w:hAnsi="Calibri" w:cs="Calibri"/>
          <w:color w:val="000000"/>
          <w:bdr w:val="none" w:sz="0" w:space="0" w:color="auto" w:frame="1"/>
          <w:shd w:val="clear" w:color="auto" w:fill="FFFFFF"/>
          <w:lang w:val="en-US"/>
        </w:rPr>
        <w:t>participant</w:t>
      </w:r>
      <w:r w:rsidR="00F90840">
        <w:rPr>
          <w:rFonts w:ascii="Calibri" w:hAnsi="Calibri" w:cs="Calibri"/>
          <w:color w:val="000000"/>
          <w:bdr w:val="none" w:sz="0" w:space="0" w:color="auto" w:frame="1"/>
          <w:shd w:val="clear" w:color="auto" w:fill="FFFFFF"/>
          <w:lang w:val="en-US"/>
        </w:rPr>
        <w:t xml:space="preserve"> is exposed to at home. </w:t>
      </w:r>
      <w:r w:rsidR="00DF62FB" w:rsidRPr="00842BB0">
        <w:rPr>
          <w:rFonts w:ascii="Calibri" w:hAnsi="Calibri" w:cs="Calibri"/>
          <w:color w:val="000000"/>
          <w:bdr w:val="none" w:sz="0" w:space="0" w:color="auto" w:frame="1"/>
          <w:shd w:val="clear" w:color="auto" w:fill="FFFFFF"/>
          <w:lang w:val="en-US"/>
        </w:rPr>
        <w:t>However,</w:t>
      </w:r>
      <w:r w:rsidR="00737DBA">
        <w:rPr>
          <w:rFonts w:ascii="Calibri" w:hAnsi="Calibri" w:cs="Calibri"/>
          <w:color w:val="000000"/>
          <w:bdr w:val="none" w:sz="0" w:space="0" w:color="auto" w:frame="1"/>
          <w:shd w:val="clear" w:color="auto" w:fill="FFFFFF"/>
          <w:lang w:val="en-US"/>
        </w:rPr>
        <w:t xml:space="preserve"> visual inspection of the regional Manhattan plot implies that it</w:t>
      </w:r>
      <w:r w:rsidR="00DF62FB" w:rsidRPr="00842BB0">
        <w:rPr>
          <w:rFonts w:ascii="Calibri" w:hAnsi="Calibri" w:cs="Calibri"/>
          <w:color w:val="000000"/>
          <w:bdr w:val="none" w:sz="0" w:space="0" w:color="auto" w:frame="1"/>
          <w:shd w:val="clear" w:color="auto" w:fill="FFFFFF"/>
          <w:lang w:val="en-US"/>
        </w:rPr>
        <w:t xml:space="preserve"> does not </w:t>
      </w:r>
      <w:r w:rsidR="006C6CD6" w:rsidRPr="00842BB0">
        <w:rPr>
          <w:rFonts w:ascii="Calibri" w:hAnsi="Calibri" w:cs="Calibri"/>
          <w:color w:val="000000"/>
          <w:bdr w:val="none" w:sz="0" w:space="0" w:color="auto" w:frame="1"/>
          <w:shd w:val="clear" w:color="auto" w:fill="FFFFFF"/>
          <w:lang w:val="en-US"/>
        </w:rPr>
        <w:t>colocaliz</w:t>
      </w:r>
      <w:r w:rsidR="006C6CD6">
        <w:rPr>
          <w:rFonts w:ascii="Calibri" w:hAnsi="Calibri" w:cs="Calibri"/>
          <w:color w:val="000000"/>
          <w:bdr w:val="none" w:sz="0" w:space="0" w:color="auto" w:frame="1"/>
          <w:shd w:val="clear" w:color="auto" w:fill="FFFFFF"/>
          <w:lang w:val="en-US"/>
        </w:rPr>
        <w:t>e</w:t>
      </w:r>
      <w:r w:rsidR="00737DBA">
        <w:rPr>
          <w:rFonts w:ascii="Calibri" w:hAnsi="Calibri" w:cs="Calibri"/>
          <w:color w:val="000000"/>
          <w:bdr w:val="none" w:sz="0" w:space="0" w:color="auto" w:frame="1"/>
          <w:shd w:val="clear" w:color="auto" w:fill="FFFFFF"/>
          <w:lang w:val="en-US"/>
        </w:rPr>
        <w:t xml:space="preserve"> with the phenotypes identified in the PHEWAS. T</w:t>
      </w:r>
      <w:r w:rsidR="00DF62FB" w:rsidRPr="00842BB0">
        <w:rPr>
          <w:rFonts w:ascii="Calibri" w:hAnsi="Calibri" w:cs="Calibri"/>
          <w:color w:val="000000"/>
          <w:bdr w:val="none" w:sz="0" w:space="0" w:color="auto" w:frame="1"/>
          <w:shd w:val="clear" w:color="auto" w:fill="FFFFFF"/>
          <w:lang w:val="en-US"/>
        </w:rPr>
        <w:t xml:space="preserve">he </w:t>
      </w:r>
      <w:r w:rsidR="00737DBA">
        <w:rPr>
          <w:rFonts w:ascii="Calibri" w:hAnsi="Calibri" w:cs="Calibri"/>
          <w:color w:val="000000"/>
          <w:bdr w:val="none" w:sz="0" w:space="0" w:color="auto" w:frame="1"/>
          <w:shd w:val="clear" w:color="auto" w:fill="FFFFFF"/>
          <w:lang w:val="en-US"/>
        </w:rPr>
        <w:t xml:space="preserve">additionally </w:t>
      </w:r>
      <w:r w:rsidR="00DF62FB" w:rsidRPr="00842BB0">
        <w:rPr>
          <w:rFonts w:ascii="Calibri" w:hAnsi="Calibri" w:cs="Calibri"/>
          <w:color w:val="000000"/>
          <w:bdr w:val="none" w:sz="0" w:space="0" w:color="auto" w:frame="1"/>
          <w:shd w:val="clear" w:color="auto" w:fill="FFFFFF"/>
          <w:lang w:val="en-US"/>
        </w:rPr>
        <w:t>SNP looks like a bit of an outlie</w:t>
      </w:r>
      <w:r w:rsidR="00737DBA">
        <w:rPr>
          <w:rFonts w:ascii="Calibri" w:hAnsi="Calibri" w:cs="Calibri"/>
          <w:color w:val="000000"/>
          <w:bdr w:val="none" w:sz="0" w:space="0" w:color="auto" w:frame="1"/>
          <w:shd w:val="clear" w:color="auto" w:fill="FFFFFF"/>
          <w:lang w:val="en-US"/>
        </w:rPr>
        <w:t>r in terms of its association with ETS in the gene region</w:t>
      </w:r>
      <w:r w:rsidR="00434CA2">
        <w:rPr>
          <w:rFonts w:ascii="Calibri" w:hAnsi="Calibri" w:cs="Calibri"/>
          <w:color w:val="000000"/>
          <w:bdr w:val="none" w:sz="0" w:space="0" w:color="auto" w:frame="1"/>
          <w:shd w:val="clear" w:color="auto" w:fill="FFFFFF"/>
          <w:lang w:val="en-US"/>
        </w:rPr>
        <w:t xml:space="preserve"> (see the locus plot bellow)</w:t>
      </w:r>
      <w:r w:rsidR="00737DBA">
        <w:rPr>
          <w:rFonts w:ascii="Calibri" w:hAnsi="Calibri" w:cs="Calibri"/>
          <w:color w:val="000000"/>
          <w:bdr w:val="none" w:sz="0" w:space="0" w:color="auto" w:frame="1"/>
          <w:shd w:val="clear" w:color="auto" w:fill="FFFFFF"/>
          <w:lang w:val="en-US"/>
        </w:rPr>
        <w:t xml:space="preserve">. </w:t>
      </w:r>
      <w:r w:rsidR="00434CA2">
        <w:rPr>
          <w:rStyle w:val="contentpasted1"/>
          <w:rFonts w:ascii="Calibri" w:hAnsi="Calibri" w:cs="Calibri"/>
          <w:color w:val="000000"/>
          <w:bdr w:val="none" w:sz="0" w:space="0" w:color="auto" w:frame="1"/>
          <w:shd w:val="clear" w:color="auto" w:fill="FFFFFF"/>
        </w:rPr>
        <w:t xml:space="preserve">Thus, it appears that the SNPs being identified with ETS exposure outside of the home are actually </w:t>
      </w:r>
      <w:r w:rsidR="00434CA2">
        <w:rPr>
          <w:rStyle w:val="contentpasted1"/>
          <w:rFonts w:ascii="Calibri" w:hAnsi="Calibri" w:cs="Calibri"/>
          <w:color w:val="000000"/>
          <w:bdr w:val="none" w:sz="0" w:space="0" w:color="auto" w:frame="1"/>
          <w:shd w:val="clear" w:color="auto" w:fill="FFFFFF"/>
        </w:rPr>
        <w:lastRenderedPageBreak/>
        <w:t xml:space="preserve">instruments for first hand smoking, while it is not clear why the SNP associated (at sub-genome-wide significance) with ETS exposure at home is associated with it. Given this, we would not be confident in the results of an analysis using these variants. </w:t>
      </w:r>
    </w:p>
    <w:p w14:paraId="5E57B2CA" w14:textId="0B6B216B" w:rsidR="00737DBA" w:rsidRDefault="00737DBA" w:rsidP="00737DBA">
      <w:pPr>
        <w:rPr>
          <w:rFonts w:ascii="Calibri" w:hAnsi="Calibri" w:cs="Calibri"/>
          <w:color w:val="000000"/>
          <w:bdr w:val="none" w:sz="0" w:space="0" w:color="auto" w:frame="1"/>
          <w:shd w:val="clear" w:color="auto" w:fill="FFFFFF"/>
          <w:lang w:val="en-US"/>
        </w:rPr>
      </w:pPr>
    </w:p>
    <w:p w14:paraId="6572E877" w14:textId="77777777" w:rsidR="00891623" w:rsidRPr="00842BB0" w:rsidRDefault="00737DBA" w:rsidP="00737DBA">
      <w:pPr>
        <w:rPr>
          <w:rFonts w:ascii="Calibri" w:hAnsi="Calibri" w:cs="Calibri"/>
          <w:color w:val="000000"/>
          <w:bdr w:val="none" w:sz="0" w:space="0" w:color="auto" w:frame="1"/>
          <w:shd w:val="clear" w:color="auto" w:fill="FFFFFF"/>
        </w:rPr>
      </w:pPr>
      <w:r w:rsidRPr="00FD2ADE">
        <w:rPr>
          <w:rFonts w:ascii="Calibri" w:hAnsi="Calibri" w:cs="Calibri"/>
          <w:noProof/>
          <w:color w:val="000000"/>
          <w:bdr w:val="none" w:sz="0" w:space="0" w:color="auto" w:frame="1"/>
          <w:shd w:val="clear" w:color="auto" w:fill="FFFFFF"/>
        </w:rPr>
        <w:drawing>
          <wp:inline distT="0" distB="0" distL="0" distR="0" wp14:anchorId="1A7BF305" wp14:editId="37CA777D">
            <wp:extent cx="5181600" cy="2825591"/>
            <wp:effectExtent l="0" t="0" r="0" b="0"/>
            <wp:docPr id="6" name="Content Placeholder 5" descr="A graph of a number of dots&#10;&#10;Description automatically generated with medium confidence">
              <a:extLst xmlns:a="http://schemas.openxmlformats.org/drawingml/2006/main">
                <a:ext uri="{FF2B5EF4-FFF2-40B4-BE49-F238E27FC236}">
                  <a16:creationId xmlns:a16="http://schemas.microsoft.com/office/drawing/2014/main" id="{4280CF99-2DC3-747E-E891-4E85406E95A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descr="A graph of a number of dots&#10;&#10;Description automatically generated with medium confidence">
                      <a:extLst>
                        <a:ext uri="{FF2B5EF4-FFF2-40B4-BE49-F238E27FC236}">
                          <a16:creationId xmlns:a16="http://schemas.microsoft.com/office/drawing/2014/main" id="{4280CF99-2DC3-747E-E891-4E85406E95A1}"/>
                        </a:ext>
                      </a:extLst>
                    </pic:cNvPr>
                    <pic:cNvPicPr>
                      <a:picLocks noGrp="1"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81600" cy="2825591"/>
                    </a:xfrm>
                    <a:prstGeom prst="rect">
                      <a:avLst/>
                    </a:prstGeom>
                  </pic:spPr>
                </pic:pic>
              </a:graphicData>
            </a:graphic>
          </wp:inline>
        </w:drawing>
      </w:r>
    </w:p>
    <w:p w14:paraId="1ABD1C09" w14:textId="77777777" w:rsidR="00737DBA" w:rsidRPr="00261264" w:rsidRDefault="00737DBA" w:rsidP="00737DBA">
      <w:pPr>
        <w:rPr>
          <w:rStyle w:val="contentpasted1"/>
          <w:rFonts w:ascii="Calibri" w:hAnsi="Calibri" w:cs="Calibri"/>
          <w:color w:val="000000"/>
          <w:bdr w:val="none" w:sz="0" w:space="0" w:color="auto" w:frame="1"/>
          <w:shd w:val="clear" w:color="auto" w:fill="FFFFFF"/>
        </w:rPr>
      </w:pPr>
    </w:p>
    <w:p w14:paraId="63E95644" w14:textId="05FB7DC1" w:rsidR="00737DBA" w:rsidRDefault="00434CA2" w:rsidP="00737DBA">
      <w:pPr>
        <w:rPr>
          <w:rStyle w:val="contentpasted1"/>
          <w:rFonts w:ascii="Calibri" w:hAnsi="Calibri" w:cs="Calibri"/>
          <w:color w:val="000000"/>
          <w:u w:val="single"/>
          <w:bdr w:val="none" w:sz="0" w:space="0" w:color="auto" w:frame="1"/>
          <w:shd w:val="clear" w:color="auto" w:fill="FFFFFF"/>
        </w:rPr>
      </w:pPr>
      <w:r>
        <w:rPr>
          <w:rStyle w:val="contentpasted1"/>
          <w:rFonts w:ascii="Calibri" w:hAnsi="Calibri" w:cs="Calibri"/>
          <w:color w:val="000000"/>
          <w:u w:val="single"/>
          <w:bdr w:val="none" w:sz="0" w:space="0" w:color="auto" w:frame="1"/>
          <w:shd w:val="clear" w:color="auto" w:fill="FFFFFF"/>
        </w:rPr>
        <w:t>E</w:t>
      </w:r>
      <w:r w:rsidR="00737DBA">
        <w:rPr>
          <w:rStyle w:val="contentpasted1"/>
          <w:rFonts w:ascii="Calibri" w:hAnsi="Calibri" w:cs="Calibri"/>
          <w:color w:val="000000"/>
          <w:u w:val="single"/>
          <w:bdr w:val="none" w:sz="0" w:space="0" w:color="auto" w:frame="1"/>
          <w:shd w:val="clear" w:color="auto" w:fill="FFFFFF"/>
        </w:rPr>
        <w:t xml:space="preserve">xtension to </w:t>
      </w:r>
      <w:r>
        <w:rPr>
          <w:rStyle w:val="contentpasted1"/>
          <w:rFonts w:ascii="Calibri" w:hAnsi="Calibri" w:cs="Calibri"/>
          <w:color w:val="000000"/>
          <w:u w:val="single"/>
          <w:bdr w:val="none" w:sz="0" w:space="0" w:color="auto" w:frame="1"/>
          <w:shd w:val="clear" w:color="auto" w:fill="FFFFFF"/>
        </w:rPr>
        <w:t>siblings</w:t>
      </w:r>
    </w:p>
    <w:p w14:paraId="099F561C" w14:textId="694038DB" w:rsidR="00737DBA" w:rsidRDefault="00737DBA" w:rsidP="00737DBA">
      <w:pPr>
        <w:rPr>
          <w:rStyle w:val="contentpasted1"/>
          <w:rFonts w:ascii="Calibri" w:hAnsi="Calibri" w:cs="Calibri"/>
          <w:color w:val="000000"/>
          <w:bdr w:val="none" w:sz="0" w:space="0" w:color="auto" w:frame="1"/>
          <w:shd w:val="clear" w:color="auto" w:fill="FFFFFF"/>
        </w:rPr>
      </w:pPr>
      <w:r>
        <w:rPr>
          <w:rStyle w:val="contentpasted1"/>
          <w:rFonts w:ascii="Calibri" w:hAnsi="Calibri" w:cs="Calibri"/>
          <w:color w:val="000000"/>
          <w:bdr w:val="none" w:sz="0" w:space="0" w:color="auto" w:frame="1"/>
          <w:shd w:val="clear" w:color="auto" w:fill="FFFFFF"/>
        </w:rPr>
        <w:t xml:space="preserve">The approach outlined here could plausibly be extended to study the effects between sibling pairs. However, </w:t>
      </w:r>
      <w:r w:rsidRPr="002A60BE">
        <w:rPr>
          <w:rStyle w:val="contentpasted1"/>
          <w:rFonts w:ascii="Calibri" w:hAnsi="Calibri" w:cs="Calibri"/>
          <w:color w:val="000000"/>
          <w:bdr w:val="none" w:sz="0" w:space="0" w:color="auto" w:frame="1"/>
          <w:shd w:val="clear" w:color="auto" w:fill="FFFFFF"/>
        </w:rPr>
        <w:t>there are currently no GWAS of sibling smoking and it is unclear if sibling smoking can be robustly instrumented</w:t>
      </w:r>
      <w:r>
        <w:rPr>
          <w:rStyle w:val="contentpasted1"/>
          <w:rFonts w:ascii="Calibri" w:hAnsi="Calibri" w:cs="Calibri"/>
          <w:color w:val="000000"/>
          <w:bdr w:val="none" w:sz="0" w:space="0" w:color="auto" w:frame="1"/>
          <w:shd w:val="clear" w:color="auto" w:fill="FFFFFF"/>
        </w:rPr>
        <w:t xml:space="preserve">. In addition, since siblings both inherit smoking variants from their parents, an MVMR model including only each sibling’s genetic liability to smoke could be confounded by parental effects. As such, the model would have to include the parental liability to smoke. Similar to the comment with respect to trio modelling above, we would not have confidence with the parental smoking GWASs currently available to reliably estimate this. </w:t>
      </w:r>
    </w:p>
    <w:p w14:paraId="40B716C3" w14:textId="77777777" w:rsidR="00737DBA" w:rsidRDefault="00737DBA" w:rsidP="00737DBA">
      <w:pPr>
        <w:rPr>
          <w:rStyle w:val="contentpasted1"/>
          <w:rFonts w:ascii="Calibri" w:hAnsi="Calibri" w:cs="Calibri"/>
          <w:color w:val="000000"/>
          <w:bdr w:val="none" w:sz="0" w:space="0" w:color="auto" w:frame="1"/>
          <w:shd w:val="clear" w:color="auto" w:fill="FFFFFF"/>
        </w:rPr>
      </w:pPr>
    </w:p>
    <w:p w14:paraId="4AF0FF38" w14:textId="77777777" w:rsidR="00737DBA" w:rsidRDefault="00737DBA" w:rsidP="00737DBA"/>
    <w:p w14:paraId="5C353D37" w14:textId="77777777" w:rsidR="0032255D" w:rsidRPr="00E57EB2" w:rsidRDefault="0032255D" w:rsidP="008C3047">
      <w:pPr>
        <w:rPr>
          <w:rFonts w:cstheme="minorHAnsi"/>
        </w:rPr>
      </w:pPr>
    </w:p>
    <w:p w14:paraId="7D736182" w14:textId="77777777" w:rsidR="00B22D76" w:rsidRDefault="00B22D76">
      <w:pPr>
        <w:rPr>
          <w:rFonts w:cstheme="minorHAnsi"/>
          <w:u w:val="single"/>
        </w:rPr>
      </w:pPr>
      <w:r>
        <w:rPr>
          <w:rFonts w:cstheme="minorHAnsi"/>
          <w:u w:val="single"/>
        </w:rPr>
        <w:br w:type="page"/>
      </w:r>
    </w:p>
    <w:p w14:paraId="11F4C9A6" w14:textId="62C6BDFC" w:rsidR="009A3016" w:rsidRPr="00852407" w:rsidRDefault="009A3016" w:rsidP="008C3047">
      <w:pPr>
        <w:rPr>
          <w:rFonts w:cstheme="minorHAnsi"/>
          <w:u w:val="single"/>
        </w:rPr>
      </w:pPr>
      <w:r w:rsidRPr="00852407">
        <w:rPr>
          <w:rFonts w:cstheme="minorHAnsi"/>
          <w:u w:val="single"/>
        </w:rPr>
        <w:lastRenderedPageBreak/>
        <w:t xml:space="preserve">References </w:t>
      </w:r>
    </w:p>
    <w:p w14:paraId="0C141BA3" w14:textId="77777777" w:rsidR="001069A9" w:rsidRPr="001069A9" w:rsidRDefault="008432D6" w:rsidP="001069A9">
      <w:pPr>
        <w:pStyle w:val="Bibliography"/>
        <w:rPr>
          <w:rFonts w:ascii="Calibri" w:hAnsi="Calibri" w:cs="Calibri"/>
        </w:rPr>
      </w:pPr>
      <w:r w:rsidRPr="00E57EB2">
        <w:rPr>
          <w:rFonts w:cstheme="minorHAnsi"/>
        </w:rPr>
        <w:fldChar w:fldCharType="begin"/>
      </w:r>
      <w:r w:rsidR="00424F37">
        <w:rPr>
          <w:rFonts w:cstheme="minorHAnsi"/>
        </w:rPr>
        <w:instrText xml:space="preserve"> ADDIN ZOTERO_BIBL {"uncited":[],"omitted":[],"custom":[]} CSL_BIBLIOGRAPHY </w:instrText>
      </w:r>
      <w:r w:rsidRPr="00E57EB2">
        <w:rPr>
          <w:rFonts w:cstheme="minorHAnsi"/>
        </w:rPr>
        <w:fldChar w:fldCharType="separate"/>
      </w:r>
      <w:r w:rsidR="001069A9" w:rsidRPr="001069A9">
        <w:rPr>
          <w:rFonts w:ascii="Calibri" w:hAnsi="Calibri" w:cs="Calibri"/>
        </w:rPr>
        <w:t>1.</w:t>
      </w:r>
      <w:r w:rsidR="001069A9" w:rsidRPr="001069A9">
        <w:rPr>
          <w:rFonts w:ascii="Calibri" w:hAnsi="Calibri" w:cs="Calibri"/>
        </w:rPr>
        <w:tab/>
        <w:t xml:space="preserve">Angrist JD, Pischke JS. Mostly Harmless Econometrics: An Empiricist’s Companion. Illustrated edition. Princeton: Princeton University Press; 2009. 392 p. </w:t>
      </w:r>
    </w:p>
    <w:p w14:paraId="7A74E606" w14:textId="77777777" w:rsidR="001069A9" w:rsidRPr="001069A9" w:rsidRDefault="001069A9" w:rsidP="001069A9">
      <w:pPr>
        <w:pStyle w:val="Bibliography"/>
        <w:rPr>
          <w:rFonts w:ascii="Calibri" w:hAnsi="Calibri" w:cs="Calibri"/>
        </w:rPr>
      </w:pPr>
      <w:r w:rsidRPr="001069A9">
        <w:rPr>
          <w:rFonts w:ascii="Calibri" w:hAnsi="Calibri" w:cs="Calibri"/>
        </w:rPr>
        <w:t>2.</w:t>
      </w:r>
      <w:r w:rsidRPr="001069A9">
        <w:rPr>
          <w:rFonts w:ascii="Calibri" w:hAnsi="Calibri" w:cs="Calibri"/>
        </w:rPr>
        <w:tab/>
        <w:t xml:space="preserve">Burgess S, Davey Smith G, Davies NM, Dudbridge F, Gill D, Glymour MM, et al. Guidelines for performing Mendelian randomization investigations. Wellcome Open Res. 2020 Apr 28;4:186. </w:t>
      </w:r>
    </w:p>
    <w:p w14:paraId="71A95BA7" w14:textId="77777777" w:rsidR="001069A9" w:rsidRPr="001069A9" w:rsidRDefault="001069A9" w:rsidP="001069A9">
      <w:pPr>
        <w:pStyle w:val="Bibliography"/>
        <w:rPr>
          <w:rFonts w:ascii="Calibri" w:hAnsi="Calibri" w:cs="Calibri"/>
        </w:rPr>
      </w:pPr>
      <w:r w:rsidRPr="001069A9">
        <w:rPr>
          <w:rFonts w:ascii="Calibri" w:hAnsi="Calibri" w:cs="Calibri"/>
        </w:rPr>
        <w:t>3.</w:t>
      </w:r>
      <w:r w:rsidRPr="001069A9">
        <w:rPr>
          <w:rFonts w:ascii="Calibri" w:hAnsi="Calibri" w:cs="Calibri"/>
        </w:rPr>
        <w:tab/>
        <w:t xml:space="preserve">Davies NM, Holmes MV, Smith GD. Reading Mendelian randomisation studies: a guide, glossary, and checklist for clinicians. BMJ. 2018 Jul 12;362:k601. </w:t>
      </w:r>
    </w:p>
    <w:p w14:paraId="092E1008" w14:textId="77777777" w:rsidR="001069A9" w:rsidRPr="001069A9" w:rsidRDefault="001069A9" w:rsidP="001069A9">
      <w:pPr>
        <w:pStyle w:val="Bibliography"/>
        <w:rPr>
          <w:rFonts w:ascii="Calibri" w:hAnsi="Calibri" w:cs="Calibri"/>
        </w:rPr>
      </w:pPr>
      <w:r w:rsidRPr="001069A9">
        <w:rPr>
          <w:rFonts w:ascii="Calibri" w:hAnsi="Calibri" w:cs="Calibri"/>
        </w:rPr>
        <w:t>4.</w:t>
      </w:r>
      <w:r w:rsidRPr="001069A9">
        <w:rPr>
          <w:rFonts w:ascii="Calibri" w:hAnsi="Calibri" w:cs="Calibri"/>
        </w:rPr>
        <w:tab/>
        <w:t xml:space="preserve">Woolf B, Di Cara N, Moreno-Stokoe C, Skrivankova V, Drax K, Higgins JPT, et al. Investigating the transparency of reporting in two-sample summary data Mendelian randomization studies using the MR-Base platform. International Journal of Epidemiology. 2022 Apr 6;dyac074. </w:t>
      </w:r>
    </w:p>
    <w:p w14:paraId="4729A7D9" w14:textId="77777777" w:rsidR="001069A9" w:rsidRPr="001069A9" w:rsidRDefault="001069A9" w:rsidP="001069A9">
      <w:pPr>
        <w:pStyle w:val="Bibliography"/>
        <w:rPr>
          <w:rFonts w:ascii="Calibri" w:hAnsi="Calibri" w:cs="Calibri"/>
        </w:rPr>
      </w:pPr>
      <w:r w:rsidRPr="001069A9">
        <w:rPr>
          <w:rFonts w:ascii="Calibri" w:hAnsi="Calibri" w:cs="Calibri"/>
        </w:rPr>
        <w:t>5.</w:t>
      </w:r>
      <w:r w:rsidRPr="001069A9">
        <w:rPr>
          <w:rFonts w:ascii="Calibri" w:hAnsi="Calibri" w:cs="Calibri"/>
        </w:rPr>
        <w:tab/>
        <w:t xml:space="preserve">Burgess S, Davies NM, Thompson SG. Instrumental Variable Analysis with a Nonlinear Exposure–Outcome Relationship. Epidemiology. 2014 Nov;25(6):877–85. </w:t>
      </w:r>
    </w:p>
    <w:p w14:paraId="2418F85D" w14:textId="77777777" w:rsidR="001069A9" w:rsidRPr="001069A9" w:rsidRDefault="001069A9" w:rsidP="001069A9">
      <w:pPr>
        <w:pStyle w:val="Bibliography"/>
        <w:rPr>
          <w:rFonts w:ascii="Calibri" w:hAnsi="Calibri" w:cs="Calibri"/>
        </w:rPr>
      </w:pPr>
      <w:r w:rsidRPr="001069A9">
        <w:rPr>
          <w:rFonts w:ascii="Calibri" w:hAnsi="Calibri" w:cs="Calibri"/>
        </w:rPr>
        <w:t>6.</w:t>
      </w:r>
      <w:r w:rsidRPr="001069A9">
        <w:rPr>
          <w:rFonts w:ascii="Calibri" w:hAnsi="Calibri" w:cs="Calibri"/>
        </w:rPr>
        <w:tab/>
        <w:t xml:space="preserve">Collins R. What makes UK Biobank special. Lancet. 2012 Mar 1;379(9822):1173–4. </w:t>
      </w:r>
    </w:p>
    <w:p w14:paraId="6CFCDB07" w14:textId="77777777" w:rsidR="001069A9" w:rsidRPr="001069A9" w:rsidRDefault="001069A9" w:rsidP="001069A9">
      <w:pPr>
        <w:pStyle w:val="Bibliography"/>
        <w:rPr>
          <w:rFonts w:ascii="Calibri" w:hAnsi="Calibri" w:cs="Calibri"/>
        </w:rPr>
      </w:pPr>
      <w:r w:rsidRPr="001069A9">
        <w:rPr>
          <w:rFonts w:ascii="Calibri" w:hAnsi="Calibri" w:cs="Calibri"/>
        </w:rPr>
        <w:t>7.</w:t>
      </w:r>
      <w:r w:rsidRPr="001069A9">
        <w:rPr>
          <w:rFonts w:ascii="Calibri" w:hAnsi="Calibri" w:cs="Calibri"/>
        </w:rPr>
        <w:tab/>
        <w:t>Howard DM, Adams MJ, Clarke TK, Hafferty JD, Gibson J, Shirali M, et al. Genome-wide meta-analysis of depression identifies 102 independent variants and highlights the importance of the prefrontal brain regions.: Supplementary Information [Internet]. Genetics; 2018 Oct [cited 2019 Apr 17]. Available from: http://biorxiv.org/lookup/doi/10.1101/433367</w:t>
      </w:r>
    </w:p>
    <w:p w14:paraId="3B6B942E" w14:textId="77777777" w:rsidR="001069A9" w:rsidRPr="001069A9" w:rsidRDefault="001069A9" w:rsidP="001069A9">
      <w:pPr>
        <w:pStyle w:val="Bibliography"/>
        <w:rPr>
          <w:rFonts w:ascii="Calibri" w:hAnsi="Calibri" w:cs="Calibri"/>
        </w:rPr>
      </w:pPr>
      <w:r w:rsidRPr="001069A9">
        <w:rPr>
          <w:rFonts w:ascii="Calibri" w:hAnsi="Calibri" w:cs="Calibri"/>
        </w:rPr>
        <w:t>8.</w:t>
      </w:r>
      <w:r w:rsidRPr="001069A9">
        <w:rPr>
          <w:rFonts w:ascii="Calibri" w:hAnsi="Calibri" w:cs="Calibri"/>
        </w:rPr>
        <w:tab/>
        <w:t xml:space="preserve">Wang Y, McKay JD, Rafnar T, Wang Z, Timofeeva MN, Broderick P, et al. Rare variants of large effect in BRCA2 and CHEK2 affect risk of lung cancer. Nat Genet. 2014 Jul;46(7):736–41. </w:t>
      </w:r>
    </w:p>
    <w:p w14:paraId="29206D46" w14:textId="77777777" w:rsidR="001069A9" w:rsidRPr="00E91352" w:rsidRDefault="001069A9" w:rsidP="001069A9">
      <w:pPr>
        <w:pStyle w:val="Bibliography"/>
        <w:rPr>
          <w:rFonts w:ascii="Calibri" w:hAnsi="Calibri" w:cs="Calibri"/>
          <w:lang w:val="fr-FR"/>
        </w:rPr>
      </w:pPr>
      <w:r w:rsidRPr="001069A9">
        <w:rPr>
          <w:rFonts w:ascii="Calibri" w:hAnsi="Calibri" w:cs="Calibri"/>
        </w:rPr>
        <w:t>9.</w:t>
      </w:r>
      <w:r w:rsidRPr="001069A9">
        <w:rPr>
          <w:rFonts w:ascii="Calibri" w:hAnsi="Calibri" w:cs="Calibri"/>
        </w:rPr>
        <w:tab/>
        <w:t xml:space="preserve">Kimberley Burrows PH. data.bris. 2021 [cited 2022 Jun 28]. Genome-wide Association Study of Cancer Risk in UK Biobank. </w:t>
      </w:r>
      <w:r w:rsidRPr="00E91352">
        <w:rPr>
          <w:rFonts w:ascii="Calibri" w:hAnsi="Calibri" w:cs="Calibri"/>
          <w:lang w:val="fr-FR"/>
        </w:rPr>
        <w:t>Available from: https://data.bris.ac.uk/data/dataset/aed0u12w0ede20olb0m77p4b9</w:t>
      </w:r>
    </w:p>
    <w:p w14:paraId="5C0CD19F" w14:textId="77777777" w:rsidR="001069A9" w:rsidRPr="001069A9" w:rsidRDefault="001069A9" w:rsidP="001069A9">
      <w:pPr>
        <w:pStyle w:val="Bibliography"/>
        <w:rPr>
          <w:rFonts w:ascii="Calibri" w:hAnsi="Calibri" w:cs="Calibri"/>
        </w:rPr>
      </w:pPr>
      <w:r w:rsidRPr="00E91352">
        <w:rPr>
          <w:rFonts w:ascii="Calibri" w:hAnsi="Calibri" w:cs="Calibri"/>
          <w:lang w:val="fr-FR"/>
        </w:rPr>
        <w:t>10.</w:t>
      </w:r>
      <w:r w:rsidRPr="00E91352">
        <w:rPr>
          <w:rFonts w:ascii="Calibri" w:hAnsi="Calibri" w:cs="Calibri"/>
          <w:lang w:val="fr-FR"/>
        </w:rPr>
        <w:tab/>
        <w:t xml:space="preserve">Mishra A, Malik R, Hachiya T, Jürgenson T, Namba S, Posner DC, et al. </w:t>
      </w:r>
      <w:r w:rsidRPr="001069A9">
        <w:rPr>
          <w:rFonts w:ascii="Calibri" w:hAnsi="Calibri" w:cs="Calibri"/>
        </w:rPr>
        <w:t xml:space="preserve">Stroke genetics informs drug discovery and risk prediction across ancestries. Nature. 2022 Nov;611(7934):115–23. </w:t>
      </w:r>
    </w:p>
    <w:p w14:paraId="72D2ADA1" w14:textId="77777777" w:rsidR="001069A9" w:rsidRPr="001069A9" w:rsidRDefault="001069A9" w:rsidP="001069A9">
      <w:pPr>
        <w:pStyle w:val="Bibliography"/>
        <w:rPr>
          <w:rFonts w:ascii="Calibri" w:hAnsi="Calibri" w:cs="Calibri"/>
        </w:rPr>
      </w:pPr>
      <w:r w:rsidRPr="001069A9">
        <w:rPr>
          <w:rFonts w:ascii="Calibri" w:hAnsi="Calibri" w:cs="Calibri"/>
        </w:rPr>
        <w:t>11.</w:t>
      </w:r>
      <w:r w:rsidRPr="001069A9">
        <w:rPr>
          <w:rFonts w:ascii="Calibri" w:hAnsi="Calibri" w:cs="Calibri"/>
        </w:rPr>
        <w:tab/>
        <w:t xml:space="preserve">Aragam KG, Jiang T, Goel A, Kanoni S, Wolford BN, Atri DS, et al. Discovery and systematic characterization of risk variants and genes for coronary artery disease in over a million participants. Nat Genet. 2022 Dec;54(12):1803–15. </w:t>
      </w:r>
    </w:p>
    <w:p w14:paraId="175BF6C5" w14:textId="77777777" w:rsidR="001069A9" w:rsidRPr="001069A9" w:rsidRDefault="001069A9" w:rsidP="001069A9">
      <w:pPr>
        <w:pStyle w:val="Bibliography"/>
        <w:rPr>
          <w:rFonts w:ascii="Calibri" w:hAnsi="Calibri" w:cs="Calibri"/>
        </w:rPr>
      </w:pPr>
      <w:r w:rsidRPr="001069A9">
        <w:rPr>
          <w:rFonts w:ascii="Calibri" w:hAnsi="Calibri" w:cs="Calibri"/>
        </w:rPr>
        <w:t>12.</w:t>
      </w:r>
      <w:r w:rsidRPr="001069A9">
        <w:rPr>
          <w:rFonts w:ascii="Calibri" w:hAnsi="Calibri" w:cs="Calibri"/>
        </w:rPr>
        <w:tab/>
        <w:t>FinnGen. FinnGen Documentation of R5 release. 2021; Available from: https://finngen.gitbook.io/documentation/v/r5/</w:t>
      </w:r>
    </w:p>
    <w:p w14:paraId="3E16B204" w14:textId="77777777" w:rsidR="001069A9" w:rsidRPr="001069A9" w:rsidRDefault="001069A9" w:rsidP="001069A9">
      <w:pPr>
        <w:pStyle w:val="Bibliography"/>
        <w:rPr>
          <w:rFonts w:ascii="Calibri" w:hAnsi="Calibri" w:cs="Calibri"/>
        </w:rPr>
      </w:pPr>
      <w:r w:rsidRPr="001069A9">
        <w:rPr>
          <w:rFonts w:ascii="Calibri" w:hAnsi="Calibri" w:cs="Calibri"/>
        </w:rPr>
        <w:t>13.</w:t>
      </w:r>
      <w:r w:rsidRPr="001069A9">
        <w:rPr>
          <w:rFonts w:ascii="Calibri" w:hAnsi="Calibri" w:cs="Calibri"/>
        </w:rPr>
        <w:tab/>
        <w:t xml:space="preserve">Kurki MI, Karjalainen J, Palta P, Sipilä TP, Kristiansson K, Donner KM, et al. FinnGen provides genetic insights from a well-phenotyped isolated population. Nature. 2023 Jan;613(7944):508–18. </w:t>
      </w:r>
    </w:p>
    <w:p w14:paraId="07B8241D" w14:textId="77777777" w:rsidR="001069A9" w:rsidRPr="001069A9" w:rsidRDefault="001069A9" w:rsidP="001069A9">
      <w:pPr>
        <w:pStyle w:val="Bibliography"/>
        <w:rPr>
          <w:rFonts w:ascii="Calibri" w:hAnsi="Calibri" w:cs="Calibri"/>
        </w:rPr>
      </w:pPr>
      <w:r w:rsidRPr="001069A9">
        <w:rPr>
          <w:rFonts w:ascii="Calibri" w:hAnsi="Calibri" w:cs="Calibri"/>
        </w:rPr>
        <w:t>14.</w:t>
      </w:r>
      <w:r w:rsidRPr="001069A9">
        <w:rPr>
          <w:rFonts w:ascii="Calibri" w:hAnsi="Calibri" w:cs="Calibri"/>
        </w:rPr>
        <w:tab/>
        <w:t xml:space="preserve">Boyd A, Golding J, Macleod J, Lawlor DA, Fraser A, Henderson J, et al. Cohort Profile: the ’children of the 90s’--the index offspring of the Avon Longitudinal Study of Parents and Children. Int J Epidemiol. 2013 Feb;42(1):111–27. </w:t>
      </w:r>
    </w:p>
    <w:p w14:paraId="3E4E2C26" w14:textId="77777777" w:rsidR="001069A9" w:rsidRPr="001069A9" w:rsidRDefault="001069A9" w:rsidP="001069A9">
      <w:pPr>
        <w:pStyle w:val="Bibliography"/>
        <w:rPr>
          <w:rFonts w:ascii="Calibri" w:hAnsi="Calibri" w:cs="Calibri"/>
        </w:rPr>
      </w:pPr>
      <w:r w:rsidRPr="001069A9">
        <w:rPr>
          <w:rFonts w:ascii="Calibri" w:hAnsi="Calibri" w:cs="Calibri"/>
        </w:rPr>
        <w:t>15.</w:t>
      </w:r>
      <w:r w:rsidRPr="001069A9">
        <w:rPr>
          <w:rFonts w:ascii="Calibri" w:hAnsi="Calibri" w:cs="Calibri"/>
        </w:rPr>
        <w:tab/>
        <w:t xml:space="preserve">Fraser A, Macdonald-Wallis C, Tilling K, Boyd A, Golding J, Davey Smith G, et al. Cohort Profile: the Avon Longitudinal Study of Parents and Children: ALSPAC mothers cohort. Int J Epidemiol. 2013 Feb;42(1):97–110. </w:t>
      </w:r>
    </w:p>
    <w:p w14:paraId="58008FCF" w14:textId="77777777" w:rsidR="001069A9" w:rsidRPr="001069A9" w:rsidRDefault="001069A9" w:rsidP="001069A9">
      <w:pPr>
        <w:pStyle w:val="Bibliography"/>
        <w:rPr>
          <w:rFonts w:ascii="Calibri" w:hAnsi="Calibri" w:cs="Calibri"/>
        </w:rPr>
      </w:pPr>
      <w:r w:rsidRPr="001069A9">
        <w:rPr>
          <w:rFonts w:ascii="Calibri" w:hAnsi="Calibri" w:cs="Calibri"/>
        </w:rPr>
        <w:lastRenderedPageBreak/>
        <w:t>16.</w:t>
      </w:r>
      <w:r w:rsidRPr="001069A9">
        <w:rPr>
          <w:rFonts w:ascii="Calibri" w:hAnsi="Calibri" w:cs="Calibri"/>
        </w:rPr>
        <w:tab/>
        <w:t>Woolf B, Sallis H, Munafo M, Gill D. Deriving GWAS summary estimates for paternal smoking in UK Biobank: A GWAS by subtraction [Internet]. OSF Preprints; 2023 [cited 2023 Mar 27]. Available from: https://osf.io/9yeu4/</w:t>
      </w:r>
    </w:p>
    <w:p w14:paraId="2899E885" w14:textId="77777777" w:rsidR="001069A9" w:rsidRPr="001069A9" w:rsidRDefault="001069A9" w:rsidP="001069A9">
      <w:pPr>
        <w:pStyle w:val="Bibliography"/>
        <w:rPr>
          <w:rFonts w:ascii="Calibri" w:hAnsi="Calibri" w:cs="Calibri"/>
        </w:rPr>
      </w:pPr>
      <w:r w:rsidRPr="001069A9">
        <w:rPr>
          <w:rFonts w:ascii="Calibri" w:hAnsi="Calibri" w:cs="Calibri"/>
        </w:rPr>
        <w:t>17.</w:t>
      </w:r>
      <w:r w:rsidRPr="001069A9">
        <w:rPr>
          <w:rFonts w:ascii="Calibri" w:hAnsi="Calibri" w:cs="Calibri"/>
        </w:rPr>
        <w:tab/>
        <w:t xml:space="preserve">Wootton RE, Richmond RC, Stuijfzand BG, Lawn RB, Sallis HM, Taylor GMJ, et al. Evidence for causal effects of lifetime smoking on risk for depression and schizophrenia: a Mendelian randomisation study. Psychol Med. 2020 Oct;50(14):2435–43. </w:t>
      </w:r>
    </w:p>
    <w:p w14:paraId="3379F482" w14:textId="77777777" w:rsidR="001069A9" w:rsidRPr="001069A9" w:rsidRDefault="001069A9" w:rsidP="001069A9">
      <w:pPr>
        <w:pStyle w:val="Bibliography"/>
        <w:rPr>
          <w:rFonts w:ascii="Calibri" w:hAnsi="Calibri" w:cs="Calibri"/>
        </w:rPr>
      </w:pPr>
      <w:r w:rsidRPr="001069A9">
        <w:rPr>
          <w:rFonts w:ascii="Calibri" w:hAnsi="Calibri" w:cs="Calibri"/>
        </w:rPr>
        <w:t>18.</w:t>
      </w:r>
      <w:r w:rsidRPr="001069A9">
        <w:rPr>
          <w:rFonts w:ascii="Calibri" w:hAnsi="Calibri" w:cs="Calibri"/>
        </w:rPr>
        <w:tab/>
        <w:t xml:space="preserve">Daghlas I, Gill D. Genetically predicted iron status and life expectancy. Clin Nutr. 2021 Apr;40(4):2456–9. </w:t>
      </w:r>
    </w:p>
    <w:p w14:paraId="68A5EFEC" w14:textId="77777777" w:rsidR="001069A9" w:rsidRPr="001069A9" w:rsidRDefault="001069A9" w:rsidP="001069A9">
      <w:pPr>
        <w:pStyle w:val="Bibliography"/>
        <w:rPr>
          <w:rFonts w:ascii="Calibri" w:hAnsi="Calibri" w:cs="Calibri"/>
        </w:rPr>
      </w:pPr>
      <w:r w:rsidRPr="001069A9">
        <w:rPr>
          <w:rFonts w:ascii="Calibri" w:hAnsi="Calibri" w:cs="Calibri"/>
        </w:rPr>
        <w:t>19.</w:t>
      </w:r>
      <w:r w:rsidRPr="001069A9">
        <w:rPr>
          <w:rFonts w:ascii="Calibri" w:hAnsi="Calibri" w:cs="Calibri"/>
        </w:rPr>
        <w:tab/>
        <w:t xml:space="preserve">Howard DM, Adams MJ, Shirali M, Clarke TK, Marioni RE, Davies G, et al. Genome-wide association study of depression phenotypes in UK Biobank identifies variants in excitatory synaptic pathways. Nat Commun. 2018 Apr 16;9:1470. </w:t>
      </w:r>
    </w:p>
    <w:p w14:paraId="40F222A0" w14:textId="77777777" w:rsidR="001069A9" w:rsidRPr="001069A9" w:rsidRDefault="001069A9" w:rsidP="001069A9">
      <w:pPr>
        <w:pStyle w:val="Bibliography"/>
        <w:rPr>
          <w:rFonts w:ascii="Calibri" w:hAnsi="Calibri" w:cs="Calibri"/>
        </w:rPr>
      </w:pPr>
      <w:r w:rsidRPr="001069A9">
        <w:rPr>
          <w:rFonts w:ascii="Calibri" w:hAnsi="Calibri" w:cs="Calibri"/>
        </w:rPr>
        <w:t>20.</w:t>
      </w:r>
      <w:r w:rsidRPr="001069A9">
        <w:rPr>
          <w:rFonts w:ascii="Calibri" w:hAnsi="Calibri" w:cs="Calibri"/>
        </w:rPr>
        <w:tab/>
        <w:t xml:space="preserve">Wray NR, Ripke S, Mattheisen M, Trzaskowski M, Byrne EM, Abdellaoui A, et al. Genome-wide association analyses identify 44 risk variants and refine the genetic architecture of major depression. Nat Genet. 2018 May;50(5):668–81. </w:t>
      </w:r>
    </w:p>
    <w:p w14:paraId="24273190" w14:textId="77777777" w:rsidR="001069A9" w:rsidRPr="001069A9" w:rsidRDefault="001069A9" w:rsidP="001069A9">
      <w:pPr>
        <w:pStyle w:val="Bibliography"/>
        <w:rPr>
          <w:rFonts w:ascii="Calibri" w:hAnsi="Calibri" w:cs="Calibri"/>
        </w:rPr>
      </w:pPr>
      <w:r w:rsidRPr="001069A9">
        <w:rPr>
          <w:rFonts w:ascii="Calibri" w:hAnsi="Calibri" w:cs="Calibri"/>
        </w:rPr>
        <w:t>21.</w:t>
      </w:r>
      <w:r w:rsidRPr="001069A9">
        <w:rPr>
          <w:rFonts w:ascii="Calibri" w:hAnsi="Calibri" w:cs="Calibri"/>
        </w:rPr>
        <w:tab/>
        <w:t xml:space="preserve">Hyde CL, Nagle MW, Tian C, Chen X, Paciga SA, Wendland JR, et al. Identification of 15 genetic loci associated with risk of major depression in individuals of European descent. Nature genetics. 2016 Sep;48(9):1031. </w:t>
      </w:r>
    </w:p>
    <w:p w14:paraId="0EA52833" w14:textId="77777777" w:rsidR="001069A9" w:rsidRPr="001069A9" w:rsidRDefault="001069A9" w:rsidP="001069A9">
      <w:pPr>
        <w:pStyle w:val="Bibliography"/>
        <w:rPr>
          <w:rFonts w:ascii="Calibri" w:hAnsi="Calibri" w:cs="Calibri"/>
        </w:rPr>
      </w:pPr>
      <w:r w:rsidRPr="001069A9">
        <w:rPr>
          <w:rFonts w:ascii="Calibri" w:hAnsi="Calibri" w:cs="Calibri"/>
        </w:rPr>
        <w:t>22.</w:t>
      </w:r>
      <w:r w:rsidRPr="001069A9">
        <w:rPr>
          <w:rFonts w:ascii="Calibri" w:hAnsi="Calibri" w:cs="Calibri"/>
        </w:rPr>
        <w:tab/>
        <w:t>Kurki MI, Karjalainen J, Palta P, Sipilä TP, Kristiansson K, Donner K, et al. FinnGen: Unique genetic insights from combining isolated population and national health register data [Internet]. medRxiv; 2022 [cited 2022 Apr 14]. p. 2022.03.03.22271360. Available from: https://www.medrxiv.org/content/10.1101/2022.03.03.22271360v1</w:t>
      </w:r>
    </w:p>
    <w:p w14:paraId="7103D98E" w14:textId="77777777" w:rsidR="001069A9" w:rsidRPr="00E91352" w:rsidRDefault="001069A9" w:rsidP="001069A9">
      <w:pPr>
        <w:pStyle w:val="Bibliography"/>
        <w:rPr>
          <w:rFonts w:ascii="Calibri" w:hAnsi="Calibri" w:cs="Calibri"/>
          <w:lang w:val="nl-NL"/>
        </w:rPr>
      </w:pPr>
      <w:r w:rsidRPr="001069A9">
        <w:rPr>
          <w:rFonts w:ascii="Calibri" w:hAnsi="Calibri" w:cs="Calibri"/>
        </w:rPr>
        <w:t>23.</w:t>
      </w:r>
      <w:r w:rsidRPr="001069A9">
        <w:rPr>
          <w:rFonts w:ascii="Calibri" w:hAnsi="Calibri" w:cs="Calibri"/>
        </w:rPr>
        <w:tab/>
        <w:t xml:space="preserve">Ruth Mitchell E. data.bris. 2019 [cited 2022 Mar 12]. </w:t>
      </w:r>
      <w:r w:rsidRPr="00E91352">
        <w:rPr>
          <w:rFonts w:ascii="Calibri" w:hAnsi="Calibri" w:cs="Calibri"/>
          <w:lang w:val="nl-NL"/>
        </w:rPr>
        <w:t>MRC IEU UK Biobank GWAS pipeline version 2. Available from: https://data.bris.ac.uk/data/dataset/pnoat8cxo0u52p6ynfaekeigi</w:t>
      </w:r>
    </w:p>
    <w:p w14:paraId="3BBE2328" w14:textId="77777777" w:rsidR="001069A9" w:rsidRPr="001069A9" w:rsidRDefault="001069A9" w:rsidP="001069A9">
      <w:pPr>
        <w:pStyle w:val="Bibliography"/>
        <w:rPr>
          <w:rFonts w:ascii="Calibri" w:hAnsi="Calibri" w:cs="Calibri"/>
        </w:rPr>
      </w:pPr>
      <w:r w:rsidRPr="00E91352">
        <w:rPr>
          <w:rFonts w:ascii="Calibri" w:hAnsi="Calibri" w:cs="Calibri"/>
          <w:lang w:val="nl-NL"/>
        </w:rPr>
        <w:t>24.</w:t>
      </w:r>
      <w:r w:rsidRPr="00E91352">
        <w:rPr>
          <w:rFonts w:ascii="Calibri" w:hAnsi="Calibri" w:cs="Calibri"/>
          <w:lang w:val="nl-NL"/>
        </w:rPr>
        <w:tab/>
        <w:t xml:space="preserve">Loh PR, Tucker G, Bulik-Sullivan BK, Vilhjálmsson BJ, Finucane HK, Salem RM, et al. </w:t>
      </w:r>
      <w:r w:rsidRPr="001069A9">
        <w:rPr>
          <w:rFonts w:ascii="Calibri" w:hAnsi="Calibri" w:cs="Calibri"/>
        </w:rPr>
        <w:t xml:space="preserve">Efficient Bayesian mixed-model analysis increases association power in large cohorts. Nat Genet. 2015 Mar;47(3):284–90. </w:t>
      </w:r>
    </w:p>
    <w:p w14:paraId="08579811" w14:textId="77777777" w:rsidR="001069A9" w:rsidRPr="001069A9" w:rsidRDefault="001069A9" w:rsidP="001069A9">
      <w:pPr>
        <w:pStyle w:val="Bibliography"/>
        <w:rPr>
          <w:rFonts w:ascii="Calibri" w:hAnsi="Calibri" w:cs="Calibri"/>
        </w:rPr>
      </w:pPr>
      <w:r w:rsidRPr="001069A9">
        <w:rPr>
          <w:rFonts w:ascii="Calibri" w:hAnsi="Calibri" w:cs="Calibri"/>
        </w:rPr>
        <w:t>25.</w:t>
      </w:r>
      <w:r w:rsidRPr="001069A9">
        <w:rPr>
          <w:rFonts w:ascii="Calibri" w:hAnsi="Calibri" w:cs="Calibri"/>
        </w:rPr>
        <w:tab/>
        <w:t>Woolf B, Gill D, Sallis H, Munafo M. The UK BiLEVE and Mendelian randomisation: Using multivariable instrumental variables to address “damned if you, dammed if you don’t” adjustment problems. [Internet]. medRxiv; 2022 [cited 2022 Oct 28]. p. 2022.10.25.22281084. Available from: https://www.medrxiv.org/content/10.1101/2022.10.25.22281084v1</w:t>
      </w:r>
    </w:p>
    <w:p w14:paraId="2371722F" w14:textId="77777777" w:rsidR="001069A9" w:rsidRPr="001069A9" w:rsidRDefault="001069A9" w:rsidP="001069A9">
      <w:pPr>
        <w:pStyle w:val="Bibliography"/>
        <w:rPr>
          <w:rFonts w:ascii="Calibri" w:hAnsi="Calibri" w:cs="Calibri"/>
        </w:rPr>
      </w:pPr>
      <w:r w:rsidRPr="001069A9">
        <w:rPr>
          <w:rFonts w:ascii="Calibri" w:hAnsi="Calibri" w:cs="Calibri"/>
        </w:rPr>
        <w:t>26.</w:t>
      </w:r>
      <w:r w:rsidRPr="001069A9">
        <w:rPr>
          <w:rFonts w:ascii="Calibri" w:hAnsi="Calibri" w:cs="Calibri"/>
        </w:rPr>
        <w:tab/>
        <w:t xml:space="preserve">Zhou W, Kanai M, Wu KHH, Rasheed H, Tsuo K, Hirbo JB, et al. Global Biobank Meta-analysis Initiative: Powering genetic discovery across human disease. Cell Genom. 2022 Oct 12;2(10):100192. </w:t>
      </w:r>
    </w:p>
    <w:p w14:paraId="52363CC8" w14:textId="77777777" w:rsidR="001069A9" w:rsidRPr="001069A9" w:rsidRDefault="001069A9" w:rsidP="001069A9">
      <w:pPr>
        <w:pStyle w:val="Bibliography"/>
        <w:rPr>
          <w:rFonts w:ascii="Calibri" w:hAnsi="Calibri" w:cs="Calibri"/>
        </w:rPr>
      </w:pPr>
      <w:r w:rsidRPr="001069A9">
        <w:rPr>
          <w:rFonts w:ascii="Calibri" w:hAnsi="Calibri" w:cs="Calibri"/>
        </w:rPr>
        <w:t>27.</w:t>
      </w:r>
      <w:r w:rsidRPr="001069A9">
        <w:rPr>
          <w:rFonts w:ascii="Calibri" w:hAnsi="Calibri" w:cs="Calibri"/>
        </w:rPr>
        <w:tab/>
        <w:t>Risteys FinnGen R6 - I9_CVD [Internet]. [cited 2022 Apr 6]. Available from: https://r6.risteys.finngen.fi/phenocode/I9_CVD</w:t>
      </w:r>
    </w:p>
    <w:p w14:paraId="05C697FB" w14:textId="77777777" w:rsidR="001069A9" w:rsidRPr="001069A9" w:rsidRDefault="001069A9" w:rsidP="001069A9">
      <w:pPr>
        <w:pStyle w:val="Bibliography"/>
        <w:rPr>
          <w:rFonts w:ascii="Calibri" w:hAnsi="Calibri" w:cs="Calibri"/>
        </w:rPr>
      </w:pPr>
      <w:r w:rsidRPr="00E91352">
        <w:rPr>
          <w:rFonts w:ascii="Calibri" w:hAnsi="Calibri" w:cs="Calibri"/>
          <w:lang w:val="fr-FR"/>
        </w:rPr>
        <w:t>28.</w:t>
      </w:r>
      <w:r w:rsidRPr="00E91352">
        <w:rPr>
          <w:rFonts w:ascii="Calibri" w:hAnsi="Calibri" w:cs="Calibri"/>
          <w:lang w:val="fr-FR"/>
        </w:rPr>
        <w:tab/>
        <w:t xml:space="preserve">Higgins J, Thomas J, Chandler J, Cumpston M, Li T, Page M, et al. </w:t>
      </w:r>
      <w:r w:rsidRPr="001069A9">
        <w:rPr>
          <w:rFonts w:ascii="Calibri" w:hAnsi="Calibri" w:cs="Calibri"/>
        </w:rPr>
        <w:t>Cochrane Handbook for Systematic Reviews of Interventions version 6.3 (updated February 2022) [Internet]. Cochrane; 2022. Available from: www.training.cochrane.org/handbook.</w:t>
      </w:r>
    </w:p>
    <w:p w14:paraId="2EC12B10" w14:textId="77777777" w:rsidR="001069A9" w:rsidRPr="001069A9" w:rsidRDefault="001069A9" w:rsidP="001069A9">
      <w:pPr>
        <w:pStyle w:val="Bibliography"/>
        <w:rPr>
          <w:rFonts w:ascii="Calibri" w:hAnsi="Calibri" w:cs="Calibri"/>
        </w:rPr>
      </w:pPr>
      <w:r w:rsidRPr="001069A9">
        <w:rPr>
          <w:rFonts w:ascii="Calibri" w:hAnsi="Calibri" w:cs="Calibri"/>
        </w:rPr>
        <w:t>29.</w:t>
      </w:r>
      <w:r w:rsidRPr="001069A9">
        <w:rPr>
          <w:rFonts w:ascii="Calibri" w:hAnsi="Calibri" w:cs="Calibri"/>
        </w:rPr>
        <w:tab/>
        <w:t xml:space="preserve">Slob EAW, Burgess S. A comparison of robust Mendelian randomization methods using summary data. Genetic Epidemiology. 2020;44(4):313–29. </w:t>
      </w:r>
    </w:p>
    <w:p w14:paraId="439DC51A" w14:textId="77777777" w:rsidR="001069A9" w:rsidRPr="001069A9" w:rsidRDefault="001069A9" w:rsidP="001069A9">
      <w:pPr>
        <w:pStyle w:val="Bibliography"/>
        <w:rPr>
          <w:rFonts w:ascii="Calibri" w:hAnsi="Calibri" w:cs="Calibri"/>
        </w:rPr>
      </w:pPr>
      <w:r w:rsidRPr="001069A9">
        <w:rPr>
          <w:rFonts w:ascii="Calibri" w:hAnsi="Calibri" w:cs="Calibri"/>
        </w:rPr>
        <w:lastRenderedPageBreak/>
        <w:t>30.</w:t>
      </w:r>
      <w:r w:rsidRPr="001069A9">
        <w:rPr>
          <w:rFonts w:ascii="Calibri" w:hAnsi="Calibri" w:cs="Calibri"/>
        </w:rPr>
        <w:tab/>
        <w:t xml:space="preserve">Bowden J, Del Greco M F, Minelli C, Davey Smith G, Sheehan NA, Thompson JR. Assessing the suitability of summary data for two-sample Mendelian randomization analyses using MR-Egger regression: the role of the I2 statistic. Int J Epidemiol. 2016;45(6):1961–74. </w:t>
      </w:r>
    </w:p>
    <w:p w14:paraId="169F4A71" w14:textId="77777777" w:rsidR="001069A9" w:rsidRPr="001069A9" w:rsidRDefault="001069A9" w:rsidP="001069A9">
      <w:pPr>
        <w:pStyle w:val="Bibliography"/>
        <w:rPr>
          <w:rFonts w:ascii="Calibri" w:hAnsi="Calibri" w:cs="Calibri"/>
        </w:rPr>
      </w:pPr>
      <w:r w:rsidRPr="001069A9">
        <w:rPr>
          <w:rFonts w:ascii="Calibri" w:hAnsi="Calibri" w:cs="Calibri"/>
        </w:rPr>
        <w:t>31.</w:t>
      </w:r>
      <w:r w:rsidRPr="001069A9">
        <w:rPr>
          <w:rFonts w:ascii="Calibri" w:hAnsi="Calibri" w:cs="Calibri"/>
        </w:rPr>
        <w:tab/>
        <w:t xml:space="preserve">Bowden J, Davey Smith G, Burgess S. Mendelian randomization with invalid instruments: effect estimation and bias detection through Egger regression. International Journal of Epidemiology. 2015 Apr 1;44(2):512–25. </w:t>
      </w:r>
    </w:p>
    <w:p w14:paraId="77F79C47" w14:textId="77777777" w:rsidR="001069A9" w:rsidRPr="001069A9" w:rsidRDefault="001069A9" w:rsidP="001069A9">
      <w:pPr>
        <w:pStyle w:val="Bibliography"/>
        <w:rPr>
          <w:rFonts w:ascii="Calibri" w:hAnsi="Calibri" w:cs="Calibri"/>
        </w:rPr>
      </w:pPr>
      <w:r w:rsidRPr="001069A9">
        <w:rPr>
          <w:rFonts w:ascii="Calibri" w:hAnsi="Calibri" w:cs="Calibri"/>
        </w:rPr>
        <w:t>32.</w:t>
      </w:r>
      <w:r w:rsidRPr="001069A9">
        <w:rPr>
          <w:rFonts w:ascii="Calibri" w:hAnsi="Calibri" w:cs="Calibri"/>
        </w:rPr>
        <w:tab/>
        <w:t xml:space="preserve">He W, Xiong J, Yi GY. SIMEX R Package for Accelerated Failure Time Models with Covariate Measurement Error. Journal of Statistical Software. 2012 Jan 25;46:1–14. </w:t>
      </w:r>
    </w:p>
    <w:p w14:paraId="713337B7" w14:textId="77777777" w:rsidR="001069A9" w:rsidRPr="001069A9" w:rsidRDefault="001069A9" w:rsidP="001069A9">
      <w:pPr>
        <w:pStyle w:val="Bibliography"/>
        <w:rPr>
          <w:rFonts w:ascii="Calibri" w:hAnsi="Calibri" w:cs="Calibri"/>
        </w:rPr>
      </w:pPr>
      <w:r w:rsidRPr="001069A9">
        <w:rPr>
          <w:rFonts w:ascii="Calibri" w:hAnsi="Calibri" w:cs="Calibri"/>
        </w:rPr>
        <w:t>33.</w:t>
      </w:r>
      <w:r w:rsidRPr="001069A9">
        <w:rPr>
          <w:rFonts w:ascii="Calibri" w:hAnsi="Calibri" w:cs="Calibri"/>
        </w:rPr>
        <w:tab/>
        <w:t>Wu Y, Kang H, Ye T. Debiased Multivariable Mendelian Randomization [Internet]. arXiv; 2024 [cited 2024 Jul 23]. Available from: http://arxiv.org/abs/2402.00307</w:t>
      </w:r>
    </w:p>
    <w:p w14:paraId="54ED6549" w14:textId="77777777" w:rsidR="001069A9" w:rsidRPr="001069A9" w:rsidRDefault="001069A9" w:rsidP="001069A9">
      <w:pPr>
        <w:pStyle w:val="Bibliography"/>
        <w:rPr>
          <w:rFonts w:ascii="Calibri" w:hAnsi="Calibri" w:cs="Calibri"/>
        </w:rPr>
      </w:pPr>
      <w:r w:rsidRPr="001069A9">
        <w:rPr>
          <w:rFonts w:ascii="Calibri" w:hAnsi="Calibri" w:cs="Calibri"/>
        </w:rPr>
        <w:t>34.</w:t>
      </w:r>
      <w:r w:rsidRPr="001069A9">
        <w:rPr>
          <w:rFonts w:ascii="Calibri" w:hAnsi="Calibri" w:cs="Calibri"/>
        </w:rPr>
        <w:tab/>
        <w:t>MendelianRandomization v0.9.0: updates to ... | Wellcome Open Research [Internet]. [cited 2024 Jul 23]. Available from: https://wellcomeopenresearch.org/articles/8-449#ref-20</w:t>
      </w:r>
    </w:p>
    <w:p w14:paraId="32537A76" w14:textId="77777777" w:rsidR="001069A9" w:rsidRPr="001069A9" w:rsidRDefault="001069A9" w:rsidP="001069A9">
      <w:pPr>
        <w:pStyle w:val="Bibliography"/>
        <w:rPr>
          <w:rFonts w:ascii="Calibri" w:hAnsi="Calibri" w:cs="Calibri"/>
        </w:rPr>
      </w:pPr>
      <w:r w:rsidRPr="001069A9">
        <w:rPr>
          <w:rFonts w:ascii="Calibri" w:hAnsi="Calibri" w:cs="Calibri"/>
        </w:rPr>
        <w:t>35.</w:t>
      </w:r>
      <w:r w:rsidRPr="001069A9">
        <w:rPr>
          <w:rFonts w:ascii="Calibri" w:hAnsi="Calibri" w:cs="Calibri"/>
        </w:rPr>
        <w:tab/>
        <w:t xml:space="preserve">Wang J, Zhao Q, Bowden J, Hemani G, Smith GD, Small DS, et al. Causal inference for heritable phenotypic risk factors using heterogeneous genetic instruments. PLOS Genetics. 2021 Jun 22;17(6):e1009575. </w:t>
      </w:r>
    </w:p>
    <w:p w14:paraId="478DCBA5" w14:textId="77777777" w:rsidR="001069A9" w:rsidRPr="001069A9" w:rsidRDefault="001069A9" w:rsidP="001069A9">
      <w:pPr>
        <w:pStyle w:val="Bibliography"/>
        <w:rPr>
          <w:rFonts w:ascii="Calibri" w:hAnsi="Calibri" w:cs="Calibri"/>
        </w:rPr>
      </w:pPr>
      <w:r w:rsidRPr="001069A9">
        <w:rPr>
          <w:rFonts w:ascii="Calibri" w:hAnsi="Calibri" w:cs="Calibri"/>
        </w:rPr>
        <w:t>36.</w:t>
      </w:r>
      <w:r w:rsidRPr="001069A9">
        <w:rPr>
          <w:rFonts w:ascii="Calibri" w:hAnsi="Calibri" w:cs="Calibri"/>
        </w:rPr>
        <w:tab/>
        <w:t xml:space="preserve">Sanderson E, Davey Smith G, Windmeijer F, Bowden J. An examination of multivariable Mendelian randomization in the single-sample and two-sample summary data settings. International Journal of Epidemiology. 2019 Jun 1;48(3):713–27. </w:t>
      </w:r>
    </w:p>
    <w:p w14:paraId="25CA5D6C" w14:textId="77777777" w:rsidR="001069A9" w:rsidRPr="001069A9" w:rsidRDefault="001069A9" w:rsidP="001069A9">
      <w:pPr>
        <w:pStyle w:val="Bibliography"/>
        <w:rPr>
          <w:rFonts w:ascii="Calibri" w:hAnsi="Calibri" w:cs="Calibri"/>
        </w:rPr>
      </w:pPr>
      <w:r w:rsidRPr="001069A9">
        <w:rPr>
          <w:rFonts w:ascii="Calibri" w:hAnsi="Calibri" w:cs="Calibri"/>
        </w:rPr>
        <w:t>37.</w:t>
      </w:r>
      <w:r w:rsidRPr="001069A9">
        <w:rPr>
          <w:rFonts w:ascii="Calibri" w:hAnsi="Calibri" w:cs="Calibri"/>
        </w:rPr>
        <w:tab/>
        <w:t>Spiga F, Gibson M, Dawson S, Davey Smith G, Munafò MR, Higgins JP. Tools for the assessment of quality and risk of bias in Mendelian randomization studies: a systematic review [Internet]. medRxiv; 2021 [cited 2022 Jun 28]. p. 2021.10.21.21265126. Available from: https://www.medrxiv.org/content/10.1101/2021.10.21.21265126v1</w:t>
      </w:r>
    </w:p>
    <w:p w14:paraId="5F6EC1F6" w14:textId="77777777" w:rsidR="001069A9" w:rsidRPr="001069A9" w:rsidRDefault="001069A9" w:rsidP="001069A9">
      <w:pPr>
        <w:pStyle w:val="Bibliography"/>
        <w:rPr>
          <w:rFonts w:ascii="Calibri" w:hAnsi="Calibri" w:cs="Calibri"/>
        </w:rPr>
      </w:pPr>
      <w:r w:rsidRPr="001069A9">
        <w:rPr>
          <w:rFonts w:ascii="Calibri" w:hAnsi="Calibri" w:cs="Calibri"/>
        </w:rPr>
        <w:t>38.</w:t>
      </w:r>
      <w:r w:rsidRPr="001069A9">
        <w:rPr>
          <w:rFonts w:ascii="Calibri" w:hAnsi="Calibri" w:cs="Calibri"/>
        </w:rPr>
        <w:tab/>
        <w:t>Higgins JP, Savović J, Page MJ, Elbers RG, Sterne JA. Assessing risk of bias in a randomized trial. In: Cochrane Handbook for Systematic Reviews of Interventions [Internet]. John Wiley &amp; Sons, Ltd; 2019 [cited 2022 May 16]. p. 205–28. Available from: https://onlinelibrary.wiley.com/doi/abs/10.1002/9781119536604.ch8</w:t>
      </w:r>
    </w:p>
    <w:p w14:paraId="3713F061" w14:textId="77777777" w:rsidR="001069A9" w:rsidRPr="001069A9" w:rsidRDefault="001069A9" w:rsidP="001069A9">
      <w:pPr>
        <w:pStyle w:val="Bibliography"/>
        <w:rPr>
          <w:rFonts w:ascii="Calibri" w:hAnsi="Calibri" w:cs="Calibri"/>
        </w:rPr>
      </w:pPr>
      <w:r w:rsidRPr="001069A9">
        <w:rPr>
          <w:rFonts w:ascii="Calibri" w:hAnsi="Calibri" w:cs="Calibri"/>
        </w:rPr>
        <w:t>39.</w:t>
      </w:r>
      <w:r w:rsidRPr="001069A9">
        <w:rPr>
          <w:rFonts w:ascii="Calibri" w:hAnsi="Calibri" w:cs="Calibri"/>
        </w:rPr>
        <w:tab/>
        <w:t xml:space="preserve">Sanderson E, Spiller W, Bowden J. Testing and correcting for weak and pleiotropic instruments in two-sample multivariable Mendelian randomization. Statistics in Medicine. 2021;40(25):5434–52. </w:t>
      </w:r>
    </w:p>
    <w:p w14:paraId="12F9964D" w14:textId="77777777" w:rsidR="001069A9" w:rsidRPr="001069A9" w:rsidRDefault="001069A9" w:rsidP="001069A9">
      <w:pPr>
        <w:pStyle w:val="Bibliography"/>
        <w:rPr>
          <w:rFonts w:ascii="Calibri" w:hAnsi="Calibri" w:cs="Calibri"/>
        </w:rPr>
      </w:pPr>
      <w:r w:rsidRPr="001069A9">
        <w:rPr>
          <w:rFonts w:ascii="Calibri" w:hAnsi="Calibri" w:cs="Calibri"/>
        </w:rPr>
        <w:t>40.</w:t>
      </w:r>
      <w:r w:rsidRPr="001069A9">
        <w:rPr>
          <w:rFonts w:ascii="Calibri" w:hAnsi="Calibri" w:cs="Calibri"/>
        </w:rPr>
        <w:tab/>
        <w:t>Howe LJ, Nivard MG, Morris TT, Hansen AF, Rasheed H, Cho Y, et al. Within-sibship GWAS improve estimates of direct genetic effects [Internet]. bioRxiv; 2021 [cited 2022 Mar 12]. p. 2021.03.05.433935. Available from: https://www.biorxiv.org/content/10.1101/2021.03.05.433935v1</w:t>
      </w:r>
    </w:p>
    <w:p w14:paraId="0C07D261" w14:textId="77777777" w:rsidR="001069A9" w:rsidRPr="001069A9" w:rsidRDefault="001069A9" w:rsidP="001069A9">
      <w:pPr>
        <w:pStyle w:val="Bibliography"/>
        <w:rPr>
          <w:rFonts w:ascii="Calibri" w:hAnsi="Calibri" w:cs="Calibri"/>
        </w:rPr>
      </w:pPr>
      <w:r w:rsidRPr="001069A9">
        <w:rPr>
          <w:rFonts w:ascii="Calibri" w:hAnsi="Calibri" w:cs="Calibri"/>
        </w:rPr>
        <w:t>41.</w:t>
      </w:r>
      <w:r w:rsidRPr="001069A9">
        <w:rPr>
          <w:rFonts w:ascii="Calibri" w:hAnsi="Calibri" w:cs="Calibri"/>
        </w:rPr>
        <w:tab/>
        <w:t xml:space="preserve">Bulik-Sullivan BK, Loh PR, Finucane HK, Ripke S, Yang J, Patterson N, et al. LD Score regression distinguishes confounding from polygenicity in genome-wide association studies. Nat Genet. 2015 Mar;47(3):291–5. </w:t>
      </w:r>
    </w:p>
    <w:p w14:paraId="231E94E1" w14:textId="77777777" w:rsidR="001069A9" w:rsidRPr="001069A9" w:rsidRDefault="001069A9" w:rsidP="001069A9">
      <w:pPr>
        <w:pStyle w:val="Bibliography"/>
        <w:rPr>
          <w:rFonts w:ascii="Calibri" w:hAnsi="Calibri" w:cs="Calibri"/>
        </w:rPr>
      </w:pPr>
      <w:r w:rsidRPr="001069A9">
        <w:rPr>
          <w:rFonts w:ascii="Calibri" w:hAnsi="Calibri" w:cs="Calibri"/>
        </w:rPr>
        <w:t>42.</w:t>
      </w:r>
      <w:r w:rsidRPr="001069A9">
        <w:rPr>
          <w:rFonts w:ascii="Calibri" w:hAnsi="Calibri" w:cs="Calibri"/>
        </w:rPr>
        <w:tab/>
        <w:t xml:space="preserve">Zhao Q, Chen Y, Wang J, Small DS. Powerful three-sample genome-wide design and robust statistical inference in summary-data Mendelian randomization. Int J Epidemiol. 2019 Oct 1;48(5):1478–92. </w:t>
      </w:r>
    </w:p>
    <w:p w14:paraId="674233B5" w14:textId="77777777" w:rsidR="001069A9" w:rsidRPr="001069A9" w:rsidRDefault="001069A9" w:rsidP="001069A9">
      <w:pPr>
        <w:pStyle w:val="Bibliography"/>
        <w:rPr>
          <w:rFonts w:ascii="Calibri" w:hAnsi="Calibri" w:cs="Calibri"/>
        </w:rPr>
      </w:pPr>
      <w:r w:rsidRPr="001069A9">
        <w:rPr>
          <w:rFonts w:ascii="Calibri" w:hAnsi="Calibri" w:cs="Calibri"/>
        </w:rPr>
        <w:t>43.</w:t>
      </w:r>
      <w:r w:rsidRPr="001069A9">
        <w:rPr>
          <w:rFonts w:ascii="Calibri" w:hAnsi="Calibri" w:cs="Calibri"/>
        </w:rPr>
        <w:tab/>
        <w:t xml:space="preserve">Burgess S, Davies NM, Thompson SG. Bias due to participant overlap in two-sample Mendelian randomization. Genetic Epidemiology. 2016 Nov;40(7):597–608. </w:t>
      </w:r>
    </w:p>
    <w:p w14:paraId="71C69AE4" w14:textId="77777777" w:rsidR="001069A9" w:rsidRPr="001069A9" w:rsidRDefault="001069A9" w:rsidP="001069A9">
      <w:pPr>
        <w:pStyle w:val="Bibliography"/>
        <w:rPr>
          <w:rFonts w:ascii="Calibri" w:hAnsi="Calibri" w:cs="Calibri"/>
        </w:rPr>
      </w:pPr>
      <w:r w:rsidRPr="001069A9">
        <w:rPr>
          <w:rFonts w:ascii="Calibri" w:hAnsi="Calibri" w:cs="Calibri"/>
        </w:rPr>
        <w:lastRenderedPageBreak/>
        <w:t>44.</w:t>
      </w:r>
      <w:r w:rsidRPr="001069A9">
        <w:rPr>
          <w:rFonts w:ascii="Calibri" w:hAnsi="Calibri" w:cs="Calibri"/>
        </w:rPr>
        <w:tab/>
        <w:t xml:space="preserve">Woolf B, Gill D, Grant AJ, Burgess S. MVMRmode: Introducing an R package for plurality valid estimators for multivariable Mendelian randomisation. PLoS One. 2024 May 7;19(5):e0291183. </w:t>
      </w:r>
    </w:p>
    <w:p w14:paraId="6B310B7F" w14:textId="77777777" w:rsidR="001069A9" w:rsidRPr="00E91352" w:rsidRDefault="001069A9" w:rsidP="001069A9">
      <w:pPr>
        <w:pStyle w:val="Bibliography"/>
        <w:rPr>
          <w:rFonts w:ascii="Calibri" w:hAnsi="Calibri" w:cs="Calibri"/>
          <w:lang w:val="de-DE"/>
        </w:rPr>
      </w:pPr>
      <w:r w:rsidRPr="001069A9">
        <w:rPr>
          <w:rFonts w:ascii="Calibri" w:hAnsi="Calibri" w:cs="Calibri"/>
        </w:rPr>
        <w:t>45.</w:t>
      </w:r>
      <w:r w:rsidRPr="001069A9">
        <w:rPr>
          <w:rFonts w:ascii="Calibri" w:hAnsi="Calibri" w:cs="Calibri"/>
        </w:rPr>
        <w:tab/>
        <w:t xml:space="preserve">Hemani G, Zheng J, Elsworth B, Wade KH, Haberland V, Baird D, et al. The MR-Base platform supports systematic causal inference across the human phenome. eLife. </w:t>
      </w:r>
      <w:r w:rsidRPr="00E91352">
        <w:rPr>
          <w:rFonts w:ascii="Calibri" w:hAnsi="Calibri" w:cs="Calibri"/>
          <w:lang w:val="de-DE"/>
        </w:rPr>
        <w:t xml:space="preserve">2018 May 30;7:e34408. </w:t>
      </w:r>
    </w:p>
    <w:p w14:paraId="5392EBEA" w14:textId="77777777" w:rsidR="001069A9" w:rsidRPr="001069A9" w:rsidRDefault="001069A9" w:rsidP="001069A9">
      <w:pPr>
        <w:pStyle w:val="Bibliography"/>
        <w:rPr>
          <w:rFonts w:ascii="Calibri" w:hAnsi="Calibri" w:cs="Calibri"/>
        </w:rPr>
      </w:pPr>
      <w:r w:rsidRPr="00E91352">
        <w:rPr>
          <w:rFonts w:ascii="Calibri" w:hAnsi="Calibri" w:cs="Calibri"/>
          <w:lang w:val="de-DE"/>
        </w:rPr>
        <w:t>46.</w:t>
      </w:r>
      <w:r w:rsidRPr="00E91352">
        <w:rPr>
          <w:rFonts w:ascii="Calibri" w:hAnsi="Calibri" w:cs="Calibri"/>
          <w:lang w:val="de-DE"/>
        </w:rPr>
        <w:tab/>
        <w:t xml:space="preserve">Schwarzer G, Carpenter JR, Rücker G. Meta-Analysis with R [Internet]. </w:t>
      </w:r>
      <w:r w:rsidRPr="001069A9">
        <w:rPr>
          <w:rFonts w:ascii="Calibri" w:hAnsi="Calibri" w:cs="Calibri"/>
        </w:rPr>
        <w:t>Cham: Springer International Publishing; 2015 [cited 2022 Apr 14]. (Use R!). Available from: http://link.springer.com/10.1007/978-3-319-21416-0</w:t>
      </w:r>
    </w:p>
    <w:p w14:paraId="467155AF" w14:textId="77777777" w:rsidR="001069A9" w:rsidRPr="001069A9" w:rsidRDefault="001069A9" w:rsidP="001069A9">
      <w:pPr>
        <w:pStyle w:val="Bibliography"/>
        <w:rPr>
          <w:rFonts w:ascii="Calibri" w:hAnsi="Calibri" w:cs="Calibri"/>
        </w:rPr>
      </w:pPr>
      <w:r w:rsidRPr="001069A9">
        <w:rPr>
          <w:rFonts w:ascii="Calibri" w:hAnsi="Calibri" w:cs="Calibri"/>
        </w:rPr>
        <w:t>47.</w:t>
      </w:r>
      <w:r w:rsidRPr="001069A9">
        <w:rPr>
          <w:rFonts w:ascii="Calibri" w:hAnsi="Calibri" w:cs="Calibri"/>
        </w:rPr>
        <w:tab/>
        <w:t xml:space="preserve">Yavorska OO, Burgess S. MendelianRandomization: an R package for performing Mendelian randomization analyses using summarized data. Int J Epidemiol. 2017 01;46(6):1734–9. </w:t>
      </w:r>
    </w:p>
    <w:p w14:paraId="04F10713" w14:textId="77777777" w:rsidR="001069A9" w:rsidRPr="001069A9" w:rsidRDefault="001069A9" w:rsidP="001069A9">
      <w:pPr>
        <w:pStyle w:val="Bibliography"/>
        <w:rPr>
          <w:rFonts w:ascii="Calibri" w:hAnsi="Calibri" w:cs="Calibri"/>
        </w:rPr>
      </w:pPr>
      <w:r w:rsidRPr="001069A9">
        <w:rPr>
          <w:rFonts w:ascii="Calibri" w:hAnsi="Calibri" w:cs="Calibri"/>
        </w:rPr>
        <w:t>48.</w:t>
      </w:r>
      <w:r w:rsidRPr="001069A9">
        <w:rPr>
          <w:rFonts w:ascii="Calibri" w:hAnsi="Calibri" w:cs="Calibri"/>
        </w:rPr>
        <w:tab/>
        <w:t>R Core Team. R: A language and environment for statistical computing. R Foundation for Statistical Computin [Internet]. 2021. Available from: https://www.R-project.org/</w:t>
      </w:r>
    </w:p>
    <w:p w14:paraId="2DA917FB" w14:textId="77777777" w:rsidR="001069A9" w:rsidRPr="001069A9" w:rsidRDefault="001069A9" w:rsidP="001069A9">
      <w:pPr>
        <w:pStyle w:val="Bibliography"/>
        <w:rPr>
          <w:rFonts w:ascii="Calibri" w:hAnsi="Calibri" w:cs="Calibri"/>
        </w:rPr>
      </w:pPr>
      <w:r w:rsidRPr="001069A9">
        <w:rPr>
          <w:rFonts w:ascii="Calibri" w:hAnsi="Calibri" w:cs="Calibri"/>
        </w:rPr>
        <w:t>49.</w:t>
      </w:r>
      <w:r w:rsidRPr="001069A9">
        <w:rPr>
          <w:rFonts w:ascii="Calibri" w:hAnsi="Calibri" w:cs="Calibri"/>
        </w:rPr>
        <w:tab/>
        <w:t>Elsworth B, Lyon M, Alexander T, Liu Y, Matthews P, Hallett J, et al. The MRC IEU OpenGWAS data infrastructure [Internet]. bioRxiv; 2020 [cited 2022 Mar 30]. p. 2020.08.10.244293. Available from: https://www.biorxiv.org/content/10.1101/2020.08.10.244293v1</w:t>
      </w:r>
    </w:p>
    <w:p w14:paraId="4B09B4E0" w14:textId="77777777" w:rsidR="001069A9" w:rsidRPr="001069A9" w:rsidRDefault="001069A9" w:rsidP="001069A9">
      <w:pPr>
        <w:pStyle w:val="Bibliography"/>
        <w:rPr>
          <w:rFonts w:ascii="Calibri" w:hAnsi="Calibri" w:cs="Calibri"/>
        </w:rPr>
      </w:pPr>
      <w:r w:rsidRPr="001069A9">
        <w:rPr>
          <w:rFonts w:ascii="Calibri" w:hAnsi="Calibri" w:cs="Calibri"/>
        </w:rPr>
        <w:t>50.</w:t>
      </w:r>
      <w:r w:rsidRPr="001069A9">
        <w:rPr>
          <w:rFonts w:ascii="Calibri" w:hAnsi="Calibri" w:cs="Calibri"/>
        </w:rPr>
        <w:tab/>
        <w:t xml:space="preserve">Woolf B, Cronjé HT, Zagkos L, Larsson SC, Gill D, Burgess S. Comparison of caffeine consumption behavior with plasma caffeine levels as exposure measures in drug-target Mendelian randomization. American Journal of Epidemiology. 2024 Jun 20;kwae143. </w:t>
      </w:r>
    </w:p>
    <w:p w14:paraId="4E6CD429" w14:textId="77777777" w:rsidR="001069A9" w:rsidRPr="001069A9" w:rsidRDefault="001069A9" w:rsidP="001069A9">
      <w:pPr>
        <w:pStyle w:val="Bibliography"/>
        <w:rPr>
          <w:rFonts w:ascii="Calibri" w:hAnsi="Calibri" w:cs="Calibri"/>
        </w:rPr>
      </w:pPr>
      <w:r w:rsidRPr="001069A9">
        <w:rPr>
          <w:rFonts w:ascii="Calibri" w:hAnsi="Calibri" w:cs="Calibri"/>
        </w:rPr>
        <w:t>51.</w:t>
      </w:r>
      <w:r w:rsidRPr="001069A9">
        <w:rPr>
          <w:rFonts w:ascii="Calibri" w:hAnsi="Calibri" w:cs="Calibri"/>
        </w:rPr>
        <w:tab/>
        <w:t xml:space="preserve">Lassi G, Taylor AE, Timpson NJ, Kenny PJ, Mather RJ, Eisen T, et al. The CHRNA5–A3–B4 Gene Cluster and Smoking: From Discovery to Therapeutics. Trends Neurosci. 2016 Dec;39(12):851–61. </w:t>
      </w:r>
    </w:p>
    <w:p w14:paraId="5B67AD08" w14:textId="1831ED0F" w:rsidR="009A3016" w:rsidRPr="00E57EB2" w:rsidRDefault="008432D6" w:rsidP="008C3047">
      <w:pPr>
        <w:rPr>
          <w:rFonts w:cstheme="minorHAnsi"/>
        </w:rPr>
      </w:pPr>
      <w:r w:rsidRPr="00E57EB2">
        <w:rPr>
          <w:rFonts w:cstheme="minorHAnsi"/>
        </w:rPr>
        <w:fldChar w:fldCharType="end"/>
      </w:r>
    </w:p>
    <w:sectPr w:rsidR="009A3016" w:rsidRPr="00E57EB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0DF982" w14:textId="77777777" w:rsidR="00F36C41" w:rsidRDefault="00F36C41" w:rsidP="00B95C2C">
      <w:pPr>
        <w:spacing w:after="0" w:line="240" w:lineRule="auto"/>
      </w:pPr>
      <w:r>
        <w:separator/>
      </w:r>
    </w:p>
  </w:endnote>
  <w:endnote w:type="continuationSeparator" w:id="0">
    <w:p w14:paraId="37148D0A" w14:textId="77777777" w:rsidR="00F36C41" w:rsidRDefault="00F36C41" w:rsidP="00B95C2C">
      <w:pPr>
        <w:spacing w:after="0" w:line="240" w:lineRule="auto"/>
      </w:pPr>
      <w:r>
        <w:continuationSeparator/>
      </w:r>
    </w:p>
  </w:endnote>
  <w:endnote w:type="continuationNotice" w:id="1">
    <w:p w14:paraId="2E768140" w14:textId="77777777" w:rsidR="00F36C41" w:rsidRDefault="00F36C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Times">
    <w:altName w:val="﷽﷽﷽﷽﷽﷽﷽﷽怀"/>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85ADED" w14:textId="77777777" w:rsidR="00F36C41" w:rsidRDefault="00F36C41" w:rsidP="00B95C2C">
      <w:pPr>
        <w:spacing w:after="0" w:line="240" w:lineRule="auto"/>
      </w:pPr>
      <w:r>
        <w:separator/>
      </w:r>
    </w:p>
  </w:footnote>
  <w:footnote w:type="continuationSeparator" w:id="0">
    <w:p w14:paraId="28E51F5C" w14:textId="77777777" w:rsidR="00F36C41" w:rsidRDefault="00F36C41" w:rsidP="00B95C2C">
      <w:pPr>
        <w:spacing w:after="0" w:line="240" w:lineRule="auto"/>
      </w:pPr>
      <w:r>
        <w:continuationSeparator/>
      </w:r>
    </w:p>
  </w:footnote>
  <w:footnote w:type="continuationNotice" w:id="1">
    <w:p w14:paraId="4B59FA0C" w14:textId="77777777" w:rsidR="00F36C41" w:rsidRDefault="00F36C4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C82344"/>
    <w:multiLevelType w:val="hybridMultilevel"/>
    <w:tmpl w:val="99A83FD2"/>
    <w:lvl w:ilvl="0" w:tplc="269A47CA">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657EDB"/>
    <w:multiLevelType w:val="hybridMultilevel"/>
    <w:tmpl w:val="18F02E8C"/>
    <w:lvl w:ilvl="0" w:tplc="B3347B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4BC3F6E"/>
    <w:multiLevelType w:val="hybridMultilevel"/>
    <w:tmpl w:val="AF049C3C"/>
    <w:lvl w:ilvl="0" w:tplc="6C8A66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CAA542D"/>
    <w:multiLevelType w:val="hybridMultilevel"/>
    <w:tmpl w:val="1F509D8E"/>
    <w:lvl w:ilvl="0" w:tplc="B3347B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99438509">
    <w:abstractNumId w:val="0"/>
  </w:num>
  <w:num w:numId="2" w16cid:durableId="1599363489">
    <w:abstractNumId w:val="2"/>
  </w:num>
  <w:num w:numId="3" w16cid:durableId="490604342">
    <w:abstractNumId w:val="1"/>
  </w:num>
  <w:num w:numId="4" w16cid:durableId="11035272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Q2NzY2sTQwNTQxMzVT0lEKTi0uzszPAykwsqgFAEBzLCEtAAAA"/>
  </w:docVars>
  <w:rsids>
    <w:rsidRoot w:val="00B95C2C"/>
    <w:rsid w:val="00000DF8"/>
    <w:rsid w:val="0000206D"/>
    <w:rsid w:val="00002E9C"/>
    <w:rsid w:val="000037F1"/>
    <w:rsid w:val="00003B13"/>
    <w:rsid w:val="00014D43"/>
    <w:rsid w:val="00015021"/>
    <w:rsid w:val="0001613E"/>
    <w:rsid w:val="00021BE3"/>
    <w:rsid w:val="00023F3D"/>
    <w:rsid w:val="00026728"/>
    <w:rsid w:val="00026CD0"/>
    <w:rsid w:val="00027AE8"/>
    <w:rsid w:val="000314A7"/>
    <w:rsid w:val="00031C03"/>
    <w:rsid w:val="00035CBE"/>
    <w:rsid w:val="00037E86"/>
    <w:rsid w:val="00042E00"/>
    <w:rsid w:val="00045F55"/>
    <w:rsid w:val="000556F5"/>
    <w:rsid w:val="00057C09"/>
    <w:rsid w:val="0006317C"/>
    <w:rsid w:val="00063474"/>
    <w:rsid w:val="000669D4"/>
    <w:rsid w:val="0006732D"/>
    <w:rsid w:val="000702BD"/>
    <w:rsid w:val="00072FC3"/>
    <w:rsid w:val="00080302"/>
    <w:rsid w:val="000856D3"/>
    <w:rsid w:val="0008614F"/>
    <w:rsid w:val="00094114"/>
    <w:rsid w:val="00095C63"/>
    <w:rsid w:val="000A1D4D"/>
    <w:rsid w:val="000A3B59"/>
    <w:rsid w:val="000A7D66"/>
    <w:rsid w:val="000B14D0"/>
    <w:rsid w:val="000B418F"/>
    <w:rsid w:val="000B65FA"/>
    <w:rsid w:val="000C0998"/>
    <w:rsid w:val="000C7866"/>
    <w:rsid w:val="000D0533"/>
    <w:rsid w:val="000D0A5C"/>
    <w:rsid w:val="000D2D64"/>
    <w:rsid w:val="000D3D41"/>
    <w:rsid w:val="000E0441"/>
    <w:rsid w:val="000E292F"/>
    <w:rsid w:val="000E3C1A"/>
    <w:rsid w:val="000E479D"/>
    <w:rsid w:val="000F1499"/>
    <w:rsid w:val="000F1FB7"/>
    <w:rsid w:val="000F37DC"/>
    <w:rsid w:val="00101D4B"/>
    <w:rsid w:val="001026C4"/>
    <w:rsid w:val="00105E27"/>
    <w:rsid w:val="001062D6"/>
    <w:rsid w:val="001069A9"/>
    <w:rsid w:val="00106C8F"/>
    <w:rsid w:val="0011224E"/>
    <w:rsid w:val="00112D00"/>
    <w:rsid w:val="00115737"/>
    <w:rsid w:val="00115D8F"/>
    <w:rsid w:val="00116BDC"/>
    <w:rsid w:val="00124766"/>
    <w:rsid w:val="001248E1"/>
    <w:rsid w:val="001329B0"/>
    <w:rsid w:val="00135CB1"/>
    <w:rsid w:val="0014199B"/>
    <w:rsid w:val="00143762"/>
    <w:rsid w:val="0014620F"/>
    <w:rsid w:val="0015083B"/>
    <w:rsid w:val="001541DE"/>
    <w:rsid w:val="00161150"/>
    <w:rsid w:val="001621AC"/>
    <w:rsid w:val="001624F1"/>
    <w:rsid w:val="00163C0E"/>
    <w:rsid w:val="00165922"/>
    <w:rsid w:val="00167ACF"/>
    <w:rsid w:val="0017397A"/>
    <w:rsid w:val="00175799"/>
    <w:rsid w:val="0017592E"/>
    <w:rsid w:val="00177F2E"/>
    <w:rsid w:val="001822BC"/>
    <w:rsid w:val="001845B8"/>
    <w:rsid w:val="00184730"/>
    <w:rsid w:val="00185DE2"/>
    <w:rsid w:val="001900B0"/>
    <w:rsid w:val="00190E00"/>
    <w:rsid w:val="00194F75"/>
    <w:rsid w:val="001A61B1"/>
    <w:rsid w:val="001B703C"/>
    <w:rsid w:val="001B7E67"/>
    <w:rsid w:val="001B7F9B"/>
    <w:rsid w:val="001C04AE"/>
    <w:rsid w:val="001C15C1"/>
    <w:rsid w:val="001C1CB3"/>
    <w:rsid w:val="001C27F3"/>
    <w:rsid w:val="001C29A0"/>
    <w:rsid w:val="001C2DA7"/>
    <w:rsid w:val="001C4104"/>
    <w:rsid w:val="001C47E2"/>
    <w:rsid w:val="001D13FE"/>
    <w:rsid w:val="001D1489"/>
    <w:rsid w:val="001D2AA9"/>
    <w:rsid w:val="001D2E06"/>
    <w:rsid w:val="001D46FA"/>
    <w:rsid w:val="001D4A2C"/>
    <w:rsid w:val="001E0F66"/>
    <w:rsid w:val="001E1FE5"/>
    <w:rsid w:val="001E24C8"/>
    <w:rsid w:val="001E3E45"/>
    <w:rsid w:val="001E779D"/>
    <w:rsid w:val="001F0363"/>
    <w:rsid w:val="001F5486"/>
    <w:rsid w:val="00200028"/>
    <w:rsid w:val="00203FBC"/>
    <w:rsid w:val="00204B82"/>
    <w:rsid w:val="002053E4"/>
    <w:rsid w:val="00206543"/>
    <w:rsid w:val="002116BD"/>
    <w:rsid w:val="002139FE"/>
    <w:rsid w:val="00215B70"/>
    <w:rsid w:val="00220152"/>
    <w:rsid w:val="00236265"/>
    <w:rsid w:val="00236AEC"/>
    <w:rsid w:val="00247B2B"/>
    <w:rsid w:val="002505AB"/>
    <w:rsid w:val="0025202C"/>
    <w:rsid w:val="0025248D"/>
    <w:rsid w:val="00252532"/>
    <w:rsid w:val="002569FE"/>
    <w:rsid w:val="00257B20"/>
    <w:rsid w:val="00257FEF"/>
    <w:rsid w:val="00263F4B"/>
    <w:rsid w:val="00267203"/>
    <w:rsid w:val="002675D6"/>
    <w:rsid w:val="00267986"/>
    <w:rsid w:val="00267AC9"/>
    <w:rsid w:val="00272297"/>
    <w:rsid w:val="00273477"/>
    <w:rsid w:val="00280939"/>
    <w:rsid w:val="00282E4A"/>
    <w:rsid w:val="00284D5E"/>
    <w:rsid w:val="00285789"/>
    <w:rsid w:val="00286561"/>
    <w:rsid w:val="00286A34"/>
    <w:rsid w:val="00287E09"/>
    <w:rsid w:val="00291CEC"/>
    <w:rsid w:val="00292C87"/>
    <w:rsid w:val="00294411"/>
    <w:rsid w:val="0029680F"/>
    <w:rsid w:val="00296911"/>
    <w:rsid w:val="00296D47"/>
    <w:rsid w:val="002B2207"/>
    <w:rsid w:val="002B2B8D"/>
    <w:rsid w:val="002B2C98"/>
    <w:rsid w:val="002B388F"/>
    <w:rsid w:val="002B6240"/>
    <w:rsid w:val="002B752D"/>
    <w:rsid w:val="002D0CC1"/>
    <w:rsid w:val="002D1423"/>
    <w:rsid w:val="002D1501"/>
    <w:rsid w:val="002D3A82"/>
    <w:rsid w:val="002D52BF"/>
    <w:rsid w:val="002D5E18"/>
    <w:rsid w:val="002D7808"/>
    <w:rsid w:val="002E1335"/>
    <w:rsid w:val="002E328C"/>
    <w:rsid w:val="002E42EB"/>
    <w:rsid w:val="002E49D9"/>
    <w:rsid w:val="002E5908"/>
    <w:rsid w:val="002E6E3F"/>
    <w:rsid w:val="002E6F79"/>
    <w:rsid w:val="002E7B63"/>
    <w:rsid w:val="002F22AC"/>
    <w:rsid w:val="002F2C09"/>
    <w:rsid w:val="002F2F4A"/>
    <w:rsid w:val="002F3229"/>
    <w:rsid w:val="002F3CCE"/>
    <w:rsid w:val="00300ABB"/>
    <w:rsid w:val="00301B7B"/>
    <w:rsid w:val="00305DA0"/>
    <w:rsid w:val="0031428E"/>
    <w:rsid w:val="00314690"/>
    <w:rsid w:val="003157EB"/>
    <w:rsid w:val="00316616"/>
    <w:rsid w:val="00317FA4"/>
    <w:rsid w:val="0032255D"/>
    <w:rsid w:val="00324B38"/>
    <w:rsid w:val="00325B76"/>
    <w:rsid w:val="003267B2"/>
    <w:rsid w:val="003271B4"/>
    <w:rsid w:val="00333414"/>
    <w:rsid w:val="00340843"/>
    <w:rsid w:val="00340E1C"/>
    <w:rsid w:val="0034286A"/>
    <w:rsid w:val="0034372E"/>
    <w:rsid w:val="00344D18"/>
    <w:rsid w:val="00346D2D"/>
    <w:rsid w:val="00347239"/>
    <w:rsid w:val="003502BA"/>
    <w:rsid w:val="003504E3"/>
    <w:rsid w:val="003513F3"/>
    <w:rsid w:val="003523CA"/>
    <w:rsid w:val="00357F1B"/>
    <w:rsid w:val="0036334D"/>
    <w:rsid w:val="00363FCC"/>
    <w:rsid w:val="00364209"/>
    <w:rsid w:val="00364E7D"/>
    <w:rsid w:val="003655B1"/>
    <w:rsid w:val="00365C36"/>
    <w:rsid w:val="00366DF0"/>
    <w:rsid w:val="00370235"/>
    <w:rsid w:val="003711EB"/>
    <w:rsid w:val="00372F19"/>
    <w:rsid w:val="0037379F"/>
    <w:rsid w:val="00374B69"/>
    <w:rsid w:val="0037516E"/>
    <w:rsid w:val="003766F8"/>
    <w:rsid w:val="00383BA4"/>
    <w:rsid w:val="003855CC"/>
    <w:rsid w:val="00385B31"/>
    <w:rsid w:val="00385C28"/>
    <w:rsid w:val="0039221B"/>
    <w:rsid w:val="00392D67"/>
    <w:rsid w:val="00393A18"/>
    <w:rsid w:val="00394D62"/>
    <w:rsid w:val="003974FF"/>
    <w:rsid w:val="003A0A9E"/>
    <w:rsid w:val="003A0C28"/>
    <w:rsid w:val="003A4AAB"/>
    <w:rsid w:val="003A70F0"/>
    <w:rsid w:val="003A7BD5"/>
    <w:rsid w:val="003B32BD"/>
    <w:rsid w:val="003B3485"/>
    <w:rsid w:val="003B4D6C"/>
    <w:rsid w:val="003B7525"/>
    <w:rsid w:val="003C141B"/>
    <w:rsid w:val="003D015E"/>
    <w:rsid w:val="003D0665"/>
    <w:rsid w:val="003D0CD2"/>
    <w:rsid w:val="003D295A"/>
    <w:rsid w:val="003E6B4D"/>
    <w:rsid w:val="003E77CB"/>
    <w:rsid w:val="003E7BCC"/>
    <w:rsid w:val="003E7E81"/>
    <w:rsid w:val="003F23BD"/>
    <w:rsid w:val="003F3B85"/>
    <w:rsid w:val="003F5212"/>
    <w:rsid w:val="003F556B"/>
    <w:rsid w:val="003F593D"/>
    <w:rsid w:val="004024CB"/>
    <w:rsid w:val="0040497B"/>
    <w:rsid w:val="00404C9F"/>
    <w:rsid w:val="00405618"/>
    <w:rsid w:val="004069F7"/>
    <w:rsid w:val="00416367"/>
    <w:rsid w:val="00417128"/>
    <w:rsid w:val="00417682"/>
    <w:rsid w:val="00424F37"/>
    <w:rsid w:val="00434CA2"/>
    <w:rsid w:val="00435CC2"/>
    <w:rsid w:val="0044236D"/>
    <w:rsid w:val="00443796"/>
    <w:rsid w:val="00446115"/>
    <w:rsid w:val="004537CF"/>
    <w:rsid w:val="004563FC"/>
    <w:rsid w:val="00461CC4"/>
    <w:rsid w:val="00462C06"/>
    <w:rsid w:val="0046474A"/>
    <w:rsid w:val="004735AB"/>
    <w:rsid w:val="00474F91"/>
    <w:rsid w:val="00491F87"/>
    <w:rsid w:val="0049214C"/>
    <w:rsid w:val="00492B83"/>
    <w:rsid w:val="00493253"/>
    <w:rsid w:val="004A234B"/>
    <w:rsid w:val="004A28AE"/>
    <w:rsid w:val="004A366E"/>
    <w:rsid w:val="004A7CEC"/>
    <w:rsid w:val="004A7EF3"/>
    <w:rsid w:val="004B190C"/>
    <w:rsid w:val="004B2766"/>
    <w:rsid w:val="004B2DB6"/>
    <w:rsid w:val="004B3227"/>
    <w:rsid w:val="004B46A3"/>
    <w:rsid w:val="004B6671"/>
    <w:rsid w:val="004B72DD"/>
    <w:rsid w:val="004B7E09"/>
    <w:rsid w:val="004C15FE"/>
    <w:rsid w:val="004C1F99"/>
    <w:rsid w:val="004C4A79"/>
    <w:rsid w:val="004C60AD"/>
    <w:rsid w:val="004C64BC"/>
    <w:rsid w:val="004C6ED0"/>
    <w:rsid w:val="004E21C8"/>
    <w:rsid w:val="004E2711"/>
    <w:rsid w:val="004E6930"/>
    <w:rsid w:val="004F7DCE"/>
    <w:rsid w:val="0050099F"/>
    <w:rsid w:val="00504698"/>
    <w:rsid w:val="00506A0A"/>
    <w:rsid w:val="00512836"/>
    <w:rsid w:val="00514391"/>
    <w:rsid w:val="00515500"/>
    <w:rsid w:val="005208C9"/>
    <w:rsid w:val="0052264D"/>
    <w:rsid w:val="005229E1"/>
    <w:rsid w:val="00522C16"/>
    <w:rsid w:val="0052570C"/>
    <w:rsid w:val="0052587C"/>
    <w:rsid w:val="00526AD9"/>
    <w:rsid w:val="00532F52"/>
    <w:rsid w:val="00533DD5"/>
    <w:rsid w:val="00541225"/>
    <w:rsid w:val="005418E7"/>
    <w:rsid w:val="005438B6"/>
    <w:rsid w:val="00545667"/>
    <w:rsid w:val="00552E7A"/>
    <w:rsid w:val="00552F45"/>
    <w:rsid w:val="00555557"/>
    <w:rsid w:val="0055682E"/>
    <w:rsid w:val="00560519"/>
    <w:rsid w:val="00560D6F"/>
    <w:rsid w:val="0056294B"/>
    <w:rsid w:val="00562B9C"/>
    <w:rsid w:val="00563C80"/>
    <w:rsid w:val="005641C6"/>
    <w:rsid w:val="00564BD5"/>
    <w:rsid w:val="00566DB7"/>
    <w:rsid w:val="00567FFD"/>
    <w:rsid w:val="005707FA"/>
    <w:rsid w:val="00570CF9"/>
    <w:rsid w:val="00570E83"/>
    <w:rsid w:val="00570F68"/>
    <w:rsid w:val="005713B2"/>
    <w:rsid w:val="005713E1"/>
    <w:rsid w:val="00571AA8"/>
    <w:rsid w:val="00571BCA"/>
    <w:rsid w:val="00572E44"/>
    <w:rsid w:val="00573D58"/>
    <w:rsid w:val="005751F5"/>
    <w:rsid w:val="00583782"/>
    <w:rsid w:val="00586FFE"/>
    <w:rsid w:val="00591927"/>
    <w:rsid w:val="00592A35"/>
    <w:rsid w:val="00593A4C"/>
    <w:rsid w:val="005A17AD"/>
    <w:rsid w:val="005A217D"/>
    <w:rsid w:val="005A23A9"/>
    <w:rsid w:val="005A2FE2"/>
    <w:rsid w:val="005A74DA"/>
    <w:rsid w:val="005B064F"/>
    <w:rsid w:val="005B3D50"/>
    <w:rsid w:val="005B635E"/>
    <w:rsid w:val="005C1205"/>
    <w:rsid w:val="005C204F"/>
    <w:rsid w:val="005C4EAA"/>
    <w:rsid w:val="005D127B"/>
    <w:rsid w:val="005D2899"/>
    <w:rsid w:val="005D4790"/>
    <w:rsid w:val="005D4C93"/>
    <w:rsid w:val="005D7B46"/>
    <w:rsid w:val="005E2442"/>
    <w:rsid w:val="005E3FBE"/>
    <w:rsid w:val="005F092F"/>
    <w:rsid w:val="005F38F8"/>
    <w:rsid w:val="005F60F0"/>
    <w:rsid w:val="0060019D"/>
    <w:rsid w:val="00603039"/>
    <w:rsid w:val="00603DEB"/>
    <w:rsid w:val="006058FF"/>
    <w:rsid w:val="00605BC8"/>
    <w:rsid w:val="006061F3"/>
    <w:rsid w:val="00607663"/>
    <w:rsid w:val="006125BC"/>
    <w:rsid w:val="00612C0C"/>
    <w:rsid w:val="00612F27"/>
    <w:rsid w:val="00614EE7"/>
    <w:rsid w:val="00622DE5"/>
    <w:rsid w:val="00624248"/>
    <w:rsid w:val="00624B6D"/>
    <w:rsid w:val="00630982"/>
    <w:rsid w:val="00631635"/>
    <w:rsid w:val="00632BFB"/>
    <w:rsid w:val="00633C52"/>
    <w:rsid w:val="00633F1D"/>
    <w:rsid w:val="00643D35"/>
    <w:rsid w:val="006440FA"/>
    <w:rsid w:val="00647CAC"/>
    <w:rsid w:val="00651EFE"/>
    <w:rsid w:val="0065226E"/>
    <w:rsid w:val="00652561"/>
    <w:rsid w:val="00653B0F"/>
    <w:rsid w:val="00656333"/>
    <w:rsid w:val="006607DC"/>
    <w:rsid w:val="00665348"/>
    <w:rsid w:val="00665B2F"/>
    <w:rsid w:val="00666D2D"/>
    <w:rsid w:val="00667C23"/>
    <w:rsid w:val="00667DA9"/>
    <w:rsid w:val="00672201"/>
    <w:rsid w:val="00674069"/>
    <w:rsid w:val="00675D58"/>
    <w:rsid w:val="00675F6A"/>
    <w:rsid w:val="00682049"/>
    <w:rsid w:val="00682554"/>
    <w:rsid w:val="00686DE0"/>
    <w:rsid w:val="00687FD8"/>
    <w:rsid w:val="00690542"/>
    <w:rsid w:val="006977E9"/>
    <w:rsid w:val="006A0450"/>
    <w:rsid w:val="006A10E5"/>
    <w:rsid w:val="006A5502"/>
    <w:rsid w:val="006A6C03"/>
    <w:rsid w:val="006B54A9"/>
    <w:rsid w:val="006C0F67"/>
    <w:rsid w:val="006C125E"/>
    <w:rsid w:val="006C1A9A"/>
    <w:rsid w:val="006C4758"/>
    <w:rsid w:val="006C6528"/>
    <w:rsid w:val="006C6CD6"/>
    <w:rsid w:val="006C73B8"/>
    <w:rsid w:val="006D1892"/>
    <w:rsid w:val="006D2AAC"/>
    <w:rsid w:val="006E0097"/>
    <w:rsid w:val="006E0E88"/>
    <w:rsid w:val="006E1A95"/>
    <w:rsid w:val="006E51F5"/>
    <w:rsid w:val="006F38AC"/>
    <w:rsid w:val="006F40A8"/>
    <w:rsid w:val="006F41A5"/>
    <w:rsid w:val="006F77A3"/>
    <w:rsid w:val="00701316"/>
    <w:rsid w:val="00702A9E"/>
    <w:rsid w:val="00704B15"/>
    <w:rsid w:val="00705AA3"/>
    <w:rsid w:val="007072EF"/>
    <w:rsid w:val="00711A71"/>
    <w:rsid w:val="007127B8"/>
    <w:rsid w:val="00715A1D"/>
    <w:rsid w:val="00717AD1"/>
    <w:rsid w:val="007208CF"/>
    <w:rsid w:val="00723DDB"/>
    <w:rsid w:val="00723EEE"/>
    <w:rsid w:val="00724FAA"/>
    <w:rsid w:val="007301FE"/>
    <w:rsid w:val="00730BB3"/>
    <w:rsid w:val="007310B5"/>
    <w:rsid w:val="00731FF1"/>
    <w:rsid w:val="007329C3"/>
    <w:rsid w:val="00733B60"/>
    <w:rsid w:val="00734DFC"/>
    <w:rsid w:val="00737DBA"/>
    <w:rsid w:val="007426EE"/>
    <w:rsid w:val="007427DE"/>
    <w:rsid w:val="0074332A"/>
    <w:rsid w:val="007439C7"/>
    <w:rsid w:val="00746178"/>
    <w:rsid w:val="0075370D"/>
    <w:rsid w:val="007540F9"/>
    <w:rsid w:val="00763329"/>
    <w:rsid w:val="00765109"/>
    <w:rsid w:val="0077104D"/>
    <w:rsid w:val="00771916"/>
    <w:rsid w:val="00772CB4"/>
    <w:rsid w:val="00777FC3"/>
    <w:rsid w:val="0078405F"/>
    <w:rsid w:val="00786BCF"/>
    <w:rsid w:val="00794373"/>
    <w:rsid w:val="00795C95"/>
    <w:rsid w:val="0079777C"/>
    <w:rsid w:val="007A051D"/>
    <w:rsid w:val="007A0C1C"/>
    <w:rsid w:val="007A0D81"/>
    <w:rsid w:val="007A1417"/>
    <w:rsid w:val="007A1EFF"/>
    <w:rsid w:val="007A2A5C"/>
    <w:rsid w:val="007A42B4"/>
    <w:rsid w:val="007A4307"/>
    <w:rsid w:val="007A5F23"/>
    <w:rsid w:val="007B1BE0"/>
    <w:rsid w:val="007B1E6A"/>
    <w:rsid w:val="007B2EFE"/>
    <w:rsid w:val="007B671B"/>
    <w:rsid w:val="007B724A"/>
    <w:rsid w:val="007C2183"/>
    <w:rsid w:val="007D3564"/>
    <w:rsid w:val="007E7B1A"/>
    <w:rsid w:val="007F06A3"/>
    <w:rsid w:val="007F0B48"/>
    <w:rsid w:val="007F1DC2"/>
    <w:rsid w:val="007F31D1"/>
    <w:rsid w:val="007F4E66"/>
    <w:rsid w:val="007F7326"/>
    <w:rsid w:val="008018A1"/>
    <w:rsid w:val="0080278B"/>
    <w:rsid w:val="00806959"/>
    <w:rsid w:val="0081722D"/>
    <w:rsid w:val="008244DC"/>
    <w:rsid w:val="00825129"/>
    <w:rsid w:val="00825AD1"/>
    <w:rsid w:val="0082793B"/>
    <w:rsid w:val="008310F2"/>
    <w:rsid w:val="00832307"/>
    <w:rsid w:val="00832333"/>
    <w:rsid w:val="00832F97"/>
    <w:rsid w:val="00833F2D"/>
    <w:rsid w:val="008355ED"/>
    <w:rsid w:val="00835C97"/>
    <w:rsid w:val="008362C9"/>
    <w:rsid w:val="00836E8C"/>
    <w:rsid w:val="008408D1"/>
    <w:rsid w:val="00840ABE"/>
    <w:rsid w:val="00840AE3"/>
    <w:rsid w:val="008432D6"/>
    <w:rsid w:val="00845510"/>
    <w:rsid w:val="00845DEC"/>
    <w:rsid w:val="008517A8"/>
    <w:rsid w:val="008518DF"/>
    <w:rsid w:val="00851DED"/>
    <w:rsid w:val="00852407"/>
    <w:rsid w:val="00852949"/>
    <w:rsid w:val="008537D0"/>
    <w:rsid w:val="00854345"/>
    <w:rsid w:val="00856C11"/>
    <w:rsid w:val="008574E1"/>
    <w:rsid w:val="00860CF2"/>
    <w:rsid w:val="008641A0"/>
    <w:rsid w:val="00864FB5"/>
    <w:rsid w:val="00865704"/>
    <w:rsid w:val="008723D7"/>
    <w:rsid w:val="00874F6A"/>
    <w:rsid w:val="00877237"/>
    <w:rsid w:val="00880C13"/>
    <w:rsid w:val="00882B3B"/>
    <w:rsid w:val="0088770D"/>
    <w:rsid w:val="00891623"/>
    <w:rsid w:val="00891B8C"/>
    <w:rsid w:val="00893901"/>
    <w:rsid w:val="00894CFC"/>
    <w:rsid w:val="00894F31"/>
    <w:rsid w:val="00897B3C"/>
    <w:rsid w:val="00897F7E"/>
    <w:rsid w:val="008A2EB7"/>
    <w:rsid w:val="008A3649"/>
    <w:rsid w:val="008A50EF"/>
    <w:rsid w:val="008B040F"/>
    <w:rsid w:val="008B2839"/>
    <w:rsid w:val="008B3CA1"/>
    <w:rsid w:val="008B6B51"/>
    <w:rsid w:val="008B6D7E"/>
    <w:rsid w:val="008C3047"/>
    <w:rsid w:val="008C5C72"/>
    <w:rsid w:val="008D0FF5"/>
    <w:rsid w:val="008D1166"/>
    <w:rsid w:val="008D3674"/>
    <w:rsid w:val="008D61B7"/>
    <w:rsid w:val="008E0B11"/>
    <w:rsid w:val="008E60ED"/>
    <w:rsid w:val="008F0ACD"/>
    <w:rsid w:val="008F1001"/>
    <w:rsid w:val="008F1B43"/>
    <w:rsid w:val="008F37B7"/>
    <w:rsid w:val="008F6CB0"/>
    <w:rsid w:val="008F708B"/>
    <w:rsid w:val="008F7E9D"/>
    <w:rsid w:val="009014B6"/>
    <w:rsid w:val="00902F4D"/>
    <w:rsid w:val="009076B6"/>
    <w:rsid w:val="009078E5"/>
    <w:rsid w:val="00907DAB"/>
    <w:rsid w:val="00911784"/>
    <w:rsid w:val="0091199F"/>
    <w:rsid w:val="00913143"/>
    <w:rsid w:val="009145BE"/>
    <w:rsid w:val="00917D2F"/>
    <w:rsid w:val="00920310"/>
    <w:rsid w:val="00921CCB"/>
    <w:rsid w:val="00921D5D"/>
    <w:rsid w:val="00923123"/>
    <w:rsid w:val="0092344A"/>
    <w:rsid w:val="0092361E"/>
    <w:rsid w:val="009236EB"/>
    <w:rsid w:val="00923FFD"/>
    <w:rsid w:val="00924053"/>
    <w:rsid w:val="0092730A"/>
    <w:rsid w:val="00927927"/>
    <w:rsid w:val="009303C9"/>
    <w:rsid w:val="00931A8C"/>
    <w:rsid w:val="009321AC"/>
    <w:rsid w:val="009326F4"/>
    <w:rsid w:val="009437FB"/>
    <w:rsid w:val="00944014"/>
    <w:rsid w:val="0094510A"/>
    <w:rsid w:val="009467F9"/>
    <w:rsid w:val="00950C17"/>
    <w:rsid w:val="00952F48"/>
    <w:rsid w:val="00953469"/>
    <w:rsid w:val="00953F1F"/>
    <w:rsid w:val="009542D7"/>
    <w:rsid w:val="009606E2"/>
    <w:rsid w:val="00961483"/>
    <w:rsid w:val="0096285A"/>
    <w:rsid w:val="009632B2"/>
    <w:rsid w:val="009726DB"/>
    <w:rsid w:val="00974244"/>
    <w:rsid w:val="00974A72"/>
    <w:rsid w:val="00975651"/>
    <w:rsid w:val="00975A4D"/>
    <w:rsid w:val="009901AF"/>
    <w:rsid w:val="00990F73"/>
    <w:rsid w:val="009912C5"/>
    <w:rsid w:val="0099231F"/>
    <w:rsid w:val="00993960"/>
    <w:rsid w:val="00994849"/>
    <w:rsid w:val="00994F54"/>
    <w:rsid w:val="00996DCD"/>
    <w:rsid w:val="00996F33"/>
    <w:rsid w:val="00997887"/>
    <w:rsid w:val="009A062C"/>
    <w:rsid w:val="009A3016"/>
    <w:rsid w:val="009A78E6"/>
    <w:rsid w:val="009B223E"/>
    <w:rsid w:val="009B361D"/>
    <w:rsid w:val="009B4A64"/>
    <w:rsid w:val="009B6339"/>
    <w:rsid w:val="009B6E47"/>
    <w:rsid w:val="009C0D53"/>
    <w:rsid w:val="009C5E8C"/>
    <w:rsid w:val="009D0046"/>
    <w:rsid w:val="009D3380"/>
    <w:rsid w:val="009D382B"/>
    <w:rsid w:val="009D3BB4"/>
    <w:rsid w:val="009D4477"/>
    <w:rsid w:val="009D4F8C"/>
    <w:rsid w:val="009D6C60"/>
    <w:rsid w:val="009D71F4"/>
    <w:rsid w:val="009D770E"/>
    <w:rsid w:val="009E088B"/>
    <w:rsid w:val="009E4C66"/>
    <w:rsid w:val="009E7CA4"/>
    <w:rsid w:val="009E7F73"/>
    <w:rsid w:val="009F2F19"/>
    <w:rsid w:val="009F3A90"/>
    <w:rsid w:val="009F4282"/>
    <w:rsid w:val="009F677A"/>
    <w:rsid w:val="009F7257"/>
    <w:rsid w:val="009F745A"/>
    <w:rsid w:val="00A00773"/>
    <w:rsid w:val="00A01BC6"/>
    <w:rsid w:val="00A02060"/>
    <w:rsid w:val="00A0253F"/>
    <w:rsid w:val="00A02FCA"/>
    <w:rsid w:val="00A054A7"/>
    <w:rsid w:val="00A07C7A"/>
    <w:rsid w:val="00A11670"/>
    <w:rsid w:val="00A12A96"/>
    <w:rsid w:val="00A13444"/>
    <w:rsid w:val="00A1415F"/>
    <w:rsid w:val="00A1459A"/>
    <w:rsid w:val="00A14D85"/>
    <w:rsid w:val="00A17684"/>
    <w:rsid w:val="00A20707"/>
    <w:rsid w:val="00A21554"/>
    <w:rsid w:val="00A23356"/>
    <w:rsid w:val="00A24A87"/>
    <w:rsid w:val="00A25545"/>
    <w:rsid w:val="00A25E69"/>
    <w:rsid w:val="00A26403"/>
    <w:rsid w:val="00A26680"/>
    <w:rsid w:val="00A26975"/>
    <w:rsid w:val="00A31343"/>
    <w:rsid w:val="00A358F7"/>
    <w:rsid w:val="00A3608C"/>
    <w:rsid w:val="00A3651A"/>
    <w:rsid w:val="00A45A8D"/>
    <w:rsid w:val="00A4693A"/>
    <w:rsid w:val="00A472F4"/>
    <w:rsid w:val="00A5166E"/>
    <w:rsid w:val="00A55D13"/>
    <w:rsid w:val="00A60F25"/>
    <w:rsid w:val="00A61378"/>
    <w:rsid w:val="00A627D4"/>
    <w:rsid w:val="00A64E51"/>
    <w:rsid w:val="00A77306"/>
    <w:rsid w:val="00A816D3"/>
    <w:rsid w:val="00A903EC"/>
    <w:rsid w:val="00A91087"/>
    <w:rsid w:val="00A91147"/>
    <w:rsid w:val="00A91FEF"/>
    <w:rsid w:val="00A9667D"/>
    <w:rsid w:val="00AA066B"/>
    <w:rsid w:val="00AA1661"/>
    <w:rsid w:val="00AA2492"/>
    <w:rsid w:val="00AA2F8F"/>
    <w:rsid w:val="00AA3303"/>
    <w:rsid w:val="00AA51E9"/>
    <w:rsid w:val="00AA69C8"/>
    <w:rsid w:val="00AB73EE"/>
    <w:rsid w:val="00AB7ABE"/>
    <w:rsid w:val="00AC0B29"/>
    <w:rsid w:val="00AC335A"/>
    <w:rsid w:val="00AC3C66"/>
    <w:rsid w:val="00AD3D25"/>
    <w:rsid w:val="00AD43A0"/>
    <w:rsid w:val="00AD701D"/>
    <w:rsid w:val="00AD7232"/>
    <w:rsid w:val="00AE2E72"/>
    <w:rsid w:val="00AE5E12"/>
    <w:rsid w:val="00AE6946"/>
    <w:rsid w:val="00AF1FC1"/>
    <w:rsid w:val="00AF4830"/>
    <w:rsid w:val="00AF61DB"/>
    <w:rsid w:val="00B01D7E"/>
    <w:rsid w:val="00B05B16"/>
    <w:rsid w:val="00B0670A"/>
    <w:rsid w:val="00B1392F"/>
    <w:rsid w:val="00B16677"/>
    <w:rsid w:val="00B178F9"/>
    <w:rsid w:val="00B201D7"/>
    <w:rsid w:val="00B20AAD"/>
    <w:rsid w:val="00B2165A"/>
    <w:rsid w:val="00B21696"/>
    <w:rsid w:val="00B21E06"/>
    <w:rsid w:val="00B22D76"/>
    <w:rsid w:val="00B25747"/>
    <w:rsid w:val="00B25F65"/>
    <w:rsid w:val="00B26183"/>
    <w:rsid w:val="00B267A9"/>
    <w:rsid w:val="00B271D3"/>
    <w:rsid w:val="00B279EC"/>
    <w:rsid w:val="00B32957"/>
    <w:rsid w:val="00B34D58"/>
    <w:rsid w:val="00B35F99"/>
    <w:rsid w:val="00B41994"/>
    <w:rsid w:val="00B43F27"/>
    <w:rsid w:val="00B44CF1"/>
    <w:rsid w:val="00B4539F"/>
    <w:rsid w:val="00B508F9"/>
    <w:rsid w:val="00B51272"/>
    <w:rsid w:val="00B529E7"/>
    <w:rsid w:val="00B53BEC"/>
    <w:rsid w:val="00B54F00"/>
    <w:rsid w:val="00B555A3"/>
    <w:rsid w:val="00B619CD"/>
    <w:rsid w:val="00B6436A"/>
    <w:rsid w:val="00B668D8"/>
    <w:rsid w:val="00B676A7"/>
    <w:rsid w:val="00B707B4"/>
    <w:rsid w:val="00B71569"/>
    <w:rsid w:val="00B7529E"/>
    <w:rsid w:val="00B83507"/>
    <w:rsid w:val="00B849A2"/>
    <w:rsid w:val="00B879EF"/>
    <w:rsid w:val="00B926F1"/>
    <w:rsid w:val="00B95C2C"/>
    <w:rsid w:val="00B97784"/>
    <w:rsid w:val="00BA3564"/>
    <w:rsid w:val="00BA3FDD"/>
    <w:rsid w:val="00BA4A80"/>
    <w:rsid w:val="00BA6E3E"/>
    <w:rsid w:val="00BB086E"/>
    <w:rsid w:val="00BB77CB"/>
    <w:rsid w:val="00BC2C11"/>
    <w:rsid w:val="00BC326E"/>
    <w:rsid w:val="00BC3A0A"/>
    <w:rsid w:val="00BC7EFD"/>
    <w:rsid w:val="00BD1451"/>
    <w:rsid w:val="00BD2452"/>
    <w:rsid w:val="00BD659A"/>
    <w:rsid w:val="00BD6899"/>
    <w:rsid w:val="00BD76D2"/>
    <w:rsid w:val="00BE120D"/>
    <w:rsid w:val="00BE2681"/>
    <w:rsid w:val="00BE3EA4"/>
    <w:rsid w:val="00BE66B7"/>
    <w:rsid w:val="00BF2DF5"/>
    <w:rsid w:val="00BF3275"/>
    <w:rsid w:val="00BF3DF3"/>
    <w:rsid w:val="00BF74D4"/>
    <w:rsid w:val="00C031CC"/>
    <w:rsid w:val="00C10051"/>
    <w:rsid w:val="00C1154D"/>
    <w:rsid w:val="00C121EE"/>
    <w:rsid w:val="00C1758D"/>
    <w:rsid w:val="00C213CF"/>
    <w:rsid w:val="00C23951"/>
    <w:rsid w:val="00C311AC"/>
    <w:rsid w:val="00C324B2"/>
    <w:rsid w:val="00C33E1C"/>
    <w:rsid w:val="00C416DC"/>
    <w:rsid w:val="00C41B16"/>
    <w:rsid w:val="00C47D24"/>
    <w:rsid w:val="00C538B0"/>
    <w:rsid w:val="00C565B5"/>
    <w:rsid w:val="00C56A43"/>
    <w:rsid w:val="00C57DA0"/>
    <w:rsid w:val="00C67E6C"/>
    <w:rsid w:val="00C72908"/>
    <w:rsid w:val="00C73BC2"/>
    <w:rsid w:val="00C755E1"/>
    <w:rsid w:val="00C828A5"/>
    <w:rsid w:val="00C84CD4"/>
    <w:rsid w:val="00C86137"/>
    <w:rsid w:val="00C87BA6"/>
    <w:rsid w:val="00C87DDA"/>
    <w:rsid w:val="00C91E80"/>
    <w:rsid w:val="00C93053"/>
    <w:rsid w:val="00CA0705"/>
    <w:rsid w:val="00CA2FFD"/>
    <w:rsid w:val="00CA46D5"/>
    <w:rsid w:val="00CA49E2"/>
    <w:rsid w:val="00CA4AAE"/>
    <w:rsid w:val="00CA6217"/>
    <w:rsid w:val="00CA6A07"/>
    <w:rsid w:val="00CB44E8"/>
    <w:rsid w:val="00CB4C39"/>
    <w:rsid w:val="00CB65CC"/>
    <w:rsid w:val="00CB7EDE"/>
    <w:rsid w:val="00CC0FAE"/>
    <w:rsid w:val="00CC3782"/>
    <w:rsid w:val="00CC3E02"/>
    <w:rsid w:val="00CC62C4"/>
    <w:rsid w:val="00CC6C9E"/>
    <w:rsid w:val="00CD1841"/>
    <w:rsid w:val="00CD340F"/>
    <w:rsid w:val="00CD3E7B"/>
    <w:rsid w:val="00CE0359"/>
    <w:rsid w:val="00CE145C"/>
    <w:rsid w:val="00CE2D30"/>
    <w:rsid w:val="00CE3D6F"/>
    <w:rsid w:val="00CE75AD"/>
    <w:rsid w:val="00CF397B"/>
    <w:rsid w:val="00CF5C2B"/>
    <w:rsid w:val="00D014B8"/>
    <w:rsid w:val="00D03C91"/>
    <w:rsid w:val="00D122C6"/>
    <w:rsid w:val="00D14C60"/>
    <w:rsid w:val="00D17171"/>
    <w:rsid w:val="00D21576"/>
    <w:rsid w:val="00D24275"/>
    <w:rsid w:val="00D252D4"/>
    <w:rsid w:val="00D30FCA"/>
    <w:rsid w:val="00D312FF"/>
    <w:rsid w:val="00D321A0"/>
    <w:rsid w:val="00D3230F"/>
    <w:rsid w:val="00D36398"/>
    <w:rsid w:val="00D40410"/>
    <w:rsid w:val="00D416F5"/>
    <w:rsid w:val="00D41F9D"/>
    <w:rsid w:val="00D51129"/>
    <w:rsid w:val="00D527E7"/>
    <w:rsid w:val="00D537D5"/>
    <w:rsid w:val="00D557CF"/>
    <w:rsid w:val="00D55AEB"/>
    <w:rsid w:val="00D56FAE"/>
    <w:rsid w:val="00D57E82"/>
    <w:rsid w:val="00D601A5"/>
    <w:rsid w:val="00D61B51"/>
    <w:rsid w:val="00D62384"/>
    <w:rsid w:val="00D6253D"/>
    <w:rsid w:val="00D63949"/>
    <w:rsid w:val="00D63F71"/>
    <w:rsid w:val="00D666B3"/>
    <w:rsid w:val="00D706D3"/>
    <w:rsid w:val="00D71C57"/>
    <w:rsid w:val="00D7221C"/>
    <w:rsid w:val="00D74134"/>
    <w:rsid w:val="00D75D1B"/>
    <w:rsid w:val="00D76116"/>
    <w:rsid w:val="00D77377"/>
    <w:rsid w:val="00D807F9"/>
    <w:rsid w:val="00D82795"/>
    <w:rsid w:val="00D85E8A"/>
    <w:rsid w:val="00D866AD"/>
    <w:rsid w:val="00D87FEA"/>
    <w:rsid w:val="00D90113"/>
    <w:rsid w:val="00D9041C"/>
    <w:rsid w:val="00D93AD5"/>
    <w:rsid w:val="00D9405E"/>
    <w:rsid w:val="00D947EE"/>
    <w:rsid w:val="00D96805"/>
    <w:rsid w:val="00DA1C8F"/>
    <w:rsid w:val="00DA261B"/>
    <w:rsid w:val="00DA2785"/>
    <w:rsid w:val="00DA2D79"/>
    <w:rsid w:val="00DA5227"/>
    <w:rsid w:val="00DA5647"/>
    <w:rsid w:val="00DA5662"/>
    <w:rsid w:val="00DA7ECF"/>
    <w:rsid w:val="00DB2467"/>
    <w:rsid w:val="00DC02D7"/>
    <w:rsid w:val="00DC548E"/>
    <w:rsid w:val="00DC5B62"/>
    <w:rsid w:val="00DC634F"/>
    <w:rsid w:val="00DC7C4A"/>
    <w:rsid w:val="00DD17AB"/>
    <w:rsid w:val="00DD23D9"/>
    <w:rsid w:val="00DD3457"/>
    <w:rsid w:val="00DD64F7"/>
    <w:rsid w:val="00DE1C77"/>
    <w:rsid w:val="00DE4800"/>
    <w:rsid w:val="00DE4BCD"/>
    <w:rsid w:val="00DE7E9C"/>
    <w:rsid w:val="00DF1F9F"/>
    <w:rsid w:val="00DF3028"/>
    <w:rsid w:val="00DF3D38"/>
    <w:rsid w:val="00DF54F5"/>
    <w:rsid w:val="00DF62FB"/>
    <w:rsid w:val="00DF76F8"/>
    <w:rsid w:val="00E01F5D"/>
    <w:rsid w:val="00E03586"/>
    <w:rsid w:val="00E04B21"/>
    <w:rsid w:val="00E14AC6"/>
    <w:rsid w:val="00E16FF1"/>
    <w:rsid w:val="00E2082F"/>
    <w:rsid w:val="00E213FE"/>
    <w:rsid w:val="00E215C5"/>
    <w:rsid w:val="00E21842"/>
    <w:rsid w:val="00E23D87"/>
    <w:rsid w:val="00E27CBD"/>
    <w:rsid w:val="00E31E1D"/>
    <w:rsid w:val="00E330B7"/>
    <w:rsid w:val="00E33446"/>
    <w:rsid w:val="00E33CFF"/>
    <w:rsid w:val="00E34DC3"/>
    <w:rsid w:val="00E372D3"/>
    <w:rsid w:val="00E373E4"/>
    <w:rsid w:val="00E3769A"/>
    <w:rsid w:val="00E4094B"/>
    <w:rsid w:val="00E4356C"/>
    <w:rsid w:val="00E43850"/>
    <w:rsid w:val="00E46BFE"/>
    <w:rsid w:val="00E46F34"/>
    <w:rsid w:val="00E500AB"/>
    <w:rsid w:val="00E57DAB"/>
    <w:rsid w:val="00E57EB2"/>
    <w:rsid w:val="00E60434"/>
    <w:rsid w:val="00E67361"/>
    <w:rsid w:val="00E72ACE"/>
    <w:rsid w:val="00E74F1A"/>
    <w:rsid w:val="00E754C8"/>
    <w:rsid w:val="00E76347"/>
    <w:rsid w:val="00E76857"/>
    <w:rsid w:val="00E77BE9"/>
    <w:rsid w:val="00E834B7"/>
    <w:rsid w:val="00E8692E"/>
    <w:rsid w:val="00E87168"/>
    <w:rsid w:val="00E90867"/>
    <w:rsid w:val="00E91352"/>
    <w:rsid w:val="00E937EC"/>
    <w:rsid w:val="00E93ACE"/>
    <w:rsid w:val="00E93CD1"/>
    <w:rsid w:val="00E9600C"/>
    <w:rsid w:val="00E9690F"/>
    <w:rsid w:val="00E969B8"/>
    <w:rsid w:val="00EA1CA4"/>
    <w:rsid w:val="00EA262A"/>
    <w:rsid w:val="00EA3350"/>
    <w:rsid w:val="00EA3981"/>
    <w:rsid w:val="00EA7875"/>
    <w:rsid w:val="00EA7E95"/>
    <w:rsid w:val="00EB0FC3"/>
    <w:rsid w:val="00EB1608"/>
    <w:rsid w:val="00EB45A8"/>
    <w:rsid w:val="00EB4990"/>
    <w:rsid w:val="00EC0C5F"/>
    <w:rsid w:val="00EC1A95"/>
    <w:rsid w:val="00EC581C"/>
    <w:rsid w:val="00EC657D"/>
    <w:rsid w:val="00ED3771"/>
    <w:rsid w:val="00ED7E35"/>
    <w:rsid w:val="00EE0BD5"/>
    <w:rsid w:val="00EE27E4"/>
    <w:rsid w:val="00EE3426"/>
    <w:rsid w:val="00EE6A42"/>
    <w:rsid w:val="00EE7F72"/>
    <w:rsid w:val="00EF090F"/>
    <w:rsid w:val="00EF2AD5"/>
    <w:rsid w:val="00EF2CCA"/>
    <w:rsid w:val="00EF35EE"/>
    <w:rsid w:val="00EF4361"/>
    <w:rsid w:val="00EF6B5C"/>
    <w:rsid w:val="00F010B6"/>
    <w:rsid w:val="00F0145B"/>
    <w:rsid w:val="00F02400"/>
    <w:rsid w:val="00F12385"/>
    <w:rsid w:val="00F178F6"/>
    <w:rsid w:val="00F246C8"/>
    <w:rsid w:val="00F265CA"/>
    <w:rsid w:val="00F31453"/>
    <w:rsid w:val="00F360AB"/>
    <w:rsid w:val="00F362C7"/>
    <w:rsid w:val="00F36C41"/>
    <w:rsid w:val="00F40043"/>
    <w:rsid w:val="00F42684"/>
    <w:rsid w:val="00F46DB9"/>
    <w:rsid w:val="00F51424"/>
    <w:rsid w:val="00F51758"/>
    <w:rsid w:val="00F51B10"/>
    <w:rsid w:val="00F534AE"/>
    <w:rsid w:val="00F56080"/>
    <w:rsid w:val="00F6136C"/>
    <w:rsid w:val="00F74715"/>
    <w:rsid w:val="00F755A1"/>
    <w:rsid w:val="00F76405"/>
    <w:rsid w:val="00F7693B"/>
    <w:rsid w:val="00F77F84"/>
    <w:rsid w:val="00F818F7"/>
    <w:rsid w:val="00F81EEA"/>
    <w:rsid w:val="00F876C9"/>
    <w:rsid w:val="00F87886"/>
    <w:rsid w:val="00F90840"/>
    <w:rsid w:val="00F91676"/>
    <w:rsid w:val="00F95FB4"/>
    <w:rsid w:val="00F96008"/>
    <w:rsid w:val="00F96E8F"/>
    <w:rsid w:val="00FA0259"/>
    <w:rsid w:val="00FA1467"/>
    <w:rsid w:val="00FA47E5"/>
    <w:rsid w:val="00FA4CB4"/>
    <w:rsid w:val="00FB32E3"/>
    <w:rsid w:val="00FB3C52"/>
    <w:rsid w:val="00FC010B"/>
    <w:rsid w:val="00FC1B56"/>
    <w:rsid w:val="00FC3012"/>
    <w:rsid w:val="00FC38A7"/>
    <w:rsid w:val="00FC4374"/>
    <w:rsid w:val="00FC4618"/>
    <w:rsid w:val="00FC478C"/>
    <w:rsid w:val="00FC4945"/>
    <w:rsid w:val="00FD1D5E"/>
    <w:rsid w:val="00FD5155"/>
    <w:rsid w:val="00FD5AB1"/>
    <w:rsid w:val="00FD79C3"/>
    <w:rsid w:val="00FE23A5"/>
    <w:rsid w:val="00FE3C4D"/>
    <w:rsid w:val="00FE49CF"/>
    <w:rsid w:val="00FE6D68"/>
    <w:rsid w:val="00FF1241"/>
    <w:rsid w:val="00FF3B45"/>
    <w:rsid w:val="00FF3D0A"/>
    <w:rsid w:val="00FF4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672D5A"/>
  <w15:chartTrackingRefBased/>
  <w15:docId w15:val="{3940E0C4-19CA-4537-A25F-98DE8170E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C2C"/>
  </w:style>
  <w:style w:type="paragraph" w:styleId="Heading2">
    <w:name w:val="heading 2"/>
    <w:basedOn w:val="Normal"/>
    <w:link w:val="Heading2Char"/>
    <w:uiPriority w:val="9"/>
    <w:qFormat/>
    <w:rsid w:val="0086570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C2C"/>
    <w:pPr>
      <w:ind w:left="720"/>
      <w:contextualSpacing/>
    </w:pPr>
  </w:style>
  <w:style w:type="character" w:styleId="CommentReference">
    <w:name w:val="annotation reference"/>
    <w:basedOn w:val="DefaultParagraphFont"/>
    <w:uiPriority w:val="99"/>
    <w:semiHidden/>
    <w:unhideWhenUsed/>
    <w:rsid w:val="00B95C2C"/>
    <w:rPr>
      <w:sz w:val="16"/>
      <w:szCs w:val="16"/>
    </w:rPr>
  </w:style>
  <w:style w:type="paragraph" w:styleId="CommentText">
    <w:name w:val="annotation text"/>
    <w:basedOn w:val="Normal"/>
    <w:link w:val="CommentTextChar"/>
    <w:uiPriority w:val="99"/>
    <w:unhideWhenUsed/>
    <w:rsid w:val="00B95C2C"/>
    <w:pPr>
      <w:spacing w:line="240" w:lineRule="auto"/>
    </w:pPr>
    <w:rPr>
      <w:sz w:val="20"/>
      <w:szCs w:val="20"/>
    </w:rPr>
  </w:style>
  <w:style w:type="character" w:customStyle="1" w:styleId="CommentTextChar">
    <w:name w:val="Comment Text Char"/>
    <w:basedOn w:val="DefaultParagraphFont"/>
    <w:link w:val="CommentText"/>
    <w:uiPriority w:val="99"/>
    <w:rsid w:val="00B95C2C"/>
    <w:rPr>
      <w:sz w:val="20"/>
      <w:szCs w:val="20"/>
    </w:rPr>
  </w:style>
  <w:style w:type="table" w:styleId="TableGrid">
    <w:name w:val="Table Grid"/>
    <w:basedOn w:val="TableNormal"/>
    <w:uiPriority w:val="39"/>
    <w:rsid w:val="00EE27E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1199F"/>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392D67"/>
    <w:rPr>
      <w:b/>
      <w:bCs/>
    </w:rPr>
  </w:style>
  <w:style w:type="character" w:customStyle="1" w:styleId="CommentSubjectChar">
    <w:name w:val="Comment Subject Char"/>
    <w:basedOn w:val="CommentTextChar"/>
    <w:link w:val="CommentSubject"/>
    <w:uiPriority w:val="99"/>
    <w:semiHidden/>
    <w:rsid w:val="00392D67"/>
    <w:rPr>
      <w:b/>
      <w:bCs/>
      <w:sz w:val="20"/>
      <w:szCs w:val="20"/>
    </w:rPr>
  </w:style>
  <w:style w:type="paragraph" w:styleId="Header">
    <w:name w:val="header"/>
    <w:basedOn w:val="Normal"/>
    <w:link w:val="HeaderChar"/>
    <w:uiPriority w:val="99"/>
    <w:semiHidden/>
    <w:unhideWhenUsed/>
    <w:rsid w:val="00296D4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96D47"/>
  </w:style>
  <w:style w:type="paragraph" w:styleId="Footer">
    <w:name w:val="footer"/>
    <w:basedOn w:val="Normal"/>
    <w:link w:val="FooterChar"/>
    <w:uiPriority w:val="99"/>
    <w:semiHidden/>
    <w:unhideWhenUsed/>
    <w:rsid w:val="00296D4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96D47"/>
  </w:style>
  <w:style w:type="paragraph" w:styleId="Bibliography">
    <w:name w:val="Bibliography"/>
    <w:basedOn w:val="Normal"/>
    <w:next w:val="Normal"/>
    <w:uiPriority w:val="37"/>
    <w:unhideWhenUsed/>
    <w:rsid w:val="007A1417"/>
  </w:style>
  <w:style w:type="character" w:customStyle="1" w:styleId="Heading2Char">
    <w:name w:val="Heading 2 Char"/>
    <w:basedOn w:val="DefaultParagraphFont"/>
    <w:link w:val="Heading2"/>
    <w:uiPriority w:val="9"/>
    <w:rsid w:val="00865704"/>
    <w:rPr>
      <w:rFonts w:ascii="Times New Roman" w:eastAsia="Times New Roman" w:hAnsi="Times New Roman" w:cs="Times New Roman"/>
      <w:b/>
      <w:bCs/>
      <w:sz w:val="36"/>
      <w:szCs w:val="36"/>
      <w:lang w:eastAsia="en-GB"/>
    </w:rPr>
  </w:style>
  <w:style w:type="character" w:styleId="UnresolvedMention">
    <w:name w:val="Unresolved Mention"/>
    <w:basedOn w:val="DefaultParagraphFont"/>
    <w:uiPriority w:val="99"/>
    <w:semiHidden/>
    <w:unhideWhenUsed/>
    <w:rsid w:val="004B2766"/>
    <w:rPr>
      <w:color w:val="605E5C"/>
      <w:shd w:val="clear" w:color="auto" w:fill="E1DFDD"/>
    </w:rPr>
  </w:style>
  <w:style w:type="paragraph" w:styleId="Revision">
    <w:name w:val="Revision"/>
    <w:hidden/>
    <w:uiPriority w:val="99"/>
    <w:semiHidden/>
    <w:rsid w:val="00393A18"/>
    <w:pPr>
      <w:spacing w:after="0" w:line="240" w:lineRule="auto"/>
    </w:pPr>
  </w:style>
  <w:style w:type="character" w:customStyle="1" w:styleId="contentpasted0">
    <w:name w:val="contentpasted0"/>
    <w:basedOn w:val="DefaultParagraphFont"/>
    <w:rsid w:val="00FA47E5"/>
  </w:style>
  <w:style w:type="character" w:customStyle="1" w:styleId="contentpasted1">
    <w:name w:val="contentpasted1"/>
    <w:basedOn w:val="DefaultParagraphFont"/>
    <w:rsid w:val="00FA47E5"/>
  </w:style>
  <w:style w:type="paragraph" w:styleId="HTMLPreformatted">
    <w:name w:val="HTML Preformatted"/>
    <w:basedOn w:val="Normal"/>
    <w:link w:val="HTMLPreformattedChar"/>
    <w:uiPriority w:val="99"/>
    <w:semiHidden/>
    <w:unhideWhenUsed/>
    <w:rsid w:val="001E3E4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1E3E45"/>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525450">
      <w:bodyDiv w:val="1"/>
      <w:marLeft w:val="0"/>
      <w:marRight w:val="0"/>
      <w:marTop w:val="0"/>
      <w:marBottom w:val="0"/>
      <w:divBdr>
        <w:top w:val="none" w:sz="0" w:space="0" w:color="auto"/>
        <w:left w:val="none" w:sz="0" w:space="0" w:color="auto"/>
        <w:bottom w:val="none" w:sz="0" w:space="0" w:color="auto"/>
        <w:right w:val="none" w:sz="0" w:space="0" w:color="auto"/>
      </w:divBdr>
    </w:div>
    <w:div w:id="372853811">
      <w:bodyDiv w:val="1"/>
      <w:marLeft w:val="0"/>
      <w:marRight w:val="0"/>
      <w:marTop w:val="0"/>
      <w:marBottom w:val="0"/>
      <w:divBdr>
        <w:top w:val="none" w:sz="0" w:space="0" w:color="auto"/>
        <w:left w:val="none" w:sz="0" w:space="0" w:color="auto"/>
        <w:bottom w:val="none" w:sz="0" w:space="0" w:color="auto"/>
        <w:right w:val="none" w:sz="0" w:space="0" w:color="auto"/>
      </w:divBdr>
    </w:div>
    <w:div w:id="415442387">
      <w:bodyDiv w:val="1"/>
      <w:marLeft w:val="0"/>
      <w:marRight w:val="0"/>
      <w:marTop w:val="0"/>
      <w:marBottom w:val="0"/>
      <w:divBdr>
        <w:top w:val="none" w:sz="0" w:space="0" w:color="auto"/>
        <w:left w:val="none" w:sz="0" w:space="0" w:color="auto"/>
        <w:bottom w:val="none" w:sz="0" w:space="0" w:color="auto"/>
        <w:right w:val="none" w:sz="0" w:space="0" w:color="auto"/>
      </w:divBdr>
    </w:div>
    <w:div w:id="679090620">
      <w:bodyDiv w:val="1"/>
      <w:marLeft w:val="0"/>
      <w:marRight w:val="0"/>
      <w:marTop w:val="0"/>
      <w:marBottom w:val="0"/>
      <w:divBdr>
        <w:top w:val="none" w:sz="0" w:space="0" w:color="auto"/>
        <w:left w:val="none" w:sz="0" w:space="0" w:color="auto"/>
        <w:bottom w:val="none" w:sz="0" w:space="0" w:color="auto"/>
        <w:right w:val="none" w:sz="0" w:space="0" w:color="auto"/>
      </w:divBdr>
    </w:div>
    <w:div w:id="816453651">
      <w:bodyDiv w:val="1"/>
      <w:marLeft w:val="0"/>
      <w:marRight w:val="0"/>
      <w:marTop w:val="0"/>
      <w:marBottom w:val="0"/>
      <w:divBdr>
        <w:top w:val="none" w:sz="0" w:space="0" w:color="auto"/>
        <w:left w:val="none" w:sz="0" w:space="0" w:color="auto"/>
        <w:bottom w:val="none" w:sz="0" w:space="0" w:color="auto"/>
        <w:right w:val="none" w:sz="0" w:space="0" w:color="auto"/>
      </w:divBdr>
    </w:div>
    <w:div w:id="919605784">
      <w:bodyDiv w:val="1"/>
      <w:marLeft w:val="0"/>
      <w:marRight w:val="0"/>
      <w:marTop w:val="0"/>
      <w:marBottom w:val="0"/>
      <w:divBdr>
        <w:top w:val="none" w:sz="0" w:space="0" w:color="auto"/>
        <w:left w:val="none" w:sz="0" w:space="0" w:color="auto"/>
        <w:bottom w:val="none" w:sz="0" w:space="0" w:color="auto"/>
        <w:right w:val="none" w:sz="0" w:space="0" w:color="auto"/>
      </w:divBdr>
    </w:div>
    <w:div w:id="993068532">
      <w:bodyDiv w:val="1"/>
      <w:marLeft w:val="0"/>
      <w:marRight w:val="0"/>
      <w:marTop w:val="0"/>
      <w:marBottom w:val="0"/>
      <w:divBdr>
        <w:top w:val="none" w:sz="0" w:space="0" w:color="auto"/>
        <w:left w:val="none" w:sz="0" w:space="0" w:color="auto"/>
        <w:bottom w:val="none" w:sz="0" w:space="0" w:color="auto"/>
        <w:right w:val="none" w:sz="0" w:space="0" w:color="auto"/>
      </w:divBdr>
    </w:div>
    <w:div w:id="1078287666">
      <w:bodyDiv w:val="1"/>
      <w:marLeft w:val="0"/>
      <w:marRight w:val="0"/>
      <w:marTop w:val="0"/>
      <w:marBottom w:val="0"/>
      <w:divBdr>
        <w:top w:val="none" w:sz="0" w:space="0" w:color="auto"/>
        <w:left w:val="none" w:sz="0" w:space="0" w:color="auto"/>
        <w:bottom w:val="none" w:sz="0" w:space="0" w:color="auto"/>
        <w:right w:val="none" w:sz="0" w:space="0" w:color="auto"/>
      </w:divBdr>
    </w:div>
    <w:div w:id="1102920873">
      <w:bodyDiv w:val="1"/>
      <w:marLeft w:val="0"/>
      <w:marRight w:val="0"/>
      <w:marTop w:val="0"/>
      <w:marBottom w:val="0"/>
      <w:divBdr>
        <w:top w:val="none" w:sz="0" w:space="0" w:color="auto"/>
        <w:left w:val="none" w:sz="0" w:space="0" w:color="auto"/>
        <w:bottom w:val="none" w:sz="0" w:space="0" w:color="auto"/>
        <w:right w:val="none" w:sz="0" w:space="0" w:color="auto"/>
      </w:divBdr>
    </w:div>
    <w:div w:id="1200825558">
      <w:bodyDiv w:val="1"/>
      <w:marLeft w:val="0"/>
      <w:marRight w:val="0"/>
      <w:marTop w:val="0"/>
      <w:marBottom w:val="0"/>
      <w:divBdr>
        <w:top w:val="none" w:sz="0" w:space="0" w:color="auto"/>
        <w:left w:val="none" w:sz="0" w:space="0" w:color="auto"/>
        <w:bottom w:val="none" w:sz="0" w:space="0" w:color="auto"/>
        <w:right w:val="none" w:sz="0" w:space="0" w:color="auto"/>
      </w:divBdr>
    </w:div>
    <w:div w:id="1263419898">
      <w:bodyDiv w:val="1"/>
      <w:marLeft w:val="0"/>
      <w:marRight w:val="0"/>
      <w:marTop w:val="0"/>
      <w:marBottom w:val="0"/>
      <w:divBdr>
        <w:top w:val="none" w:sz="0" w:space="0" w:color="auto"/>
        <w:left w:val="none" w:sz="0" w:space="0" w:color="auto"/>
        <w:bottom w:val="none" w:sz="0" w:space="0" w:color="auto"/>
        <w:right w:val="none" w:sz="0" w:space="0" w:color="auto"/>
      </w:divBdr>
    </w:div>
    <w:div w:id="1309287090">
      <w:bodyDiv w:val="1"/>
      <w:marLeft w:val="0"/>
      <w:marRight w:val="0"/>
      <w:marTop w:val="0"/>
      <w:marBottom w:val="0"/>
      <w:divBdr>
        <w:top w:val="none" w:sz="0" w:space="0" w:color="auto"/>
        <w:left w:val="none" w:sz="0" w:space="0" w:color="auto"/>
        <w:bottom w:val="none" w:sz="0" w:space="0" w:color="auto"/>
        <w:right w:val="none" w:sz="0" w:space="0" w:color="auto"/>
      </w:divBdr>
    </w:div>
    <w:div w:id="1337149588">
      <w:bodyDiv w:val="1"/>
      <w:marLeft w:val="0"/>
      <w:marRight w:val="0"/>
      <w:marTop w:val="0"/>
      <w:marBottom w:val="0"/>
      <w:divBdr>
        <w:top w:val="none" w:sz="0" w:space="0" w:color="auto"/>
        <w:left w:val="none" w:sz="0" w:space="0" w:color="auto"/>
        <w:bottom w:val="none" w:sz="0" w:space="0" w:color="auto"/>
        <w:right w:val="none" w:sz="0" w:space="0" w:color="auto"/>
      </w:divBdr>
    </w:div>
    <w:div w:id="1473253165">
      <w:bodyDiv w:val="1"/>
      <w:marLeft w:val="0"/>
      <w:marRight w:val="0"/>
      <w:marTop w:val="0"/>
      <w:marBottom w:val="0"/>
      <w:divBdr>
        <w:top w:val="none" w:sz="0" w:space="0" w:color="auto"/>
        <w:left w:val="none" w:sz="0" w:space="0" w:color="auto"/>
        <w:bottom w:val="none" w:sz="0" w:space="0" w:color="auto"/>
        <w:right w:val="none" w:sz="0" w:space="0" w:color="auto"/>
      </w:divBdr>
    </w:div>
    <w:div w:id="1478450258">
      <w:bodyDiv w:val="1"/>
      <w:marLeft w:val="0"/>
      <w:marRight w:val="0"/>
      <w:marTop w:val="0"/>
      <w:marBottom w:val="0"/>
      <w:divBdr>
        <w:top w:val="none" w:sz="0" w:space="0" w:color="auto"/>
        <w:left w:val="none" w:sz="0" w:space="0" w:color="auto"/>
        <w:bottom w:val="none" w:sz="0" w:space="0" w:color="auto"/>
        <w:right w:val="none" w:sz="0" w:space="0" w:color="auto"/>
      </w:divBdr>
    </w:div>
    <w:div w:id="1541555904">
      <w:bodyDiv w:val="1"/>
      <w:marLeft w:val="0"/>
      <w:marRight w:val="0"/>
      <w:marTop w:val="0"/>
      <w:marBottom w:val="0"/>
      <w:divBdr>
        <w:top w:val="none" w:sz="0" w:space="0" w:color="auto"/>
        <w:left w:val="none" w:sz="0" w:space="0" w:color="auto"/>
        <w:bottom w:val="none" w:sz="0" w:space="0" w:color="auto"/>
        <w:right w:val="none" w:sz="0" w:space="0" w:color="auto"/>
      </w:divBdr>
    </w:div>
    <w:div w:id="1544171153">
      <w:bodyDiv w:val="1"/>
      <w:marLeft w:val="0"/>
      <w:marRight w:val="0"/>
      <w:marTop w:val="0"/>
      <w:marBottom w:val="0"/>
      <w:divBdr>
        <w:top w:val="none" w:sz="0" w:space="0" w:color="auto"/>
        <w:left w:val="none" w:sz="0" w:space="0" w:color="auto"/>
        <w:bottom w:val="none" w:sz="0" w:space="0" w:color="auto"/>
        <w:right w:val="none" w:sz="0" w:space="0" w:color="auto"/>
      </w:divBdr>
    </w:div>
    <w:div w:id="2035836709">
      <w:bodyDiv w:val="1"/>
      <w:marLeft w:val="0"/>
      <w:marRight w:val="0"/>
      <w:marTop w:val="0"/>
      <w:marBottom w:val="0"/>
      <w:divBdr>
        <w:top w:val="none" w:sz="0" w:space="0" w:color="auto"/>
        <w:left w:val="none" w:sz="0" w:space="0" w:color="auto"/>
        <w:bottom w:val="none" w:sz="0" w:space="0" w:color="auto"/>
        <w:right w:val="none" w:sz="0" w:space="0" w:color="auto"/>
      </w:divBdr>
    </w:div>
    <w:div w:id="214534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posals.epi.bristol.ac.uk/alspac_omics_data_catalogue.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AA59E-9E6A-4767-A6DD-1ABF6DC93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38491</Words>
  <Characters>219400</Characters>
  <Application>Microsoft Office Word</Application>
  <DocSecurity>0</DocSecurity>
  <Lines>1828</Lines>
  <Paragraphs>514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Woolf</dc:creator>
  <cp:keywords/>
  <dc:description/>
  <cp:lastModifiedBy>Benjamin Woolf</cp:lastModifiedBy>
  <cp:revision>449</cp:revision>
  <dcterms:created xsi:type="dcterms:W3CDTF">2022-12-02T13:15:00Z</dcterms:created>
  <dcterms:modified xsi:type="dcterms:W3CDTF">2024-10-13T23:25:00Z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id="lBMMS5dT"/&gt;&lt;style id="http://www.zotero.org/styles/vancouver" locale="en-US" hasBibliography="1" bibliographyStyleHasBeenSet="1"/&gt;&lt;prefs&gt;&lt;pref name="fieldType" value="Field"/&gt;&lt;/prefs&gt;&lt;/data&gt;</vt:lpwstr>
  </property>
</Properties>
</file>