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6EF14E2" w14:textId="34F6B310" w:rsidR="00393033" w:rsidRPr="006A1824" w:rsidRDefault="00AD0AB1">
      <w:pPr>
        <w:rPr>
          <w:b/>
          <w:bCs/>
        </w:rPr>
      </w:pPr>
      <w:r w:rsidRPr="006A1824">
        <w:rPr>
          <w:b/>
          <w:bCs/>
        </w:rPr>
        <w:t xml:space="preserve">Supplementary </w:t>
      </w:r>
      <w:r w:rsidR="00683BCA">
        <w:rPr>
          <w:b/>
          <w:bCs/>
        </w:rPr>
        <w:t>Table S</w:t>
      </w:r>
      <w:r w:rsidR="00B4561E">
        <w:rPr>
          <w:b/>
          <w:bCs/>
        </w:rPr>
        <w:t>3</w:t>
      </w:r>
      <w:r w:rsidRPr="006A1824">
        <w:rPr>
          <w:b/>
          <w:bCs/>
        </w:rPr>
        <w:t xml:space="preserve">a: Risk of bias for </w:t>
      </w:r>
      <w:r w:rsidR="00E02088">
        <w:rPr>
          <w:b/>
          <w:bCs/>
        </w:rPr>
        <w:t>4</w:t>
      </w:r>
      <w:r w:rsidRPr="006A1824">
        <w:rPr>
          <w:b/>
          <w:bCs/>
        </w:rPr>
        <w:t xml:space="preserve"> MR estimation approaches when lung cancer is the outcome</w:t>
      </w:r>
      <w:r w:rsidR="00645B3E">
        <w:rPr>
          <w:b/>
          <w:bCs/>
        </w:rPr>
        <w:t>.</w:t>
      </w:r>
    </w:p>
    <w:tbl>
      <w:tblPr>
        <w:tblStyle w:val="TableGrid"/>
        <w:tblW w:w="22081" w:type="dxa"/>
        <w:tblLook w:val="04A0" w:firstRow="1" w:lastRow="0" w:firstColumn="1" w:lastColumn="0" w:noHBand="0" w:noVBand="1"/>
      </w:tblPr>
      <w:tblGrid>
        <w:gridCol w:w="1706"/>
        <w:gridCol w:w="1946"/>
        <w:gridCol w:w="1727"/>
        <w:gridCol w:w="1846"/>
        <w:gridCol w:w="1413"/>
        <w:gridCol w:w="1114"/>
        <w:gridCol w:w="2207"/>
        <w:gridCol w:w="2538"/>
        <w:gridCol w:w="1678"/>
        <w:gridCol w:w="1321"/>
        <w:gridCol w:w="1469"/>
        <w:gridCol w:w="1074"/>
        <w:gridCol w:w="2042"/>
      </w:tblGrid>
      <w:tr w:rsidR="00AD6304" w14:paraId="3749F6D7" w14:textId="77777777" w:rsidTr="00806005">
        <w:tc>
          <w:tcPr>
            <w:tcW w:w="1706" w:type="dxa"/>
            <w:vMerge w:val="restart"/>
          </w:tcPr>
          <w:p w14:paraId="29870DF7" w14:textId="165E3D31" w:rsidR="00AD6304" w:rsidRPr="00340116" w:rsidRDefault="00AD6304" w:rsidP="00941937">
            <w:pPr>
              <w:rPr>
                <w:b/>
                <w:bCs/>
              </w:rPr>
            </w:pPr>
            <w:r w:rsidRPr="00340116">
              <w:rPr>
                <w:b/>
                <w:bCs/>
              </w:rPr>
              <w:t>MR estimation approach</w:t>
            </w:r>
          </w:p>
        </w:tc>
        <w:tc>
          <w:tcPr>
            <w:tcW w:w="1946" w:type="dxa"/>
            <w:vMerge w:val="restart"/>
          </w:tcPr>
          <w:p w14:paraId="60F60728" w14:textId="77777777" w:rsidR="00AD6304" w:rsidRPr="004C5881" w:rsidRDefault="00AD6304" w:rsidP="00941937">
            <w:pPr>
              <w:rPr>
                <w:b/>
                <w:bCs/>
              </w:rPr>
            </w:pPr>
            <w:r w:rsidRPr="004C5881">
              <w:rPr>
                <w:b/>
                <w:bCs/>
              </w:rPr>
              <w:t>IV1 – relevance</w:t>
            </w:r>
          </w:p>
        </w:tc>
        <w:tc>
          <w:tcPr>
            <w:tcW w:w="6100" w:type="dxa"/>
            <w:gridSpan w:val="4"/>
          </w:tcPr>
          <w:p w14:paraId="597D6B89" w14:textId="77777777" w:rsidR="00AD6304" w:rsidRPr="004C5881" w:rsidRDefault="00AD6304" w:rsidP="00941937">
            <w:pPr>
              <w:rPr>
                <w:b/>
                <w:bCs/>
              </w:rPr>
            </w:pPr>
            <w:r w:rsidRPr="004C5881">
              <w:rPr>
                <w:b/>
                <w:bCs/>
              </w:rPr>
              <w:t>IV2 – independence</w:t>
            </w:r>
          </w:p>
        </w:tc>
        <w:tc>
          <w:tcPr>
            <w:tcW w:w="2207" w:type="dxa"/>
            <w:vMerge w:val="restart"/>
          </w:tcPr>
          <w:p w14:paraId="3B935716" w14:textId="3A947057" w:rsidR="00AD6304" w:rsidRPr="009952B8" w:rsidRDefault="00AD6304" w:rsidP="00941937">
            <w:pPr>
              <w:rPr>
                <w:b/>
                <w:bCs/>
                <w:vertAlign w:val="superscript"/>
              </w:rPr>
            </w:pPr>
            <w:r w:rsidRPr="004C5881">
              <w:rPr>
                <w:b/>
                <w:bCs/>
              </w:rPr>
              <w:t>IV3 – exclusion restriction</w:t>
            </w:r>
          </w:p>
          <w:p w14:paraId="1E80CB8C" w14:textId="77777777" w:rsidR="00AD6304" w:rsidRPr="004C5881" w:rsidRDefault="00AD6304" w:rsidP="00941937">
            <w:pPr>
              <w:rPr>
                <w:b/>
                <w:bCs/>
              </w:rPr>
            </w:pPr>
          </w:p>
        </w:tc>
        <w:tc>
          <w:tcPr>
            <w:tcW w:w="2538" w:type="dxa"/>
            <w:vMerge w:val="restart"/>
          </w:tcPr>
          <w:p w14:paraId="4E0D8A8E" w14:textId="77777777" w:rsidR="00AD6304" w:rsidRPr="004C5881" w:rsidRDefault="00AD6304" w:rsidP="00941937">
            <w:pPr>
              <w:rPr>
                <w:b/>
                <w:bCs/>
              </w:rPr>
            </w:pPr>
            <w:r w:rsidRPr="004C5881">
              <w:rPr>
                <w:b/>
                <w:bCs/>
              </w:rPr>
              <w:t>Harmonisation of SNP effects</w:t>
            </w:r>
          </w:p>
        </w:tc>
        <w:tc>
          <w:tcPr>
            <w:tcW w:w="1678" w:type="dxa"/>
            <w:vMerge w:val="restart"/>
          </w:tcPr>
          <w:p w14:paraId="78895B79" w14:textId="0F3C9AF1" w:rsidR="00AD6304" w:rsidRPr="004C5881" w:rsidRDefault="00AD6304" w:rsidP="00941937">
            <w:pPr>
              <w:rPr>
                <w:b/>
                <w:bCs/>
              </w:rPr>
            </w:pPr>
            <w:r w:rsidRPr="004C5881">
              <w:rPr>
                <w:b/>
                <w:bCs/>
              </w:rPr>
              <w:t>Exposure-outcome GWAS from the same population</w:t>
            </w:r>
            <w:r>
              <w:rPr>
                <w:b/>
                <w:bCs/>
                <w:vertAlign w:val="superscript"/>
              </w:rPr>
              <w:t>1</w:t>
            </w:r>
            <w:r w:rsidRPr="004C5881">
              <w:rPr>
                <w:b/>
                <w:bCs/>
              </w:rPr>
              <w:t xml:space="preserve"> </w:t>
            </w:r>
          </w:p>
        </w:tc>
        <w:tc>
          <w:tcPr>
            <w:tcW w:w="1321" w:type="dxa"/>
            <w:vMerge w:val="restart"/>
          </w:tcPr>
          <w:p w14:paraId="488734C1" w14:textId="77777777" w:rsidR="00AD6304" w:rsidRPr="004C5881" w:rsidRDefault="00AD6304" w:rsidP="00941937">
            <w:pPr>
              <w:rPr>
                <w:b/>
                <w:bCs/>
              </w:rPr>
            </w:pPr>
            <w:r w:rsidRPr="004C5881">
              <w:rPr>
                <w:b/>
                <w:bCs/>
              </w:rPr>
              <w:t>Clumping of genetic instruments</w:t>
            </w:r>
          </w:p>
          <w:p w14:paraId="05FFBD70" w14:textId="77777777" w:rsidR="00AD6304" w:rsidRPr="004C5881" w:rsidRDefault="00AD6304" w:rsidP="00941937">
            <w:pPr>
              <w:rPr>
                <w:b/>
                <w:bCs/>
              </w:rPr>
            </w:pPr>
          </w:p>
        </w:tc>
        <w:tc>
          <w:tcPr>
            <w:tcW w:w="1469" w:type="dxa"/>
            <w:vMerge w:val="restart"/>
          </w:tcPr>
          <w:p w14:paraId="3F1325B0" w14:textId="6A89ABC7" w:rsidR="00AD6304" w:rsidRPr="004C5881" w:rsidRDefault="00AD6304" w:rsidP="00941937">
            <w:pPr>
              <w:rPr>
                <w:b/>
                <w:bCs/>
              </w:rPr>
            </w:pPr>
            <w:r w:rsidRPr="004C5881">
              <w:rPr>
                <w:b/>
                <w:bCs/>
              </w:rPr>
              <w:t>Other risk of bias</w:t>
            </w:r>
            <w:r>
              <w:rPr>
                <w:b/>
                <w:bCs/>
                <w:vertAlign w:val="superscript"/>
              </w:rPr>
              <w:t>2</w:t>
            </w:r>
          </w:p>
        </w:tc>
        <w:tc>
          <w:tcPr>
            <w:tcW w:w="1074" w:type="dxa"/>
            <w:vMerge w:val="restart"/>
          </w:tcPr>
          <w:p w14:paraId="5C99AD06" w14:textId="2310B744" w:rsidR="00AD6304" w:rsidRPr="004C5881" w:rsidRDefault="00AD6304" w:rsidP="00941937">
            <w:pPr>
              <w:rPr>
                <w:b/>
                <w:bCs/>
                <w:vertAlign w:val="superscript"/>
              </w:rPr>
            </w:pPr>
            <w:r w:rsidRPr="004C5881">
              <w:rPr>
                <w:b/>
                <w:bCs/>
              </w:rPr>
              <w:t xml:space="preserve">Winner’s </w:t>
            </w:r>
            <w:r>
              <w:rPr>
                <w:b/>
                <w:bCs/>
              </w:rPr>
              <w:t>C</w:t>
            </w:r>
            <w:r w:rsidRPr="004C5881">
              <w:rPr>
                <w:b/>
                <w:bCs/>
              </w:rPr>
              <w:t>urse</w:t>
            </w:r>
          </w:p>
        </w:tc>
        <w:tc>
          <w:tcPr>
            <w:tcW w:w="2042" w:type="dxa"/>
            <w:vMerge w:val="restart"/>
          </w:tcPr>
          <w:p w14:paraId="0E8FA217" w14:textId="77777777" w:rsidR="00AD6304" w:rsidRPr="004C5881" w:rsidRDefault="00AD6304" w:rsidP="00941937">
            <w:pPr>
              <w:rPr>
                <w:b/>
                <w:bCs/>
              </w:rPr>
            </w:pPr>
            <w:r w:rsidRPr="004C5881">
              <w:rPr>
                <w:b/>
                <w:bCs/>
              </w:rPr>
              <w:t xml:space="preserve">Overall risk </w:t>
            </w:r>
          </w:p>
        </w:tc>
      </w:tr>
      <w:tr w:rsidR="00AD6304" w14:paraId="2CEC0694" w14:textId="77777777" w:rsidTr="00806005">
        <w:tc>
          <w:tcPr>
            <w:tcW w:w="1706" w:type="dxa"/>
            <w:vMerge/>
          </w:tcPr>
          <w:p w14:paraId="2B8F6F92" w14:textId="77777777" w:rsidR="00AD6304" w:rsidRDefault="00AD6304" w:rsidP="00941937"/>
        </w:tc>
        <w:tc>
          <w:tcPr>
            <w:tcW w:w="1946" w:type="dxa"/>
            <w:vMerge/>
          </w:tcPr>
          <w:p w14:paraId="07470A6F" w14:textId="77777777" w:rsidR="00AD6304" w:rsidRDefault="00AD6304" w:rsidP="00941937"/>
        </w:tc>
        <w:tc>
          <w:tcPr>
            <w:tcW w:w="1727" w:type="dxa"/>
          </w:tcPr>
          <w:p w14:paraId="4B67EA50" w14:textId="77777777" w:rsidR="00AD6304" w:rsidRPr="004C5881" w:rsidRDefault="00AD6304" w:rsidP="00941937">
            <w:pPr>
              <w:rPr>
                <w:b/>
                <w:bCs/>
              </w:rPr>
            </w:pPr>
            <w:r w:rsidRPr="004C5881">
              <w:rPr>
                <w:b/>
                <w:bCs/>
              </w:rPr>
              <w:t xml:space="preserve">Hair colour negative control </w:t>
            </w:r>
          </w:p>
        </w:tc>
        <w:tc>
          <w:tcPr>
            <w:tcW w:w="1846" w:type="dxa"/>
          </w:tcPr>
          <w:p w14:paraId="6C94DC6C" w14:textId="53536985" w:rsidR="00AD6304" w:rsidRPr="004C5881" w:rsidRDefault="00AD6304" w:rsidP="00941937">
            <w:pPr>
              <w:rPr>
                <w:b/>
                <w:bCs/>
              </w:rPr>
            </w:pPr>
            <w:r w:rsidRPr="004C5881">
              <w:rPr>
                <w:b/>
                <w:bCs/>
              </w:rPr>
              <w:t>GWAS covariates or LSDC intercept</w:t>
            </w:r>
          </w:p>
        </w:tc>
        <w:tc>
          <w:tcPr>
            <w:tcW w:w="1413" w:type="dxa"/>
          </w:tcPr>
          <w:p w14:paraId="25D90183" w14:textId="4203E789" w:rsidR="00AD6304" w:rsidRPr="004C5881" w:rsidRDefault="00AD6304" w:rsidP="00941937">
            <w:pPr>
              <w:rPr>
                <w:b/>
                <w:bCs/>
              </w:rPr>
            </w:pPr>
            <w:r>
              <w:rPr>
                <w:b/>
                <w:bCs/>
              </w:rPr>
              <w:t>Unadjusted</w:t>
            </w:r>
            <w:r w:rsidRPr="004C5881">
              <w:rPr>
                <w:b/>
                <w:bCs/>
              </w:rPr>
              <w:t xml:space="preserve"> pathways in DAG</w:t>
            </w:r>
          </w:p>
        </w:tc>
        <w:tc>
          <w:tcPr>
            <w:tcW w:w="1114" w:type="dxa"/>
          </w:tcPr>
          <w:p w14:paraId="111BD62F" w14:textId="77777777" w:rsidR="00AD6304" w:rsidRPr="004C5881" w:rsidRDefault="00AD6304" w:rsidP="00941937">
            <w:pPr>
              <w:rPr>
                <w:b/>
                <w:bCs/>
              </w:rPr>
            </w:pPr>
            <w:r w:rsidRPr="004C5881">
              <w:rPr>
                <w:b/>
                <w:bCs/>
              </w:rPr>
              <w:t xml:space="preserve">Judgment </w:t>
            </w:r>
          </w:p>
        </w:tc>
        <w:tc>
          <w:tcPr>
            <w:tcW w:w="2207" w:type="dxa"/>
            <w:vMerge/>
          </w:tcPr>
          <w:p w14:paraId="73F48982" w14:textId="77777777" w:rsidR="00AD6304" w:rsidRDefault="00AD6304" w:rsidP="00941937"/>
        </w:tc>
        <w:tc>
          <w:tcPr>
            <w:tcW w:w="2538" w:type="dxa"/>
            <w:vMerge/>
          </w:tcPr>
          <w:p w14:paraId="074C4886" w14:textId="77777777" w:rsidR="00AD6304" w:rsidRDefault="00AD6304" w:rsidP="00941937"/>
        </w:tc>
        <w:tc>
          <w:tcPr>
            <w:tcW w:w="1678" w:type="dxa"/>
            <w:vMerge/>
          </w:tcPr>
          <w:p w14:paraId="1486FFBE" w14:textId="77777777" w:rsidR="00AD6304" w:rsidRDefault="00AD6304" w:rsidP="00941937"/>
        </w:tc>
        <w:tc>
          <w:tcPr>
            <w:tcW w:w="1321" w:type="dxa"/>
            <w:vMerge/>
          </w:tcPr>
          <w:p w14:paraId="1A0DE54E" w14:textId="77777777" w:rsidR="00AD6304" w:rsidRDefault="00AD6304" w:rsidP="00941937"/>
        </w:tc>
        <w:tc>
          <w:tcPr>
            <w:tcW w:w="1469" w:type="dxa"/>
            <w:vMerge/>
          </w:tcPr>
          <w:p w14:paraId="2222AD8A" w14:textId="77777777" w:rsidR="00AD6304" w:rsidRDefault="00AD6304" w:rsidP="00941937"/>
        </w:tc>
        <w:tc>
          <w:tcPr>
            <w:tcW w:w="1074" w:type="dxa"/>
            <w:vMerge/>
          </w:tcPr>
          <w:p w14:paraId="2768568F" w14:textId="77777777" w:rsidR="00AD6304" w:rsidRDefault="00AD6304" w:rsidP="00941937"/>
        </w:tc>
        <w:tc>
          <w:tcPr>
            <w:tcW w:w="2042" w:type="dxa"/>
            <w:vMerge/>
          </w:tcPr>
          <w:p w14:paraId="68CD741A" w14:textId="77777777" w:rsidR="00AD6304" w:rsidRDefault="00AD6304" w:rsidP="00941937"/>
        </w:tc>
      </w:tr>
      <w:tr w:rsidR="00AD6304" w14:paraId="79687A9C" w14:textId="77777777" w:rsidTr="00806005">
        <w:trPr>
          <w:trHeight w:val="1074"/>
        </w:trPr>
        <w:tc>
          <w:tcPr>
            <w:tcW w:w="1706" w:type="dxa"/>
          </w:tcPr>
          <w:p w14:paraId="25DAB8B2" w14:textId="084D5007" w:rsidR="00AD6304" w:rsidRDefault="00AD6304" w:rsidP="00F64F48">
            <w:r>
              <w:t>M</w:t>
            </w:r>
            <w:r w:rsidRPr="007535AE">
              <w:t xml:space="preserve">aternal </w:t>
            </w:r>
            <w:r>
              <w:t>smoking on index individual’s outcome</w:t>
            </w:r>
          </w:p>
        </w:tc>
        <w:tc>
          <w:tcPr>
            <w:tcW w:w="1946" w:type="dxa"/>
          </w:tcPr>
          <w:p w14:paraId="4CE77B18" w14:textId="4084B732" w:rsidR="00AD6304" w:rsidRPr="00146A2E" w:rsidRDefault="00AD6304" w:rsidP="00F64F48">
            <w:r>
              <w:t>Unclear</w:t>
            </w:r>
            <w:r w:rsidRPr="001C2A8D">
              <w:t xml:space="preserve"> (</w:t>
            </w:r>
            <w:r>
              <w:t>conditional F stats are small. Although ‘robust’ estimators are consistent, their SEs are very wide</w:t>
            </w:r>
            <w:r w:rsidRPr="001C2A8D">
              <w:t>)</w:t>
            </w:r>
          </w:p>
        </w:tc>
        <w:tc>
          <w:tcPr>
            <w:tcW w:w="1727" w:type="dxa"/>
          </w:tcPr>
          <w:p w14:paraId="676A1485" w14:textId="77777777" w:rsidR="00AD6304" w:rsidRDefault="00AD6304" w:rsidP="00F64F48">
            <w:r>
              <w:t xml:space="preserve">Low (No evidence of association) </w:t>
            </w:r>
          </w:p>
        </w:tc>
        <w:tc>
          <w:tcPr>
            <w:tcW w:w="1846" w:type="dxa"/>
          </w:tcPr>
          <w:p w14:paraId="6BA2131F" w14:textId="77777777" w:rsidR="00AD6304" w:rsidRDefault="00AD6304" w:rsidP="00F64F48">
            <w:r>
              <w:t>Low (All GWASs adjust for PCs or use BOLT-LMM or GC)</w:t>
            </w:r>
          </w:p>
        </w:tc>
        <w:tc>
          <w:tcPr>
            <w:tcW w:w="1413" w:type="dxa"/>
          </w:tcPr>
          <w:p w14:paraId="43C4802D" w14:textId="4D276CA5" w:rsidR="00AD6304" w:rsidRDefault="00AD6304" w:rsidP="00F64F48">
            <w:r>
              <w:t>Low (adjust for index smoking)</w:t>
            </w:r>
          </w:p>
        </w:tc>
        <w:tc>
          <w:tcPr>
            <w:tcW w:w="1114" w:type="dxa"/>
          </w:tcPr>
          <w:p w14:paraId="6476182F" w14:textId="77777777" w:rsidR="00AD6304" w:rsidRDefault="00AD6304" w:rsidP="00F64F48">
            <w:r>
              <w:t>Low</w:t>
            </w:r>
          </w:p>
        </w:tc>
        <w:tc>
          <w:tcPr>
            <w:tcW w:w="2207" w:type="dxa"/>
          </w:tcPr>
          <w:p w14:paraId="218ABB1D" w14:textId="03CE681D" w:rsidR="00AD6304" w:rsidRDefault="00AD6304" w:rsidP="00F64F48">
            <w:r>
              <w:rPr>
                <w:rFonts w:ascii="Calibri" w:hAnsi="Calibri" w:cs="Calibri"/>
                <w:color w:val="000000"/>
              </w:rPr>
              <w:t>Low (Cochrane Q p-value &lt; 0.001, but ‘robust’ estimators provide consistent estimates)</w:t>
            </w:r>
          </w:p>
        </w:tc>
        <w:tc>
          <w:tcPr>
            <w:tcW w:w="2538" w:type="dxa"/>
          </w:tcPr>
          <w:p w14:paraId="6238FA8F" w14:textId="7B6BFE56" w:rsidR="00AD6304" w:rsidRDefault="00AD6304" w:rsidP="00F64F48">
            <w:r>
              <w:t>Low (data harmonised and palindromes removed when direction cannot be inferred from MAF)</w:t>
            </w:r>
          </w:p>
        </w:tc>
        <w:tc>
          <w:tcPr>
            <w:tcW w:w="1678" w:type="dxa"/>
          </w:tcPr>
          <w:p w14:paraId="3EF1348A" w14:textId="5FBC4B1C" w:rsidR="00AD6304" w:rsidRDefault="00AD6304" w:rsidP="00F64F48">
            <w:r>
              <w:t>Low (exposure and outcome GWASs both include UKB)</w:t>
            </w:r>
          </w:p>
        </w:tc>
        <w:tc>
          <w:tcPr>
            <w:tcW w:w="1321" w:type="dxa"/>
          </w:tcPr>
          <w:p w14:paraId="46795DE3" w14:textId="77777777" w:rsidR="00AD6304" w:rsidRDefault="00AD6304" w:rsidP="00F64F48">
            <w:r>
              <w:t>Low (</w:t>
            </w:r>
            <w:r w:rsidRPr="0025202C">
              <w:rPr>
                <w:rFonts w:cstheme="minorHAnsi"/>
              </w:rPr>
              <w:t>r</w:t>
            </w:r>
            <w:r w:rsidRPr="0025202C">
              <w:rPr>
                <w:rFonts w:cstheme="minorHAnsi"/>
                <w:vertAlign w:val="superscript"/>
              </w:rPr>
              <w:t>2</w:t>
            </w:r>
            <w:r w:rsidRPr="0025202C">
              <w:rPr>
                <w:rFonts w:cstheme="minorHAnsi"/>
              </w:rPr>
              <w:t xml:space="preserve"> of 0.001 and KB of 10,000</w:t>
            </w:r>
            <w:r>
              <w:rPr>
                <w:rFonts w:cstheme="minorHAnsi"/>
              </w:rPr>
              <w:t>)</w:t>
            </w:r>
          </w:p>
        </w:tc>
        <w:tc>
          <w:tcPr>
            <w:tcW w:w="1469" w:type="dxa"/>
          </w:tcPr>
          <w:p w14:paraId="39139971" w14:textId="10E193F1" w:rsidR="00AD6304" w:rsidRDefault="00AD6304" w:rsidP="00F64F48">
            <w:r>
              <w:t>Low (non-differential measurement error</w:t>
            </w:r>
            <w:r w:rsidRPr="0085004D">
              <w:rPr>
                <w:vertAlign w:val="superscript"/>
              </w:rPr>
              <w:t>3</w:t>
            </w:r>
            <w:r>
              <w:t>)</w:t>
            </w:r>
          </w:p>
        </w:tc>
        <w:tc>
          <w:tcPr>
            <w:tcW w:w="1074" w:type="dxa"/>
          </w:tcPr>
          <w:p w14:paraId="3FF264EF" w14:textId="77777777" w:rsidR="00AD6304" w:rsidRDefault="00AD6304" w:rsidP="00F64F48">
            <w:r>
              <w:t>Low (use FIQT)</w:t>
            </w:r>
          </w:p>
        </w:tc>
        <w:tc>
          <w:tcPr>
            <w:tcW w:w="2042" w:type="dxa"/>
          </w:tcPr>
          <w:p w14:paraId="5116F958" w14:textId="52AAEF13" w:rsidR="00AD6304" w:rsidRDefault="00AD6304" w:rsidP="00F64F48">
            <w:r>
              <w:rPr>
                <w:rFonts w:ascii="Calibri" w:hAnsi="Calibri" w:cs="Calibri"/>
                <w:color w:val="000000"/>
              </w:rPr>
              <w:t xml:space="preserve">Unclear </w:t>
            </w:r>
            <w:r>
              <w:t>(unclear in at least one domain)</w:t>
            </w:r>
          </w:p>
        </w:tc>
      </w:tr>
      <w:tr w:rsidR="00AD6304" w14:paraId="7BEE6149" w14:textId="77777777" w:rsidTr="00806005">
        <w:trPr>
          <w:trHeight w:val="1074"/>
        </w:trPr>
        <w:tc>
          <w:tcPr>
            <w:tcW w:w="1706" w:type="dxa"/>
          </w:tcPr>
          <w:p w14:paraId="62BBB10E" w14:textId="40EBB186" w:rsidR="00AD6304" w:rsidRDefault="00AD6304" w:rsidP="009C18CF">
            <w:r>
              <w:t>Paternal</w:t>
            </w:r>
            <w:r w:rsidRPr="007535AE">
              <w:t xml:space="preserve"> </w:t>
            </w:r>
            <w:r>
              <w:t>smoking on index individual’s outcome</w:t>
            </w:r>
          </w:p>
        </w:tc>
        <w:tc>
          <w:tcPr>
            <w:tcW w:w="1946" w:type="dxa"/>
          </w:tcPr>
          <w:p w14:paraId="4F9AA17D" w14:textId="1D7E4E0B" w:rsidR="00AD6304" w:rsidRDefault="00AD6304" w:rsidP="009C18CF">
            <w:r>
              <w:t>Unclear</w:t>
            </w:r>
            <w:r w:rsidRPr="001C2A8D">
              <w:t xml:space="preserve"> (</w:t>
            </w:r>
            <w:r>
              <w:t>conditional F stats are small. Although ‘robust’ estimators are consistent, their SEs are very wide</w:t>
            </w:r>
            <w:r w:rsidRPr="001C2A8D">
              <w:t>)</w:t>
            </w:r>
          </w:p>
        </w:tc>
        <w:tc>
          <w:tcPr>
            <w:tcW w:w="1727" w:type="dxa"/>
          </w:tcPr>
          <w:p w14:paraId="7A322B46" w14:textId="5ABD3B42" w:rsidR="00AD6304" w:rsidRDefault="00AD6304" w:rsidP="009C18CF">
            <w:r>
              <w:t xml:space="preserve">Low (No evidence of association) </w:t>
            </w:r>
          </w:p>
        </w:tc>
        <w:tc>
          <w:tcPr>
            <w:tcW w:w="1846" w:type="dxa"/>
          </w:tcPr>
          <w:p w14:paraId="71B307B9" w14:textId="28973582" w:rsidR="00AD6304" w:rsidRDefault="00AD6304" w:rsidP="009C18CF">
            <w:r>
              <w:t>Low (All GWASs adjust for PCs or use BOLT-LMM or GC)</w:t>
            </w:r>
          </w:p>
        </w:tc>
        <w:tc>
          <w:tcPr>
            <w:tcW w:w="1413" w:type="dxa"/>
          </w:tcPr>
          <w:p w14:paraId="7C3C489A" w14:textId="4BEC9098" w:rsidR="00AD6304" w:rsidRDefault="00AD6304" w:rsidP="009C18CF">
            <w:r>
              <w:t>Low (adjust for index smoking)</w:t>
            </w:r>
          </w:p>
        </w:tc>
        <w:tc>
          <w:tcPr>
            <w:tcW w:w="1114" w:type="dxa"/>
          </w:tcPr>
          <w:p w14:paraId="2FBA3AA6" w14:textId="4D74054A" w:rsidR="00AD6304" w:rsidRDefault="00AD6304" w:rsidP="009C18CF">
            <w:r>
              <w:t>Low</w:t>
            </w:r>
          </w:p>
        </w:tc>
        <w:tc>
          <w:tcPr>
            <w:tcW w:w="2207" w:type="dxa"/>
          </w:tcPr>
          <w:p w14:paraId="1668D224" w14:textId="7E25EB60" w:rsidR="00AD6304" w:rsidRPr="00481D27" w:rsidRDefault="00AD6304" w:rsidP="009C18CF">
            <w:pPr>
              <w:rPr>
                <w:rFonts w:ascii="Calibri" w:hAnsi="Calibri" w:cs="Calibri"/>
                <w:color w:val="000000"/>
              </w:rPr>
            </w:pPr>
            <w:r>
              <w:rPr>
                <w:rFonts w:ascii="Calibri" w:hAnsi="Calibri" w:cs="Calibri"/>
                <w:color w:val="000000"/>
              </w:rPr>
              <w:t>Low (Cochrane Q p-value &lt; 0.001, but ‘robust’ estimators provide consistent estimates)</w:t>
            </w:r>
          </w:p>
        </w:tc>
        <w:tc>
          <w:tcPr>
            <w:tcW w:w="2538" w:type="dxa"/>
          </w:tcPr>
          <w:p w14:paraId="4E526EC4" w14:textId="32499322" w:rsidR="00AD6304" w:rsidRDefault="00AD6304" w:rsidP="009C18CF">
            <w:r>
              <w:t>Low (data harmonised and palindromes removed when direction cannot be inferred from MAF)</w:t>
            </w:r>
          </w:p>
        </w:tc>
        <w:tc>
          <w:tcPr>
            <w:tcW w:w="1678" w:type="dxa"/>
          </w:tcPr>
          <w:p w14:paraId="4B703E2D" w14:textId="2A438FAB" w:rsidR="00AD6304" w:rsidRDefault="00AD6304" w:rsidP="009C18CF">
            <w:r>
              <w:t xml:space="preserve">Low (ALSPAC and UKB sampled form homogeneous populations. Outcome includes UKB) </w:t>
            </w:r>
          </w:p>
        </w:tc>
        <w:tc>
          <w:tcPr>
            <w:tcW w:w="1321" w:type="dxa"/>
          </w:tcPr>
          <w:p w14:paraId="2C0E308C" w14:textId="10FF2A72" w:rsidR="00AD6304" w:rsidRDefault="00AD6304" w:rsidP="009C18CF">
            <w:r>
              <w:t>Low (</w:t>
            </w:r>
            <w:r w:rsidRPr="0025202C">
              <w:rPr>
                <w:rFonts w:cstheme="minorHAnsi"/>
              </w:rPr>
              <w:t>r</w:t>
            </w:r>
            <w:r w:rsidRPr="0025202C">
              <w:rPr>
                <w:rFonts w:cstheme="minorHAnsi"/>
                <w:vertAlign w:val="superscript"/>
              </w:rPr>
              <w:t>2</w:t>
            </w:r>
            <w:r w:rsidRPr="0025202C">
              <w:rPr>
                <w:rFonts w:cstheme="minorHAnsi"/>
              </w:rPr>
              <w:t xml:space="preserve"> of 0.001 and KB of 10,000</w:t>
            </w:r>
            <w:r>
              <w:rPr>
                <w:rFonts w:cstheme="minorHAnsi"/>
              </w:rPr>
              <w:t>)</w:t>
            </w:r>
          </w:p>
        </w:tc>
        <w:tc>
          <w:tcPr>
            <w:tcW w:w="1469" w:type="dxa"/>
          </w:tcPr>
          <w:p w14:paraId="3769296D" w14:textId="5D723CDC" w:rsidR="00AD6304" w:rsidRDefault="00AD6304" w:rsidP="009C18CF">
            <w:r>
              <w:t>Low (none)</w:t>
            </w:r>
          </w:p>
        </w:tc>
        <w:tc>
          <w:tcPr>
            <w:tcW w:w="1074" w:type="dxa"/>
          </w:tcPr>
          <w:p w14:paraId="586707C6" w14:textId="73FBBC9D" w:rsidR="00AD6304" w:rsidRDefault="00AD6304" w:rsidP="009C18CF">
            <w:r>
              <w:t>Low (use FIQT)</w:t>
            </w:r>
          </w:p>
        </w:tc>
        <w:tc>
          <w:tcPr>
            <w:tcW w:w="2042" w:type="dxa"/>
          </w:tcPr>
          <w:p w14:paraId="03A21438" w14:textId="55AA0037" w:rsidR="00AD6304" w:rsidRDefault="00AD6304" w:rsidP="009C18CF">
            <w:r>
              <w:rPr>
                <w:rFonts w:ascii="Calibri" w:hAnsi="Calibri" w:cs="Calibri"/>
                <w:color w:val="000000"/>
              </w:rPr>
              <w:t xml:space="preserve">Unclear </w:t>
            </w:r>
            <w:r>
              <w:t>(unclear in at least one domain)</w:t>
            </w:r>
          </w:p>
        </w:tc>
      </w:tr>
      <w:tr w:rsidR="00AD6304" w14:paraId="614F41D9" w14:textId="77777777" w:rsidTr="00806005">
        <w:trPr>
          <w:trHeight w:val="1074"/>
        </w:trPr>
        <w:tc>
          <w:tcPr>
            <w:tcW w:w="1706" w:type="dxa"/>
          </w:tcPr>
          <w:p w14:paraId="03172F86" w14:textId="64EC5A8E" w:rsidR="00AD6304" w:rsidRDefault="00AD6304" w:rsidP="009C18CF">
            <w:r>
              <w:t>M</w:t>
            </w:r>
            <w:r w:rsidRPr="007535AE">
              <w:t>aternal smoking on paternal outcomes</w:t>
            </w:r>
          </w:p>
        </w:tc>
        <w:tc>
          <w:tcPr>
            <w:tcW w:w="1946" w:type="dxa"/>
          </w:tcPr>
          <w:p w14:paraId="706CD560" w14:textId="2EEFB138" w:rsidR="00AD6304" w:rsidRDefault="00AD6304" w:rsidP="009C18CF">
            <w:r>
              <w:t>Unclear</w:t>
            </w:r>
            <w:r w:rsidRPr="001C2A8D">
              <w:t xml:space="preserve"> (</w:t>
            </w:r>
            <w:r>
              <w:t>conditional F stats are small. Although ‘robust’ estimators are consistent, their SEs are very wide</w:t>
            </w:r>
            <w:r w:rsidRPr="001C2A8D">
              <w:t>)</w:t>
            </w:r>
          </w:p>
        </w:tc>
        <w:tc>
          <w:tcPr>
            <w:tcW w:w="1727" w:type="dxa"/>
          </w:tcPr>
          <w:p w14:paraId="1A42ADFA" w14:textId="01543561" w:rsidR="00AD6304" w:rsidRDefault="00AD6304" w:rsidP="009C18CF">
            <w:r>
              <w:t xml:space="preserve">Low (No evidence of association) </w:t>
            </w:r>
          </w:p>
        </w:tc>
        <w:tc>
          <w:tcPr>
            <w:tcW w:w="1846" w:type="dxa"/>
          </w:tcPr>
          <w:p w14:paraId="0B190B18" w14:textId="16908609" w:rsidR="00AD6304" w:rsidRDefault="00AD6304" w:rsidP="009C18CF">
            <w:r>
              <w:t>Low (All GWASs adjust for PCs or use BOLT-LMM or GC)</w:t>
            </w:r>
          </w:p>
        </w:tc>
        <w:tc>
          <w:tcPr>
            <w:tcW w:w="1413" w:type="dxa"/>
          </w:tcPr>
          <w:p w14:paraId="5ACB3ED4" w14:textId="4172B8CC" w:rsidR="00AD6304" w:rsidRDefault="00AD6304" w:rsidP="009C18CF">
            <w:r>
              <w:t>Low (adjust for dad smoking)</w:t>
            </w:r>
          </w:p>
        </w:tc>
        <w:tc>
          <w:tcPr>
            <w:tcW w:w="1114" w:type="dxa"/>
          </w:tcPr>
          <w:p w14:paraId="4236442D" w14:textId="692851EC" w:rsidR="00AD6304" w:rsidRDefault="00AD6304" w:rsidP="009C18CF">
            <w:r>
              <w:t xml:space="preserve">Low </w:t>
            </w:r>
          </w:p>
        </w:tc>
        <w:tc>
          <w:tcPr>
            <w:tcW w:w="2207" w:type="dxa"/>
          </w:tcPr>
          <w:p w14:paraId="36E2412C" w14:textId="66C3EF3D" w:rsidR="00AD6304" w:rsidRDefault="00AD6304" w:rsidP="009C18CF">
            <w:r>
              <w:rPr>
                <w:rFonts w:ascii="Calibri" w:hAnsi="Calibri" w:cs="Calibri"/>
                <w:color w:val="000000"/>
              </w:rPr>
              <w:t>Low (Cochrane Q p-value = 0.257)</w:t>
            </w:r>
          </w:p>
        </w:tc>
        <w:tc>
          <w:tcPr>
            <w:tcW w:w="2538" w:type="dxa"/>
          </w:tcPr>
          <w:p w14:paraId="20EB121F" w14:textId="68340257" w:rsidR="00AD6304" w:rsidRDefault="00AD6304" w:rsidP="009C18CF">
            <w:r>
              <w:t>Low (data harmonised and palindromes removed when direction cannot be inferred from MAF)</w:t>
            </w:r>
          </w:p>
        </w:tc>
        <w:tc>
          <w:tcPr>
            <w:tcW w:w="1678" w:type="dxa"/>
          </w:tcPr>
          <w:p w14:paraId="752300A2" w14:textId="7C8D4D1A" w:rsidR="00AD6304" w:rsidRDefault="00AD6304" w:rsidP="009C18CF">
            <w:r>
              <w:t>Low (ALSPAC and UKB sampled form homogeneous populations. Outcome includes UKB)</w:t>
            </w:r>
          </w:p>
        </w:tc>
        <w:tc>
          <w:tcPr>
            <w:tcW w:w="1321" w:type="dxa"/>
          </w:tcPr>
          <w:p w14:paraId="5ADC2ABB" w14:textId="7FF14B4C" w:rsidR="00AD6304" w:rsidRDefault="00AD6304" w:rsidP="009C18CF">
            <w:r>
              <w:t>Low (</w:t>
            </w:r>
            <w:r w:rsidRPr="0025202C">
              <w:rPr>
                <w:rFonts w:cstheme="minorHAnsi"/>
              </w:rPr>
              <w:t>r</w:t>
            </w:r>
            <w:r w:rsidRPr="0025202C">
              <w:rPr>
                <w:rFonts w:cstheme="minorHAnsi"/>
                <w:vertAlign w:val="superscript"/>
              </w:rPr>
              <w:t>2</w:t>
            </w:r>
            <w:r w:rsidRPr="0025202C">
              <w:rPr>
                <w:rFonts w:cstheme="minorHAnsi"/>
              </w:rPr>
              <w:t xml:space="preserve"> of 0.001 and KB of 10,000</w:t>
            </w:r>
            <w:r>
              <w:rPr>
                <w:rFonts w:cstheme="minorHAnsi"/>
              </w:rPr>
              <w:t>)</w:t>
            </w:r>
          </w:p>
        </w:tc>
        <w:tc>
          <w:tcPr>
            <w:tcW w:w="1469" w:type="dxa"/>
          </w:tcPr>
          <w:p w14:paraId="4B6026B8" w14:textId="46F22A29" w:rsidR="00AD6304" w:rsidRDefault="00AD6304" w:rsidP="009C18CF">
            <w:r>
              <w:t>Low (non-differential measurement error</w:t>
            </w:r>
            <w:r w:rsidRPr="0085004D">
              <w:rPr>
                <w:vertAlign w:val="superscript"/>
              </w:rPr>
              <w:t>3</w:t>
            </w:r>
            <w:r>
              <w:t>)</w:t>
            </w:r>
          </w:p>
        </w:tc>
        <w:tc>
          <w:tcPr>
            <w:tcW w:w="1074" w:type="dxa"/>
          </w:tcPr>
          <w:p w14:paraId="42BA3211" w14:textId="1FA0F67B" w:rsidR="00AD6304" w:rsidRDefault="00AD6304" w:rsidP="009C18CF">
            <w:r>
              <w:t>Low (use FIQT)</w:t>
            </w:r>
          </w:p>
        </w:tc>
        <w:tc>
          <w:tcPr>
            <w:tcW w:w="2042" w:type="dxa"/>
          </w:tcPr>
          <w:p w14:paraId="7C1F8C1D" w14:textId="5F1D21F9" w:rsidR="00AD6304" w:rsidRDefault="00AD6304" w:rsidP="009C18CF">
            <w:r>
              <w:rPr>
                <w:rFonts w:ascii="Calibri" w:hAnsi="Calibri" w:cs="Calibri"/>
                <w:color w:val="000000"/>
              </w:rPr>
              <w:t xml:space="preserve">Unclear </w:t>
            </w:r>
            <w:r>
              <w:t>(unclear in at least one domain)</w:t>
            </w:r>
          </w:p>
        </w:tc>
      </w:tr>
      <w:tr w:rsidR="00AD6304" w14:paraId="20599FA6" w14:textId="77777777" w:rsidTr="00806005">
        <w:trPr>
          <w:trHeight w:val="1074"/>
        </w:trPr>
        <w:tc>
          <w:tcPr>
            <w:tcW w:w="1706" w:type="dxa"/>
          </w:tcPr>
          <w:p w14:paraId="78F6B77E" w14:textId="6984CD3C" w:rsidR="00AD6304" w:rsidRDefault="00AD6304" w:rsidP="009C18CF">
            <w:r>
              <w:t>P</w:t>
            </w:r>
            <w:r w:rsidRPr="007535AE">
              <w:t>aternal smoking on maternal outcomes</w:t>
            </w:r>
          </w:p>
        </w:tc>
        <w:tc>
          <w:tcPr>
            <w:tcW w:w="1946" w:type="dxa"/>
          </w:tcPr>
          <w:p w14:paraId="59C4171B" w14:textId="75B394B4" w:rsidR="00AD6304" w:rsidRDefault="00AD6304" w:rsidP="009C18CF">
            <w:r>
              <w:t>Unclear</w:t>
            </w:r>
            <w:r w:rsidRPr="001C2A8D">
              <w:t xml:space="preserve"> (</w:t>
            </w:r>
            <w:r>
              <w:t>conditional F stats are small. Although ‘robust’ estimators are consistent, their SEs are very wide</w:t>
            </w:r>
            <w:r w:rsidRPr="001C2A8D">
              <w:t>)</w:t>
            </w:r>
          </w:p>
        </w:tc>
        <w:tc>
          <w:tcPr>
            <w:tcW w:w="1727" w:type="dxa"/>
          </w:tcPr>
          <w:p w14:paraId="52B755B4" w14:textId="0EF21F59" w:rsidR="00AD6304" w:rsidRDefault="00AD6304" w:rsidP="009C18CF">
            <w:r>
              <w:t xml:space="preserve">Low (No evidence of association) </w:t>
            </w:r>
          </w:p>
        </w:tc>
        <w:tc>
          <w:tcPr>
            <w:tcW w:w="1846" w:type="dxa"/>
          </w:tcPr>
          <w:p w14:paraId="5E5FADA2" w14:textId="79A94370" w:rsidR="00AD6304" w:rsidRDefault="00AD6304" w:rsidP="009C18CF">
            <w:r>
              <w:t>Low (All GWASs adjust for PCs or use BOLT-LMM or GC)</w:t>
            </w:r>
          </w:p>
        </w:tc>
        <w:tc>
          <w:tcPr>
            <w:tcW w:w="1413" w:type="dxa"/>
          </w:tcPr>
          <w:p w14:paraId="1795187D" w14:textId="6D8D2309" w:rsidR="00AD6304" w:rsidRDefault="00AD6304" w:rsidP="009C18CF">
            <w:r>
              <w:t>Low (adjust for mum smoking)</w:t>
            </w:r>
          </w:p>
        </w:tc>
        <w:tc>
          <w:tcPr>
            <w:tcW w:w="1114" w:type="dxa"/>
          </w:tcPr>
          <w:p w14:paraId="4DD937D2" w14:textId="5A85FA24" w:rsidR="00AD6304" w:rsidRDefault="00AD6304" w:rsidP="009C18CF">
            <w:r>
              <w:t>Low</w:t>
            </w:r>
          </w:p>
        </w:tc>
        <w:tc>
          <w:tcPr>
            <w:tcW w:w="2207" w:type="dxa"/>
          </w:tcPr>
          <w:p w14:paraId="213F46E9" w14:textId="54717BB6" w:rsidR="00AD6304" w:rsidRDefault="00AD6304" w:rsidP="009C18CF">
            <w:r>
              <w:rPr>
                <w:rFonts w:ascii="Calibri" w:hAnsi="Calibri" w:cs="Calibri"/>
                <w:color w:val="000000"/>
              </w:rPr>
              <w:t>Low (Cochrane Q p-value = 0.011, but ‘robust’ estimators provide consistent estimates)</w:t>
            </w:r>
          </w:p>
        </w:tc>
        <w:tc>
          <w:tcPr>
            <w:tcW w:w="2538" w:type="dxa"/>
          </w:tcPr>
          <w:p w14:paraId="13902766" w14:textId="2C936D55" w:rsidR="00AD6304" w:rsidRDefault="00AD6304" w:rsidP="009C18CF">
            <w:r>
              <w:t>Low (data harmonised and palindromes removed when direction cannot be inferred from MAF)</w:t>
            </w:r>
          </w:p>
        </w:tc>
        <w:tc>
          <w:tcPr>
            <w:tcW w:w="1678" w:type="dxa"/>
          </w:tcPr>
          <w:p w14:paraId="1C4423DD" w14:textId="00C9A6CC" w:rsidR="00AD6304" w:rsidRDefault="00AD6304" w:rsidP="009C18CF">
            <w:r>
              <w:t>Low (ALSPAC and UKB sampled form homogeneous populations. Outcome includes UKB)</w:t>
            </w:r>
          </w:p>
        </w:tc>
        <w:tc>
          <w:tcPr>
            <w:tcW w:w="1321" w:type="dxa"/>
          </w:tcPr>
          <w:p w14:paraId="7D208469" w14:textId="681A0CB9" w:rsidR="00AD6304" w:rsidRDefault="00AD6304" w:rsidP="009C18CF">
            <w:r>
              <w:t>Low (</w:t>
            </w:r>
            <w:r w:rsidRPr="0025202C">
              <w:rPr>
                <w:rFonts w:cstheme="minorHAnsi"/>
              </w:rPr>
              <w:t>r</w:t>
            </w:r>
            <w:r w:rsidRPr="0025202C">
              <w:rPr>
                <w:rFonts w:cstheme="minorHAnsi"/>
                <w:vertAlign w:val="superscript"/>
              </w:rPr>
              <w:t>2</w:t>
            </w:r>
            <w:r w:rsidRPr="0025202C">
              <w:rPr>
                <w:rFonts w:cstheme="minorHAnsi"/>
              </w:rPr>
              <w:t xml:space="preserve"> of 0.001 and KB of 10,000</w:t>
            </w:r>
            <w:r>
              <w:rPr>
                <w:rFonts w:cstheme="minorHAnsi"/>
              </w:rPr>
              <w:t>)</w:t>
            </w:r>
          </w:p>
        </w:tc>
        <w:tc>
          <w:tcPr>
            <w:tcW w:w="1469" w:type="dxa"/>
          </w:tcPr>
          <w:p w14:paraId="6384BA03" w14:textId="278BB3E6" w:rsidR="00AD6304" w:rsidRDefault="00AD6304" w:rsidP="009C18CF">
            <w:r>
              <w:t>Low (non-differential measurement error</w:t>
            </w:r>
            <w:r w:rsidRPr="0085004D">
              <w:rPr>
                <w:vertAlign w:val="superscript"/>
              </w:rPr>
              <w:t>3</w:t>
            </w:r>
            <w:r>
              <w:t>)</w:t>
            </w:r>
          </w:p>
        </w:tc>
        <w:tc>
          <w:tcPr>
            <w:tcW w:w="1074" w:type="dxa"/>
          </w:tcPr>
          <w:p w14:paraId="75E0E751" w14:textId="6D6888F0" w:rsidR="00AD6304" w:rsidRDefault="00AD6304" w:rsidP="009C18CF">
            <w:r>
              <w:t>Low (use FIQT)</w:t>
            </w:r>
          </w:p>
        </w:tc>
        <w:tc>
          <w:tcPr>
            <w:tcW w:w="2042" w:type="dxa"/>
          </w:tcPr>
          <w:p w14:paraId="501713A6" w14:textId="0A65AFD7" w:rsidR="00AD6304" w:rsidRDefault="00AD6304" w:rsidP="009C18CF">
            <w:r>
              <w:rPr>
                <w:rFonts w:ascii="Calibri" w:hAnsi="Calibri" w:cs="Calibri"/>
                <w:color w:val="000000"/>
              </w:rPr>
              <w:t xml:space="preserve">Unclear </w:t>
            </w:r>
            <w:r>
              <w:t>(unclear in at least one domain)</w:t>
            </w:r>
          </w:p>
        </w:tc>
      </w:tr>
    </w:tbl>
    <w:p w14:paraId="475A49B7" w14:textId="0AA6B898" w:rsidR="00E56426" w:rsidRDefault="00E56426" w:rsidP="00E56426">
      <w:r>
        <w:t xml:space="preserve"> </w:t>
      </w:r>
    </w:p>
    <w:p w14:paraId="2BA0E1CF" w14:textId="77777777" w:rsidR="00AD6304" w:rsidRDefault="00AD6304">
      <w:pPr>
        <w:rPr>
          <w:b/>
          <w:bCs/>
        </w:rPr>
      </w:pPr>
      <w:r>
        <w:rPr>
          <w:b/>
          <w:bCs/>
        </w:rPr>
        <w:br w:type="page"/>
      </w:r>
    </w:p>
    <w:p w14:paraId="0A6E238D" w14:textId="0B33DD73" w:rsidR="007E25DA" w:rsidRPr="006A1824" w:rsidRDefault="007E25DA" w:rsidP="007E25DA">
      <w:pPr>
        <w:rPr>
          <w:b/>
          <w:bCs/>
        </w:rPr>
      </w:pPr>
      <w:r w:rsidRPr="006A1824">
        <w:rPr>
          <w:b/>
          <w:bCs/>
        </w:rPr>
        <w:lastRenderedPageBreak/>
        <w:t xml:space="preserve">Supplementary </w:t>
      </w:r>
      <w:r w:rsidR="00683BCA">
        <w:rPr>
          <w:b/>
          <w:bCs/>
        </w:rPr>
        <w:t>Table S</w:t>
      </w:r>
      <w:r w:rsidR="00B4561E">
        <w:rPr>
          <w:b/>
          <w:bCs/>
        </w:rPr>
        <w:t>3</w:t>
      </w:r>
      <w:r w:rsidRPr="006A1824">
        <w:rPr>
          <w:b/>
          <w:bCs/>
        </w:rPr>
        <w:t xml:space="preserve">b: Risk of bias for </w:t>
      </w:r>
      <w:r w:rsidR="00E02088">
        <w:rPr>
          <w:b/>
          <w:bCs/>
        </w:rPr>
        <w:t>4</w:t>
      </w:r>
      <w:r w:rsidRPr="006A1824">
        <w:rPr>
          <w:b/>
          <w:bCs/>
        </w:rPr>
        <w:t xml:space="preserve"> MR estimation approaches when Chronic obstructive pulmonary </w:t>
      </w:r>
      <w:r w:rsidRPr="00806005">
        <w:rPr>
          <w:b/>
          <w:bCs/>
        </w:rPr>
        <w:t xml:space="preserve">disease is the </w:t>
      </w:r>
      <w:r w:rsidR="00806005" w:rsidRPr="00806005">
        <w:rPr>
          <w:b/>
          <w:bCs/>
        </w:rPr>
        <w:t>outcome</w:t>
      </w:r>
      <w:r w:rsidRPr="00806005">
        <w:rPr>
          <w:b/>
          <w:bCs/>
        </w:rPr>
        <w:t>.</w:t>
      </w:r>
      <w:r w:rsidRPr="006A1824">
        <w:rPr>
          <w:b/>
          <w:bCs/>
        </w:rPr>
        <w:t xml:space="preserve"> </w:t>
      </w:r>
    </w:p>
    <w:tbl>
      <w:tblPr>
        <w:tblStyle w:val="TableGrid"/>
        <w:tblW w:w="22108" w:type="dxa"/>
        <w:tblLook w:val="04A0" w:firstRow="1" w:lastRow="0" w:firstColumn="1" w:lastColumn="0" w:noHBand="0" w:noVBand="1"/>
      </w:tblPr>
      <w:tblGrid>
        <w:gridCol w:w="1700"/>
        <w:gridCol w:w="1981"/>
        <w:gridCol w:w="1626"/>
        <w:gridCol w:w="1858"/>
        <w:gridCol w:w="1272"/>
        <w:gridCol w:w="1628"/>
        <w:gridCol w:w="2106"/>
        <w:gridCol w:w="2531"/>
        <w:gridCol w:w="1674"/>
        <w:gridCol w:w="1321"/>
        <w:gridCol w:w="1469"/>
        <w:gridCol w:w="1074"/>
        <w:gridCol w:w="1868"/>
      </w:tblGrid>
      <w:tr w:rsidR="00AD6304" w14:paraId="7B646B67" w14:textId="77777777" w:rsidTr="00806005">
        <w:tc>
          <w:tcPr>
            <w:tcW w:w="1700" w:type="dxa"/>
            <w:vMerge w:val="restart"/>
          </w:tcPr>
          <w:p w14:paraId="55C0BBB5" w14:textId="29A61DC3" w:rsidR="00AD6304" w:rsidRPr="00340116" w:rsidRDefault="00AD6304" w:rsidP="00B4561E">
            <w:pPr>
              <w:rPr>
                <w:b/>
                <w:bCs/>
              </w:rPr>
            </w:pPr>
            <w:r w:rsidRPr="00340116">
              <w:rPr>
                <w:b/>
                <w:bCs/>
              </w:rPr>
              <w:t>MR estimation approach</w:t>
            </w:r>
          </w:p>
        </w:tc>
        <w:tc>
          <w:tcPr>
            <w:tcW w:w="1981" w:type="dxa"/>
            <w:vMerge w:val="restart"/>
          </w:tcPr>
          <w:p w14:paraId="0CB5CD3D" w14:textId="2E1735ED" w:rsidR="00AD6304" w:rsidRPr="004C5881" w:rsidRDefault="00AD6304" w:rsidP="00B4561E">
            <w:pPr>
              <w:rPr>
                <w:b/>
                <w:bCs/>
              </w:rPr>
            </w:pPr>
            <w:r w:rsidRPr="004C5881">
              <w:rPr>
                <w:b/>
                <w:bCs/>
              </w:rPr>
              <w:t>IV1 – relevance</w:t>
            </w:r>
          </w:p>
        </w:tc>
        <w:tc>
          <w:tcPr>
            <w:tcW w:w="6384" w:type="dxa"/>
            <w:gridSpan w:val="4"/>
          </w:tcPr>
          <w:p w14:paraId="358F4399" w14:textId="04D946A9" w:rsidR="00AD6304" w:rsidRPr="004C5881" w:rsidRDefault="00AD6304" w:rsidP="00B4561E">
            <w:pPr>
              <w:rPr>
                <w:b/>
                <w:bCs/>
              </w:rPr>
            </w:pPr>
            <w:r w:rsidRPr="004C5881">
              <w:rPr>
                <w:b/>
                <w:bCs/>
              </w:rPr>
              <w:t>IV2 – independence</w:t>
            </w:r>
          </w:p>
        </w:tc>
        <w:tc>
          <w:tcPr>
            <w:tcW w:w="2106" w:type="dxa"/>
            <w:vMerge w:val="restart"/>
          </w:tcPr>
          <w:p w14:paraId="1E786B6F" w14:textId="77777777" w:rsidR="00AD6304" w:rsidRPr="009952B8" w:rsidRDefault="00AD6304" w:rsidP="00B4561E">
            <w:pPr>
              <w:rPr>
                <w:b/>
                <w:bCs/>
                <w:vertAlign w:val="superscript"/>
              </w:rPr>
            </w:pPr>
            <w:r w:rsidRPr="004C5881">
              <w:rPr>
                <w:b/>
                <w:bCs/>
              </w:rPr>
              <w:t>IV3 – exclusion restriction</w:t>
            </w:r>
          </w:p>
          <w:p w14:paraId="16A43AE2" w14:textId="77777777" w:rsidR="00AD6304" w:rsidRPr="004C5881" w:rsidRDefault="00AD6304" w:rsidP="00B4561E">
            <w:pPr>
              <w:rPr>
                <w:b/>
                <w:bCs/>
              </w:rPr>
            </w:pPr>
          </w:p>
        </w:tc>
        <w:tc>
          <w:tcPr>
            <w:tcW w:w="2531" w:type="dxa"/>
            <w:vMerge w:val="restart"/>
          </w:tcPr>
          <w:p w14:paraId="3573A381" w14:textId="7769D4BD" w:rsidR="00AD6304" w:rsidRPr="004C5881" w:rsidRDefault="00AD6304" w:rsidP="00B4561E">
            <w:pPr>
              <w:rPr>
                <w:b/>
                <w:bCs/>
              </w:rPr>
            </w:pPr>
            <w:r w:rsidRPr="004C5881">
              <w:rPr>
                <w:b/>
                <w:bCs/>
              </w:rPr>
              <w:t>Harmonisation of SNP effects</w:t>
            </w:r>
          </w:p>
        </w:tc>
        <w:tc>
          <w:tcPr>
            <w:tcW w:w="1674" w:type="dxa"/>
            <w:vMerge w:val="restart"/>
          </w:tcPr>
          <w:p w14:paraId="30545691" w14:textId="21D4EBC2" w:rsidR="00AD6304" w:rsidRPr="004C5881" w:rsidRDefault="00AD6304" w:rsidP="00B4561E">
            <w:pPr>
              <w:rPr>
                <w:b/>
                <w:bCs/>
              </w:rPr>
            </w:pPr>
            <w:r w:rsidRPr="004C5881">
              <w:rPr>
                <w:b/>
                <w:bCs/>
              </w:rPr>
              <w:t>Exposure-outcome GWAS from the same population</w:t>
            </w:r>
            <w:r>
              <w:rPr>
                <w:b/>
                <w:bCs/>
                <w:vertAlign w:val="superscript"/>
              </w:rPr>
              <w:t>1</w:t>
            </w:r>
            <w:r w:rsidRPr="004C5881">
              <w:rPr>
                <w:b/>
                <w:bCs/>
              </w:rPr>
              <w:t xml:space="preserve"> </w:t>
            </w:r>
          </w:p>
        </w:tc>
        <w:tc>
          <w:tcPr>
            <w:tcW w:w="1321" w:type="dxa"/>
            <w:vMerge w:val="restart"/>
          </w:tcPr>
          <w:p w14:paraId="206C41E1" w14:textId="77777777" w:rsidR="00AD6304" w:rsidRPr="004C5881" w:rsidRDefault="00AD6304" w:rsidP="00B4561E">
            <w:pPr>
              <w:rPr>
                <w:b/>
                <w:bCs/>
              </w:rPr>
            </w:pPr>
            <w:r w:rsidRPr="004C5881">
              <w:rPr>
                <w:b/>
                <w:bCs/>
              </w:rPr>
              <w:t>Clumping of genetic instruments</w:t>
            </w:r>
          </w:p>
          <w:p w14:paraId="78EABD49" w14:textId="77777777" w:rsidR="00AD6304" w:rsidRPr="004C5881" w:rsidRDefault="00AD6304" w:rsidP="00B4561E">
            <w:pPr>
              <w:rPr>
                <w:b/>
                <w:bCs/>
              </w:rPr>
            </w:pPr>
          </w:p>
        </w:tc>
        <w:tc>
          <w:tcPr>
            <w:tcW w:w="1469" w:type="dxa"/>
            <w:vMerge w:val="restart"/>
          </w:tcPr>
          <w:p w14:paraId="606C8F28" w14:textId="44089B84" w:rsidR="00AD6304" w:rsidRPr="004C5881" w:rsidRDefault="00AD6304" w:rsidP="00B4561E">
            <w:pPr>
              <w:rPr>
                <w:b/>
                <w:bCs/>
              </w:rPr>
            </w:pPr>
            <w:r w:rsidRPr="004C5881">
              <w:rPr>
                <w:b/>
                <w:bCs/>
              </w:rPr>
              <w:t>Other risk of bias</w:t>
            </w:r>
            <w:r>
              <w:rPr>
                <w:b/>
                <w:bCs/>
                <w:vertAlign w:val="superscript"/>
              </w:rPr>
              <w:t>2</w:t>
            </w:r>
          </w:p>
        </w:tc>
        <w:tc>
          <w:tcPr>
            <w:tcW w:w="1074" w:type="dxa"/>
            <w:vMerge w:val="restart"/>
          </w:tcPr>
          <w:p w14:paraId="3FBCD244" w14:textId="006528ED" w:rsidR="00AD6304" w:rsidRPr="004C5881" w:rsidRDefault="00AD6304" w:rsidP="00B4561E">
            <w:pPr>
              <w:rPr>
                <w:b/>
                <w:bCs/>
                <w:vertAlign w:val="superscript"/>
              </w:rPr>
            </w:pPr>
            <w:r w:rsidRPr="004C5881">
              <w:rPr>
                <w:b/>
                <w:bCs/>
              </w:rPr>
              <w:t xml:space="preserve">Winner’s </w:t>
            </w:r>
            <w:r>
              <w:rPr>
                <w:b/>
                <w:bCs/>
              </w:rPr>
              <w:t>C</w:t>
            </w:r>
            <w:r w:rsidRPr="004C5881">
              <w:rPr>
                <w:b/>
                <w:bCs/>
              </w:rPr>
              <w:t>urse</w:t>
            </w:r>
          </w:p>
        </w:tc>
        <w:tc>
          <w:tcPr>
            <w:tcW w:w="1868" w:type="dxa"/>
            <w:vMerge w:val="restart"/>
          </w:tcPr>
          <w:p w14:paraId="49DB4149" w14:textId="5505DFB1" w:rsidR="00AD6304" w:rsidRPr="004C5881" w:rsidRDefault="00AD6304" w:rsidP="00B4561E">
            <w:pPr>
              <w:rPr>
                <w:b/>
                <w:bCs/>
              </w:rPr>
            </w:pPr>
            <w:r w:rsidRPr="004C5881">
              <w:rPr>
                <w:b/>
                <w:bCs/>
              </w:rPr>
              <w:t xml:space="preserve">Overall risk </w:t>
            </w:r>
          </w:p>
        </w:tc>
      </w:tr>
      <w:tr w:rsidR="00AD6304" w14:paraId="428AEE0B" w14:textId="77777777" w:rsidTr="00806005">
        <w:tc>
          <w:tcPr>
            <w:tcW w:w="1700" w:type="dxa"/>
            <w:vMerge/>
          </w:tcPr>
          <w:p w14:paraId="56793F1C" w14:textId="77777777" w:rsidR="00AD6304" w:rsidRDefault="00AD6304" w:rsidP="00B4561E"/>
        </w:tc>
        <w:tc>
          <w:tcPr>
            <w:tcW w:w="1981" w:type="dxa"/>
            <w:vMerge/>
          </w:tcPr>
          <w:p w14:paraId="62D00B58" w14:textId="77777777" w:rsidR="00AD6304" w:rsidRDefault="00AD6304" w:rsidP="00B4561E"/>
        </w:tc>
        <w:tc>
          <w:tcPr>
            <w:tcW w:w="1626" w:type="dxa"/>
          </w:tcPr>
          <w:p w14:paraId="625022BB" w14:textId="77777777" w:rsidR="00AD6304" w:rsidRPr="004C5881" w:rsidRDefault="00AD6304" w:rsidP="00B4561E">
            <w:pPr>
              <w:rPr>
                <w:b/>
                <w:bCs/>
              </w:rPr>
            </w:pPr>
            <w:r w:rsidRPr="004C5881">
              <w:rPr>
                <w:b/>
                <w:bCs/>
              </w:rPr>
              <w:t xml:space="preserve">Hair colour negative control </w:t>
            </w:r>
          </w:p>
        </w:tc>
        <w:tc>
          <w:tcPr>
            <w:tcW w:w="1858" w:type="dxa"/>
          </w:tcPr>
          <w:p w14:paraId="37515220" w14:textId="43DFCF75" w:rsidR="00AD6304" w:rsidRPr="004C5881" w:rsidRDefault="00AD6304" w:rsidP="00B4561E">
            <w:pPr>
              <w:rPr>
                <w:b/>
                <w:bCs/>
              </w:rPr>
            </w:pPr>
            <w:r w:rsidRPr="004C5881">
              <w:rPr>
                <w:b/>
                <w:bCs/>
              </w:rPr>
              <w:t xml:space="preserve">GWAS covariates or LSDC intercept </w:t>
            </w:r>
          </w:p>
        </w:tc>
        <w:tc>
          <w:tcPr>
            <w:tcW w:w="1272" w:type="dxa"/>
          </w:tcPr>
          <w:p w14:paraId="45C86892" w14:textId="7C26A0A8" w:rsidR="00AD6304" w:rsidRPr="004C5881" w:rsidRDefault="00AD6304" w:rsidP="00B4561E">
            <w:pPr>
              <w:rPr>
                <w:b/>
                <w:bCs/>
              </w:rPr>
            </w:pPr>
            <w:r>
              <w:rPr>
                <w:b/>
                <w:bCs/>
              </w:rPr>
              <w:t>Unadjusted</w:t>
            </w:r>
            <w:r w:rsidRPr="004C5881">
              <w:rPr>
                <w:b/>
                <w:bCs/>
              </w:rPr>
              <w:t xml:space="preserve"> pathways in DAG</w:t>
            </w:r>
          </w:p>
        </w:tc>
        <w:tc>
          <w:tcPr>
            <w:tcW w:w="1628" w:type="dxa"/>
          </w:tcPr>
          <w:p w14:paraId="346085CD" w14:textId="77777777" w:rsidR="00AD6304" w:rsidRPr="004C5881" w:rsidRDefault="00AD6304" w:rsidP="00B4561E">
            <w:pPr>
              <w:rPr>
                <w:b/>
                <w:bCs/>
              </w:rPr>
            </w:pPr>
            <w:r w:rsidRPr="004C5881">
              <w:rPr>
                <w:b/>
                <w:bCs/>
              </w:rPr>
              <w:t xml:space="preserve">Judgment </w:t>
            </w:r>
          </w:p>
        </w:tc>
        <w:tc>
          <w:tcPr>
            <w:tcW w:w="2106" w:type="dxa"/>
            <w:vMerge/>
          </w:tcPr>
          <w:p w14:paraId="75F9DE5D" w14:textId="77777777" w:rsidR="00AD6304" w:rsidRDefault="00AD6304" w:rsidP="00B4561E"/>
        </w:tc>
        <w:tc>
          <w:tcPr>
            <w:tcW w:w="2531" w:type="dxa"/>
            <w:vMerge/>
          </w:tcPr>
          <w:p w14:paraId="0DD48E46" w14:textId="77777777" w:rsidR="00AD6304" w:rsidRDefault="00AD6304" w:rsidP="00B4561E"/>
        </w:tc>
        <w:tc>
          <w:tcPr>
            <w:tcW w:w="1674" w:type="dxa"/>
            <w:vMerge/>
          </w:tcPr>
          <w:p w14:paraId="2E62C9E7" w14:textId="77777777" w:rsidR="00AD6304" w:rsidRDefault="00AD6304" w:rsidP="00B4561E"/>
        </w:tc>
        <w:tc>
          <w:tcPr>
            <w:tcW w:w="1321" w:type="dxa"/>
            <w:vMerge/>
          </w:tcPr>
          <w:p w14:paraId="1EE87EC8" w14:textId="77777777" w:rsidR="00AD6304" w:rsidRDefault="00AD6304" w:rsidP="00B4561E"/>
        </w:tc>
        <w:tc>
          <w:tcPr>
            <w:tcW w:w="1469" w:type="dxa"/>
            <w:vMerge/>
          </w:tcPr>
          <w:p w14:paraId="58548CA8" w14:textId="77777777" w:rsidR="00AD6304" w:rsidRDefault="00AD6304" w:rsidP="00B4561E"/>
        </w:tc>
        <w:tc>
          <w:tcPr>
            <w:tcW w:w="1074" w:type="dxa"/>
            <w:vMerge/>
          </w:tcPr>
          <w:p w14:paraId="3EA4E63E" w14:textId="77777777" w:rsidR="00AD6304" w:rsidRDefault="00AD6304" w:rsidP="00B4561E"/>
        </w:tc>
        <w:tc>
          <w:tcPr>
            <w:tcW w:w="1868" w:type="dxa"/>
            <w:vMerge/>
          </w:tcPr>
          <w:p w14:paraId="5721B0DD" w14:textId="77777777" w:rsidR="00AD6304" w:rsidRDefault="00AD6304" w:rsidP="00B4561E"/>
        </w:tc>
      </w:tr>
      <w:tr w:rsidR="00AD6304" w14:paraId="0E30361C" w14:textId="77777777" w:rsidTr="00806005">
        <w:trPr>
          <w:trHeight w:val="1074"/>
        </w:trPr>
        <w:tc>
          <w:tcPr>
            <w:tcW w:w="1700" w:type="dxa"/>
          </w:tcPr>
          <w:p w14:paraId="79DF1B5C" w14:textId="442F8C9A" w:rsidR="00AD6304" w:rsidRDefault="00AD6304" w:rsidP="00B4561E">
            <w:r>
              <w:t>M</w:t>
            </w:r>
            <w:r w:rsidRPr="007535AE">
              <w:t xml:space="preserve">aternal </w:t>
            </w:r>
            <w:r>
              <w:t>smoking on index individual’s outcome</w:t>
            </w:r>
          </w:p>
        </w:tc>
        <w:tc>
          <w:tcPr>
            <w:tcW w:w="1981" w:type="dxa"/>
          </w:tcPr>
          <w:p w14:paraId="76C3270C" w14:textId="2E03F317" w:rsidR="00AD6304" w:rsidRPr="00D71911" w:rsidRDefault="00AD6304" w:rsidP="00B4561E">
            <w:r>
              <w:t>Unclear</w:t>
            </w:r>
            <w:r w:rsidRPr="001C2A8D">
              <w:t xml:space="preserve"> (</w:t>
            </w:r>
            <w:r>
              <w:t>conditional F stats are small. Although ‘robust’ estimators are consistent, their SEs are very wide</w:t>
            </w:r>
            <w:r w:rsidRPr="001C2A8D">
              <w:t>)</w:t>
            </w:r>
          </w:p>
        </w:tc>
        <w:tc>
          <w:tcPr>
            <w:tcW w:w="1626" w:type="dxa"/>
          </w:tcPr>
          <w:p w14:paraId="37BDE02F" w14:textId="078DFDB1" w:rsidR="00AD6304" w:rsidRDefault="00AD6304" w:rsidP="00B4561E">
            <w:r>
              <w:t xml:space="preserve">Low (No evidence of association) </w:t>
            </w:r>
          </w:p>
        </w:tc>
        <w:tc>
          <w:tcPr>
            <w:tcW w:w="1858" w:type="dxa"/>
          </w:tcPr>
          <w:p w14:paraId="0A4E496A" w14:textId="77777777" w:rsidR="00AD6304" w:rsidRDefault="00AD6304" w:rsidP="00B4561E">
            <w:r>
              <w:t>Low (All GWASs adjust for PCs or use BOLT-LMM or GC)</w:t>
            </w:r>
          </w:p>
        </w:tc>
        <w:tc>
          <w:tcPr>
            <w:tcW w:w="1272" w:type="dxa"/>
          </w:tcPr>
          <w:p w14:paraId="78630EEB" w14:textId="38F3B52A" w:rsidR="00AD6304" w:rsidRDefault="00AD6304" w:rsidP="00B4561E">
            <w:r>
              <w:t>Low (adjust for index smoking)</w:t>
            </w:r>
          </w:p>
        </w:tc>
        <w:tc>
          <w:tcPr>
            <w:tcW w:w="1628" w:type="dxa"/>
          </w:tcPr>
          <w:p w14:paraId="0B403C0B" w14:textId="77777777" w:rsidR="00AD6304" w:rsidRDefault="00AD6304" w:rsidP="00B4561E">
            <w:r>
              <w:t>Low</w:t>
            </w:r>
          </w:p>
        </w:tc>
        <w:tc>
          <w:tcPr>
            <w:tcW w:w="2106" w:type="dxa"/>
          </w:tcPr>
          <w:p w14:paraId="3A4C3069" w14:textId="257745CB" w:rsidR="00AD6304" w:rsidRDefault="00AD6304" w:rsidP="00B4561E">
            <w:r>
              <w:rPr>
                <w:rFonts w:ascii="Calibri" w:hAnsi="Calibri" w:cs="Calibri"/>
                <w:color w:val="000000"/>
              </w:rPr>
              <w:t>Low (Cochrane Q p-value &lt; 0.001, but ‘robust’ estimators provide consistent estimates)</w:t>
            </w:r>
          </w:p>
        </w:tc>
        <w:tc>
          <w:tcPr>
            <w:tcW w:w="2531" w:type="dxa"/>
          </w:tcPr>
          <w:p w14:paraId="17EA11C0" w14:textId="062328E5" w:rsidR="00AD6304" w:rsidRDefault="00AD6304" w:rsidP="00B4561E">
            <w:r>
              <w:t>Low (data harmonised and palindromes removed when direction cannot be inferred from MAF)</w:t>
            </w:r>
          </w:p>
        </w:tc>
        <w:tc>
          <w:tcPr>
            <w:tcW w:w="1674" w:type="dxa"/>
          </w:tcPr>
          <w:p w14:paraId="09B7B1EB" w14:textId="1E83BAF8" w:rsidR="00AD6304" w:rsidRDefault="00AD6304" w:rsidP="00B4561E">
            <w:r>
              <w:t>Low (exposure and outcome GWASs both include UKB)</w:t>
            </w:r>
          </w:p>
        </w:tc>
        <w:tc>
          <w:tcPr>
            <w:tcW w:w="1321" w:type="dxa"/>
          </w:tcPr>
          <w:p w14:paraId="67313C91" w14:textId="77777777" w:rsidR="00AD6304" w:rsidRDefault="00AD6304" w:rsidP="00B4561E">
            <w:r>
              <w:t>Low (</w:t>
            </w:r>
            <w:r w:rsidRPr="0025202C">
              <w:rPr>
                <w:rFonts w:cstheme="minorHAnsi"/>
              </w:rPr>
              <w:t>r</w:t>
            </w:r>
            <w:r w:rsidRPr="0025202C">
              <w:rPr>
                <w:rFonts w:cstheme="minorHAnsi"/>
                <w:vertAlign w:val="superscript"/>
              </w:rPr>
              <w:t>2</w:t>
            </w:r>
            <w:r w:rsidRPr="0025202C">
              <w:rPr>
                <w:rFonts w:cstheme="minorHAnsi"/>
              </w:rPr>
              <w:t xml:space="preserve"> of 0.001 and KB of 10,000</w:t>
            </w:r>
            <w:r>
              <w:rPr>
                <w:rFonts w:cstheme="minorHAnsi"/>
              </w:rPr>
              <w:t>)</w:t>
            </w:r>
          </w:p>
        </w:tc>
        <w:tc>
          <w:tcPr>
            <w:tcW w:w="1469" w:type="dxa"/>
          </w:tcPr>
          <w:p w14:paraId="66ED695B" w14:textId="3AE751DE" w:rsidR="00AD6304" w:rsidRDefault="00AD6304" w:rsidP="00B4561E">
            <w:r>
              <w:t>Low (non-differential measurement error</w:t>
            </w:r>
            <w:r w:rsidRPr="0085004D">
              <w:rPr>
                <w:vertAlign w:val="superscript"/>
              </w:rPr>
              <w:t>3</w:t>
            </w:r>
            <w:r>
              <w:t>)</w:t>
            </w:r>
          </w:p>
        </w:tc>
        <w:tc>
          <w:tcPr>
            <w:tcW w:w="1074" w:type="dxa"/>
          </w:tcPr>
          <w:p w14:paraId="3CEFAA5D" w14:textId="77777777" w:rsidR="00AD6304" w:rsidRDefault="00AD6304" w:rsidP="00B4561E">
            <w:r>
              <w:t>Low (use FIQT)</w:t>
            </w:r>
          </w:p>
        </w:tc>
        <w:tc>
          <w:tcPr>
            <w:tcW w:w="1868" w:type="dxa"/>
          </w:tcPr>
          <w:p w14:paraId="5167979D" w14:textId="20812695" w:rsidR="00AD6304" w:rsidRDefault="00AD6304" w:rsidP="00B4561E">
            <w:r>
              <w:rPr>
                <w:rFonts w:ascii="Calibri" w:hAnsi="Calibri" w:cs="Calibri"/>
                <w:color w:val="000000"/>
              </w:rPr>
              <w:t xml:space="preserve">Unclear </w:t>
            </w:r>
            <w:r>
              <w:t>(unclear in at least one domain)</w:t>
            </w:r>
          </w:p>
        </w:tc>
      </w:tr>
      <w:tr w:rsidR="00AD6304" w14:paraId="02C65B5F" w14:textId="77777777" w:rsidTr="00806005">
        <w:trPr>
          <w:trHeight w:val="1074"/>
        </w:trPr>
        <w:tc>
          <w:tcPr>
            <w:tcW w:w="1700" w:type="dxa"/>
          </w:tcPr>
          <w:p w14:paraId="574D8A04" w14:textId="63A9BA9B" w:rsidR="00AD6304" w:rsidRDefault="00AD6304" w:rsidP="00B4561E">
            <w:r>
              <w:t>Paternal</w:t>
            </w:r>
            <w:r w:rsidRPr="007535AE">
              <w:t xml:space="preserve"> </w:t>
            </w:r>
            <w:r>
              <w:t>smoking on index individual’s outcome</w:t>
            </w:r>
          </w:p>
        </w:tc>
        <w:tc>
          <w:tcPr>
            <w:tcW w:w="1981" w:type="dxa"/>
          </w:tcPr>
          <w:p w14:paraId="3045DF1B" w14:textId="33AED800" w:rsidR="00AD6304" w:rsidRDefault="00AD6304" w:rsidP="00B4561E">
            <w:r>
              <w:t>Unclear</w:t>
            </w:r>
            <w:r w:rsidRPr="001C2A8D">
              <w:t xml:space="preserve"> (</w:t>
            </w:r>
            <w:r>
              <w:t>conditional F stats are small. Although ‘robust’ estimators are consistent, their SEs are very wide</w:t>
            </w:r>
            <w:r w:rsidRPr="001C2A8D">
              <w:t>)</w:t>
            </w:r>
          </w:p>
        </w:tc>
        <w:tc>
          <w:tcPr>
            <w:tcW w:w="1626" w:type="dxa"/>
          </w:tcPr>
          <w:p w14:paraId="038CE98D" w14:textId="618C6405" w:rsidR="00AD6304" w:rsidRDefault="00AD6304" w:rsidP="00B4561E">
            <w:r>
              <w:t xml:space="preserve">Low (No evidence of association) </w:t>
            </w:r>
          </w:p>
        </w:tc>
        <w:tc>
          <w:tcPr>
            <w:tcW w:w="1858" w:type="dxa"/>
          </w:tcPr>
          <w:p w14:paraId="4FE8786D" w14:textId="61E5FAD7" w:rsidR="00AD6304" w:rsidRDefault="00AD6304" w:rsidP="00B4561E">
            <w:r>
              <w:t>Low (All GWASs adjust for PCs or use BOLT-LMM or GC)</w:t>
            </w:r>
          </w:p>
        </w:tc>
        <w:tc>
          <w:tcPr>
            <w:tcW w:w="1272" w:type="dxa"/>
          </w:tcPr>
          <w:p w14:paraId="2460BBE6" w14:textId="4ED500F1" w:rsidR="00AD6304" w:rsidRDefault="00AD6304" w:rsidP="00B4561E">
            <w:r>
              <w:t>Low (adjust for index smoking)</w:t>
            </w:r>
          </w:p>
        </w:tc>
        <w:tc>
          <w:tcPr>
            <w:tcW w:w="1628" w:type="dxa"/>
          </w:tcPr>
          <w:p w14:paraId="2E153947" w14:textId="5C91FA89" w:rsidR="00AD6304" w:rsidRDefault="00AD6304" w:rsidP="00B4561E">
            <w:r>
              <w:t>Low</w:t>
            </w:r>
          </w:p>
        </w:tc>
        <w:tc>
          <w:tcPr>
            <w:tcW w:w="2106" w:type="dxa"/>
          </w:tcPr>
          <w:p w14:paraId="7F4320A5" w14:textId="56F229B8" w:rsidR="00AD6304" w:rsidRDefault="00AD6304" w:rsidP="00B4561E">
            <w:r>
              <w:rPr>
                <w:rFonts w:ascii="Calibri" w:hAnsi="Calibri" w:cs="Calibri"/>
                <w:color w:val="000000"/>
              </w:rPr>
              <w:t>Low (Cochrane Q p-value &lt; 0.001, but ‘robust’ estimators provide consistent estimates)</w:t>
            </w:r>
          </w:p>
        </w:tc>
        <w:tc>
          <w:tcPr>
            <w:tcW w:w="2531" w:type="dxa"/>
          </w:tcPr>
          <w:p w14:paraId="4D486190" w14:textId="673DFDCC" w:rsidR="00AD6304" w:rsidRDefault="00AD6304" w:rsidP="00B4561E">
            <w:r>
              <w:t>Low (data harmonised and palindromes removed when direction cannot be inferred from MAF)</w:t>
            </w:r>
          </w:p>
        </w:tc>
        <w:tc>
          <w:tcPr>
            <w:tcW w:w="1674" w:type="dxa"/>
          </w:tcPr>
          <w:p w14:paraId="6CD3A275" w14:textId="61F1E17F" w:rsidR="00AD6304" w:rsidRDefault="00AD6304" w:rsidP="00B4561E">
            <w:r>
              <w:t xml:space="preserve">Low (ALSPAC and UKB sampled form homogeneous populations. Outcome includes UKB) </w:t>
            </w:r>
          </w:p>
        </w:tc>
        <w:tc>
          <w:tcPr>
            <w:tcW w:w="1321" w:type="dxa"/>
          </w:tcPr>
          <w:p w14:paraId="0E0C57D8" w14:textId="02EBD8D7" w:rsidR="00AD6304" w:rsidRDefault="00AD6304" w:rsidP="00B4561E">
            <w:r>
              <w:t>Low (</w:t>
            </w:r>
            <w:r w:rsidRPr="0025202C">
              <w:rPr>
                <w:rFonts w:cstheme="minorHAnsi"/>
              </w:rPr>
              <w:t>r</w:t>
            </w:r>
            <w:r w:rsidRPr="0025202C">
              <w:rPr>
                <w:rFonts w:cstheme="minorHAnsi"/>
                <w:vertAlign w:val="superscript"/>
              </w:rPr>
              <w:t>2</w:t>
            </w:r>
            <w:r w:rsidRPr="0025202C">
              <w:rPr>
                <w:rFonts w:cstheme="minorHAnsi"/>
              </w:rPr>
              <w:t xml:space="preserve"> of 0.001 and KB of 10,000</w:t>
            </w:r>
            <w:r>
              <w:rPr>
                <w:rFonts w:cstheme="minorHAnsi"/>
              </w:rPr>
              <w:t>)</w:t>
            </w:r>
          </w:p>
        </w:tc>
        <w:tc>
          <w:tcPr>
            <w:tcW w:w="1469" w:type="dxa"/>
          </w:tcPr>
          <w:p w14:paraId="0A92BE55" w14:textId="58EBB291" w:rsidR="00AD6304" w:rsidRDefault="00AD6304" w:rsidP="00B4561E">
            <w:r>
              <w:t>Low (none)</w:t>
            </w:r>
          </w:p>
        </w:tc>
        <w:tc>
          <w:tcPr>
            <w:tcW w:w="1074" w:type="dxa"/>
          </w:tcPr>
          <w:p w14:paraId="3A9C7395" w14:textId="3770F780" w:rsidR="00AD6304" w:rsidRDefault="00AD6304" w:rsidP="00B4561E">
            <w:r>
              <w:t>Low (use FIQT)</w:t>
            </w:r>
          </w:p>
        </w:tc>
        <w:tc>
          <w:tcPr>
            <w:tcW w:w="1868" w:type="dxa"/>
          </w:tcPr>
          <w:p w14:paraId="1F0AF785" w14:textId="675E734D" w:rsidR="00AD6304" w:rsidRDefault="00AD6304" w:rsidP="00B4561E">
            <w:r>
              <w:rPr>
                <w:rFonts w:ascii="Calibri" w:hAnsi="Calibri" w:cs="Calibri"/>
                <w:color w:val="000000"/>
              </w:rPr>
              <w:t xml:space="preserve">Unclear </w:t>
            </w:r>
            <w:r>
              <w:t>(unclear in at least one domain)</w:t>
            </w:r>
          </w:p>
        </w:tc>
      </w:tr>
      <w:tr w:rsidR="00AD6304" w14:paraId="5370A1EF" w14:textId="77777777" w:rsidTr="00806005">
        <w:trPr>
          <w:trHeight w:val="1074"/>
        </w:trPr>
        <w:tc>
          <w:tcPr>
            <w:tcW w:w="1700" w:type="dxa"/>
          </w:tcPr>
          <w:p w14:paraId="0EAC0BE1" w14:textId="27224CD3" w:rsidR="00AD6304" w:rsidRDefault="00AD6304" w:rsidP="00B4561E">
            <w:r>
              <w:t>M</w:t>
            </w:r>
            <w:r w:rsidRPr="007535AE">
              <w:t>aternal smoking on paternal outcomes</w:t>
            </w:r>
          </w:p>
        </w:tc>
        <w:tc>
          <w:tcPr>
            <w:tcW w:w="1981" w:type="dxa"/>
          </w:tcPr>
          <w:p w14:paraId="1D32C6B8" w14:textId="288B59C1" w:rsidR="00AD6304" w:rsidRDefault="00AD6304" w:rsidP="00B4561E">
            <w:r>
              <w:t>Unclear</w:t>
            </w:r>
            <w:r w:rsidRPr="001C2A8D">
              <w:t xml:space="preserve"> (</w:t>
            </w:r>
            <w:r>
              <w:t>conditional F stats are small. Although ‘robust’ estimators are consistent, their SEs are very wide</w:t>
            </w:r>
            <w:r w:rsidRPr="001C2A8D">
              <w:t>)</w:t>
            </w:r>
          </w:p>
        </w:tc>
        <w:tc>
          <w:tcPr>
            <w:tcW w:w="1626" w:type="dxa"/>
          </w:tcPr>
          <w:p w14:paraId="3FFE39B7" w14:textId="5AA1AAFE" w:rsidR="00AD6304" w:rsidRDefault="00AD6304" w:rsidP="00B4561E">
            <w:r>
              <w:t xml:space="preserve">Low (No evidence of association) </w:t>
            </w:r>
          </w:p>
        </w:tc>
        <w:tc>
          <w:tcPr>
            <w:tcW w:w="1858" w:type="dxa"/>
          </w:tcPr>
          <w:p w14:paraId="16F8F627" w14:textId="0729BD0D" w:rsidR="00AD6304" w:rsidRDefault="00AD6304" w:rsidP="00B4561E">
            <w:r>
              <w:t>Low (All GWASs adjust for PCs or use BOLT-LMM or GC)</w:t>
            </w:r>
          </w:p>
        </w:tc>
        <w:tc>
          <w:tcPr>
            <w:tcW w:w="1272" w:type="dxa"/>
          </w:tcPr>
          <w:p w14:paraId="6807F362" w14:textId="674648FA" w:rsidR="00AD6304" w:rsidRDefault="00AD6304" w:rsidP="00B4561E">
            <w:r>
              <w:t>Low (adjust for dad smoking)</w:t>
            </w:r>
          </w:p>
        </w:tc>
        <w:tc>
          <w:tcPr>
            <w:tcW w:w="1628" w:type="dxa"/>
          </w:tcPr>
          <w:p w14:paraId="1410DFCE" w14:textId="0E6A93F0" w:rsidR="00AD6304" w:rsidRDefault="00AD6304" w:rsidP="00B4561E">
            <w:r>
              <w:t xml:space="preserve">Low </w:t>
            </w:r>
          </w:p>
        </w:tc>
        <w:tc>
          <w:tcPr>
            <w:tcW w:w="2106" w:type="dxa"/>
          </w:tcPr>
          <w:p w14:paraId="66669635" w14:textId="6CF14069" w:rsidR="00AD6304" w:rsidRDefault="00AD6304" w:rsidP="00B4561E">
            <w:r>
              <w:rPr>
                <w:rFonts w:ascii="Calibri" w:hAnsi="Calibri" w:cs="Calibri"/>
                <w:color w:val="000000"/>
              </w:rPr>
              <w:t>Low (Cochrane Q p = 0.462)</w:t>
            </w:r>
          </w:p>
        </w:tc>
        <w:tc>
          <w:tcPr>
            <w:tcW w:w="2531" w:type="dxa"/>
          </w:tcPr>
          <w:p w14:paraId="089D6E30" w14:textId="61B79EC4" w:rsidR="00AD6304" w:rsidRDefault="00AD6304" w:rsidP="00B4561E">
            <w:r>
              <w:t>Low (data harmonised and palindromes removed when direction cannot be inferred from MAF)</w:t>
            </w:r>
          </w:p>
        </w:tc>
        <w:tc>
          <w:tcPr>
            <w:tcW w:w="1674" w:type="dxa"/>
          </w:tcPr>
          <w:p w14:paraId="1A98CF60" w14:textId="0F6F323B" w:rsidR="00AD6304" w:rsidRDefault="00AD6304" w:rsidP="00B4561E">
            <w:r>
              <w:t>Low (ALSPAC and UKB sampled form homogeneous populations. Outcome includes UKB)</w:t>
            </w:r>
          </w:p>
        </w:tc>
        <w:tc>
          <w:tcPr>
            <w:tcW w:w="1321" w:type="dxa"/>
          </w:tcPr>
          <w:p w14:paraId="73586898" w14:textId="6A1F09FC" w:rsidR="00AD6304" w:rsidRDefault="00AD6304" w:rsidP="00B4561E">
            <w:r>
              <w:t>Low (</w:t>
            </w:r>
            <w:r w:rsidRPr="0025202C">
              <w:rPr>
                <w:rFonts w:cstheme="minorHAnsi"/>
              </w:rPr>
              <w:t>r</w:t>
            </w:r>
            <w:r w:rsidRPr="0025202C">
              <w:rPr>
                <w:rFonts w:cstheme="minorHAnsi"/>
                <w:vertAlign w:val="superscript"/>
              </w:rPr>
              <w:t>2</w:t>
            </w:r>
            <w:r w:rsidRPr="0025202C">
              <w:rPr>
                <w:rFonts w:cstheme="minorHAnsi"/>
              </w:rPr>
              <w:t xml:space="preserve"> of 0.001 and KB of 10,000</w:t>
            </w:r>
            <w:r>
              <w:rPr>
                <w:rFonts w:cstheme="minorHAnsi"/>
              </w:rPr>
              <w:t>)</w:t>
            </w:r>
          </w:p>
        </w:tc>
        <w:tc>
          <w:tcPr>
            <w:tcW w:w="1469" w:type="dxa"/>
          </w:tcPr>
          <w:p w14:paraId="21B17D71" w14:textId="498F02C5" w:rsidR="00AD6304" w:rsidRDefault="00AD6304" w:rsidP="00B4561E">
            <w:r>
              <w:t>Low (non-differential measurement error</w:t>
            </w:r>
            <w:r w:rsidRPr="0085004D">
              <w:rPr>
                <w:vertAlign w:val="superscript"/>
              </w:rPr>
              <w:t>3</w:t>
            </w:r>
            <w:r>
              <w:t>)</w:t>
            </w:r>
          </w:p>
        </w:tc>
        <w:tc>
          <w:tcPr>
            <w:tcW w:w="1074" w:type="dxa"/>
          </w:tcPr>
          <w:p w14:paraId="31261305" w14:textId="739058F8" w:rsidR="00AD6304" w:rsidRDefault="00AD6304" w:rsidP="00B4561E">
            <w:r>
              <w:t>Low (use FIQT)</w:t>
            </w:r>
          </w:p>
        </w:tc>
        <w:tc>
          <w:tcPr>
            <w:tcW w:w="1868" w:type="dxa"/>
          </w:tcPr>
          <w:p w14:paraId="1CB47EC9" w14:textId="433C3A10" w:rsidR="00AD6304" w:rsidRDefault="00AD6304" w:rsidP="00B4561E">
            <w:r>
              <w:rPr>
                <w:rFonts w:ascii="Calibri" w:hAnsi="Calibri" w:cs="Calibri"/>
                <w:color w:val="000000"/>
              </w:rPr>
              <w:t xml:space="preserve">Unclear </w:t>
            </w:r>
            <w:r>
              <w:t>(unclear in at least one domain)</w:t>
            </w:r>
          </w:p>
        </w:tc>
      </w:tr>
      <w:tr w:rsidR="00AD6304" w14:paraId="235B0044" w14:textId="77777777" w:rsidTr="00806005">
        <w:trPr>
          <w:trHeight w:val="1074"/>
        </w:trPr>
        <w:tc>
          <w:tcPr>
            <w:tcW w:w="1700" w:type="dxa"/>
          </w:tcPr>
          <w:p w14:paraId="05E5A616" w14:textId="4F137D25" w:rsidR="00AD6304" w:rsidRDefault="00AD6304" w:rsidP="00B4561E">
            <w:r>
              <w:t>P</w:t>
            </w:r>
            <w:r w:rsidRPr="007535AE">
              <w:t>aternal smoking on maternal outcomes</w:t>
            </w:r>
          </w:p>
        </w:tc>
        <w:tc>
          <w:tcPr>
            <w:tcW w:w="1981" w:type="dxa"/>
          </w:tcPr>
          <w:p w14:paraId="596EA631" w14:textId="469D9823" w:rsidR="00AD6304" w:rsidRDefault="00AD6304" w:rsidP="00B4561E">
            <w:r>
              <w:t>Unclear</w:t>
            </w:r>
            <w:r w:rsidRPr="001C2A8D">
              <w:t xml:space="preserve"> (</w:t>
            </w:r>
            <w:r>
              <w:t>conditional F stats are small. Although ‘robust’ estimators are consistent, their SEs are very wide</w:t>
            </w:r>
            <w:r w:rsidRPr="001C2A8D">
              <w:t>)</w:t>
            </w:r>
          </w:p>
        </w:tc>
        <w:tc>
          <w:tcPr>
            <w:tcW w:w="1626" w:type="dxa"/>
          </w:tcPr>
          <w:p w14:paraId="04EA8CFB" w14:textId="1AD4DE44" w:rsidR="00AD6304" w:rsidRDefault="00AD6304" w:rsidP="00B4561E">
            <w:r>
              <w:t xml:space="preserve">Low (No evidence of association) </w:t>
            </w:r>
          </w:p>
        </w:tc>
        <w:tc>
          <w:tcPr>
            <w:tcW w:w="1858" w:type="dxa"/>
          </w:tcPr>
          <w:p w14:paraId="352F313B" w14:textId="735F8E5F" w:rsidR="00AD6304" w:rsidRDefault="00AD6304" w:rsidP="00B4561E">
            <w:r>
              <w:t>Low (All GWASs adjust for PCs or use BOLT-LMM or GC)</w:t>
            </w:r>
          </w:p>
        </w:tc>
        <w:tc>
          <w:tcPr>
            <w:tcW w:w="1272" w:type="dxa"/>
          </w:tcPr>
          <w:p w14:paraId="6E80792D" w14:textId="33E5D124" w:rsidR="00AD6304" w:rsidRDefault="00AD6304" w:rsidP="00B4561E">
            <w:r>
              <w:t>Low (adjust for mum smoking)</w:t>
            </w:r>
          </w:p>
        </w:tc>
        <w:tc>
          <w:tcPr>
            <w:tcW w:w="1628" w:type="dxa"/>
          </w:tcPr>
          <w:p w14:paraId="51B59DE5" w14:textId="12952B05" w:rsidR="00AD6304" w:rsidRDefault="00AD6304" w:rsidP="00B4561E">
            <w:r>
              <w:t>Low</w:t>
            </w:r>
          </w:p>
        </w:tc>
        <w:tc>
          <w:tcPr>
            <w:tcW w:w="2106" w:type="dxa"/>
          </w:tcPr>
          <w:p w14:paraId="3F773F6B" w14:textId="2D36D1FE" w:rsidR="00AD6304" w:rsidRDefault="00AD6304" w:rsidP="00B4561E">
            <w:r>
              <w:rPr>
                <w:rFonts w:ascii="Calibri" w:hAnsi="Calibri" w:cs="Calibri"/>
                <w:color w:val="000000"/>
              </w:rPr>
              <w:t>Low (Cochrane Q p = 0.994)</w:t>
            </w:r>
          </w:p>
        </w:tc>
        <w:tc>
          <w:tcPr>
            <w:tcW w:w="2531" w:type="dxa"/>
          </w:tcPr>
          <w:p w14:paraId="5CC8D4EB" w14:textId="3E6890B3" w:rsidR="00AD6304" w:rsidRDefault="00AD6304" w:rsidP="00B4561E">
            <w:r>
              <w:t>Low (data harmonised and palindromes removed when direction cannot be inferred from MAF)</w:t>
            </w:r>
          </w:p>
        </w:tc>
        <w:tc>
          <w:tcPr>
            <w:tcW w:w="1674" w:type="dxa"/>
          </w:tcPr>
          <w:p w14:paraId="1F9D2E8A" w14:textId="284FA4F9" w:rsidR="00AD6304" w:rsidRDefault="00AD6304" w:rsidP="00B4561E">
            <w:r>
              <w:t>Low (ALSPAC and UKB sampled form homogeneous populations. Outcome includes UKB)</w:t>
            </w:r>
          </w:p>
        </w:tc>
        <w:tc>
          <w:tcPr>
            <w:tcW w:w="1321" w:type="dxa"/>
          </w:tcPr>
          <w:p w14:paraId="6C0F1E93" w14:textId="7C217DFE" w:rsidR="00AD6304" w:rsidRDefault="00AD6304" w:rsidP="00B4561E">
            <w:r>
              <w:t>Low (</w:t>
            </w:r>
            <w:r w:rsidRPr="0025202C">
              <w:rPr>
                <w:rFonts w:cstheme="minorHAnsi"/>
              </w:rPr>
              <w:t>r</w:t>
            </w:r>
            <w:r w:rsidRPr="0025202C">
              <w:rPr>
                <w:rFonts w:cstheme="minorHAnsi"/>
                <w:vertAlign w:val="superscript"/>
              </w:rPr>
              <w:t>2</w:t>
            </w:r>
            <w:r w:rsidRPr="0025202C">
              <w:rPr>
                <w:rFonts w:cstheme="minorHAnsi"/>
              </w:rPr>
              <w:t xml:space="preserve"> of 0.001 and KB of 10,000</w:t>
            </w:r>
            <w:r>
              <w:rPr>
                <w:rFonts w:cstheme="minorHAnsi"/>
              </w:rPr>
              <w:t>)</w:t>
            </w:r>
          </w:p>
        </w:tc>
        <w:tc>
          <w:tcPr>
            <w:tcW w:w="1469" w:type="dxa"/>
          </w:tcPr>
          <w:p w14:paraId="1B14E152" w14:textId="18D32BA5" w:rsidR="00AD6304" w:rsidRDefault="00AD6304" w:rsidP="00B4561E">
            <w:r>
              <w:t>Low (non-differential measurement error</w:t>
            </w:r>
            <w:r w:rsidRPr="0085004D">
              <w:rPr>
                <w:vertAlign w:val="superscript"/>
              </w:rPr>
              <w:t>3</w:t>
            </w:r>
            <w:r>
              <w:t>)</w:t>
            </w:r>
          </w:p>
        </w:tc>
        <w:tc>
          <w:tcPr>
            <w:tcW w:w="1074" w:type="dxa"/>
          </w:tcPr>
          <w:p w14:paraId="0B14BA45" w14:textId="037D909F" w:rsidR="00AD6304" w:rsidRDefault="00AD6304" w:rsidP="00B4561E">
            <w:r>
              <w:t>Low (use FIQT)</w:t>
            </w:r>
          </w:p>
        </w:tc>
        <w:tc>
          <w:tcPr>
            <w:tcW w:w="1868" w:type="dxa"/>
          </w:tcPr>
          <w:p w14:paraId="353A9460" w14:textId="385F19C6" w:rsidR="00AD6304" w:rsidRDefault="00AD6304" w:rsidP="00B4561E">
            <w:r>
              <w:rPr>
                <w:rFonts w:ascii="Calibri" w:hAnsi="Calibri" w:cs="Calibri"/>
                <w:color w:val="000000"/>
              </w:rPr>
              <w:t xml:space="preserve">Unclear </w:t>
            </w:r>
            <w:r>
              <w:t>(unclear in at least one domain)</w:t>
            </w:r>
          </w:p>
        </w:tc>
      </w:tr>
    </w:tbl>
    <w:p w14:paraId="0814EDAD" w14:textId="166BFA9D" w:rsidR="004A7352" w:rsidRDefault="004A7352" w:rsidP="004A7352"/>
    <w:p w14:paraId="4A86F8A5" w14:textId="77777777" w:rsidR="00AD6304" w:rsidRDefault="00AD6304">
      <w:pPr>
        <w:rPr>
          <w:b/>
          <w:bCs/>
        </w:rPr>
      </w:pPr>
      <w:r>
        <w:rPr>
          <w:b/>
          <w:bCs/>
        </w:rPr>
        <w:br w:type="page"/>
      </w:r>
    </w:p>
    <w:p w14:paraId="105C71D0" w14:textId="10A950A1" w:rsidR="007E25DA" w:rsidRPr="006A1824" w:rsidRDefault="007E25DA" w:rsidP="007E25DA">
      <w:pPr>
        <w:rPr>
          <w:b/>
          <w:bCs/>
        </w:rPr>
      </w:pPr>
      <w:r w:rsidRPr="006A1824">
        <w:rPr>
          <w:b/>
          <w:bCs/>
        </w:rPr>
        <w:lastRenderedPageBreak/>
        <w:t xml:space="preserve">Supplementary </w:t>
      </w:r>
      <w:r w:rsidR="00683BCA">
        <w:rPr>
          <w:b/>
          <w:bCs/>
        </w:rPr>
        <w:t>Table S</w:t>
      </w:r>
      <w:r w:rsidR="00B4561E">
        <w:rPr>
          <w:b/>
          <w:bCs/>
        </w:rPr>
        <w:t>3</w:t>
      </w:r>
      <w:r w:rsidRPr="006A1824">
        <w:rPr>
          <w:b/>
          <w:bCs/>
        </w:rPr>
        <w:t xml:space="preserve">c: Risk of bias for </w:t>
      </w:r>
      <w:r w:rsidR="00E02088">
        <w:rPr>
          <w:b/>
          <w:bCs/>
        </w:rPr>
        <w:t>4</w:t>
      </w:r>
      <w:r w:rsidRPr="006A1824">
        <w:rPr>
          <w:b/>
          <w:bCs/>
        </w:rPr>
        <w:t xml:space="preserve"> MR estimation approaches when stroke is the outcome. </w:t>
      </w:r>
    </w:p>
    <w:tbl>
      <w:tblPr>
        <w:tblStyle w:val="TableGrid"/>
        <w:tblW w:w="22108" w:type="dxa"/>
        <w:tblLook w:val="04A0" w:firstRow="1" w:lastRow="0" w:firstColumn="1" w:lastColumn="0" w:noHBand="0" w:noVBand="1"/>
      </w:tblPr>
      <w:tblGrid>
        <w:gridCol w:w="1696"/>
        <w:gridCol w:w="1985"/>
        <w:gridCol w:w="1559"/>
        <w:gridCol w:w="1843"/>
        <w:gridCol w:w="1417"/>
        <w:gridCol w:w="1560"/>
        <w:gridCol w:w="2126"/>
        <w:gridCol w:w="2410"/>
        <w:gridCol w:w="1701"/>
        <w:gridCol w:w="1375"/>
        <w:gridCol w:w="1469"/>
        <w:gridCol w:w="1133"/>
        <w:gridCol w:w="1834"/>
      </w:tblGrid>
      <w:tr w:rsidR="00AD6304" w14:paraId="6E124775" w14:textId="77777777" w:rsidTr="00806005">
        <w:tc>
          <w:tcPr>
            <w:tcW w:w="1696" w:type="dxa"/>
            <w:vMerge w:val="restart"/>
          </w:tcPr>
          <w:p w14:paraId="21DD51EF" w14:textId="74E5791D" w:rsidR="00AD6304" w:rsidRPr="00340116" w:rsidRDefault="00AD6304" w:rsidP="00B4561E">
            <w:pPr>
              <w:rPr>
                <w:b/>
                <w:bCs/>
              </w:rPr>
            </w:pPr>
            <w:r w:rsidRPr="00340116">
              <w:rPr>
                <w:b/>
                <w:bCs/>
              </w:rPr>
              <w:t>MR estimation approach</w:t>
            </w:r>
          </w:p>
        </w:tc>
        <w:tc>
          <w:tcPr>
            <w:tcW w:w="1985" w:type="dxa"/>
            <w:vMerge w:val="restart"/>
          </w:tcPr>
          <w:p w14:paraId="1AC21E8F" w14:textId="3A8029DB" w:rsidR="00AD6304" w:rsidRPr="004C5881" w:rsidRDefault="00AD6304" w:rsidP="00B4561E">
            <w:pPr>
              <w:rPr>
                <w:b/>
                <w:bCs/>
              </w:rPr>
            </w:pPr>
            <w:r w:rsidRPr="004C5881">
              <w:rPr>
                <w:b/>
                <w:bCs/>
              </w:rPr>
              <w:t>IV1 – relevance</w:t>
            </w:r>
          </w:p>
        </w:tc>
        <w:tc>
          <w:tcPr>
            <w:tcW w:w="6379" w:type="dxa"/>
            <w:gridSpan w:val="4"/>
          </w:tcPr>
          <w:p w14:paraId="241B1ECE" w14:textId="6248B546" w:rsidR="00AD6304" w:rsidRPr="004C5881" w:rsidRDefault="00AD6304" w:rsidP="00B4561E">
            <w:pPr>
              <w:rPr>
                <w:b/>
                <w:bCs/>
              </w:rPr>
            </w:pPr>
            <w:r w:rsidRPr="004C5881">
              <w:rPr>
                <w:b/>
                <w:bCs/>
              </w:rPr>
              <w:t>IV2 – independence</w:t>
            </w:r>
          </w:p>
        </w:tc>
        <w:tc>
          <w:tcPr>
            <w:tcW w:w="2126" w:type="dxa"/>
            <w:vMerge w:val="restart"/>
          </w:tcPr>
          <w:p w14:paraId="1A5F24EF" w14:textId="77777777" w:rsidR="00AD6304" w:rsidRPr="009952B8" w:rsidRDefault="00AD6304" w:rsidP="00B4561E">
            <w:pPr>
              <w:rPr>
                <w:b/>
                <w:bCs/>
                <w:vertAlign w:val="superscript"/>
              </w:rPr>
            </w:pPr>
            <w:r w:rsidRPr="004C5881">
              <w:rPr>
                <w:b/>
                <w:bCs/>
              </w:rPr>
              <w:t>IV3 – exclusion restriction</w:t>
            </w:r>
          </w:p>
          <w:p w14:paraId="34ACE858" w14:textId="77777777" w:rsidR="00AD6304" w:rsidRPr="004C5881" w:rsidRDefault="00AD6304" w:rsidP="00B4561E">
            <w:pPr>
              <w:rPr>
                <w:b/>
                <w:bCs/>
              </w:rPr>
            </w:pPr>
          </w:p>
        </w:tc>
        <w:tc>
          <w:tcPr>
            <w:tcW w:w="2410" w:type="dxa"/>
            <w:vMerge w:val="restart"/>
          </w:tcPr>
          <w:p w14:paraId="685A47FD" w14:textId="00607393" w:rsidR="00AD6304" w:rsidRPr="004C5881" w:rsidRDefault="00AD6304" w:rsidP="00B4561E">
            <w:pPr>
              <w:rPr>
                <w:b/>
                <w:bCs/>
              </w:rPr>
            </w:pPr>
            <w:r w:rsidRPr="004C5881">
              <w:rPr>
                <w:b/>
                <w:bCs/>
              </w:rPr>
              <w:t>Harmonisation of SNP effects</w:t>
            </w:r>
          </w:p>
        </w:tc>
        <w:tc>
          <w:tcPr>
            <w:tcW w:w="1701" w:type="dxa"/>
            <w:vMerge w:val="restart"/>
          </w:tcPr>
          <w:p w14:paraId="6A88B4CF" w14:textId="694F1D06" w:rsidR="00AD6304" w:rsidRPr="004C5881" w:rsidRDefault="00AD6304" w:rsidP="00B4561E">
            <w:pPr>
              <w:rPr>
                <w:b/>
                <w:bCs/>
              </w:rPr>
            </w:pPr>
            <w:r w:rsidRPr="004C5881">
              <w:rPr>
                <w:b/>
                <w:bCs/>
              </w:rPr>
              <w:t>Exposure-outcome GWAS from the same population</w:t>
            </w:r>
            <w:r>
              <w:rPr>
                <w:b/>
                <w:bCs/>
                <w:vertAlign w:val="superscript"/>
              </w:rPr>
              <w:t>1</w:t>
            </w:r>
            <w:r w:rsidRPr="004C5881">
              <w:rPr>
                <w:b/>
                <w:bCs/>
              </w:rPr>
              <w:t xml:space="preserve"> </w:t>
            </w:r>
          </w:p>
        </w:tc>
        <w:tc>
          <w:tcPr>
            <w:tcW w:w="1375" w:type="dxa"/>
            <w:vMerge w:val="restart"/>
          </w:tcPr>
          <w:p w14:paraId="41F81396" w14:textId="77777777" w:rsidR="00AD6304" w:rsidRPr="004C5881" w:rsidRDefault="00AD6304" w:rsidP="00B4561E">
            <w:pPr>
              <w:rPr>
                <w:b/>
                <w:bCs/>
              </w:rPr>
            </w:pPr>
            <w:r w:rsidRPr="004C5881">
              <w:rPr>
                <w:b/>
                <w:bCs/>
              </w:rPr>
              <w:t>Clumping of genetic instruments</w:t>
            </w:r>
          </w:p>
          <w:p w14:paraId="616A8214" w14:textId="77777777" w:rsidR="00AD6304" w:rsidRPr="004C5881" w:rsidRDefault="00AD6304" w:rsidP="00B4561E">
            <w:pPr>
              <w:rPr>
                <w:b/>
                <w:bCs/>
              </w:rPr>
            </w:pPr>
          </w:p>
        </w:tc>
        <w:tc>
          <w:tcPr>
            <w:tcW w:w="1469" w:type="dxa"/>
            <w:vMerge w:val="restart"/>
          </w:tcPr>
          <w:p w14:paraId="4E0D2C5B" w14:textId="52BF4E5D" w:rsidR="00AD6304" w:rsidRPr="004C5881" w:rsidRDefault="00AD6304" w:rsidP="00B4561E">
            <w:pPr>
              <w:rPr>
                <w:b/>
                <w:bCs/>
              </w:rPr>
            </w:pPr>
            <w:r w:rsidRPr="004C5881">
              <w:rPr>
                <w:b/>
                <w:bCs/>
              </w:rPr>
              <w:t>Other risk of bias</w:t>
            </w:r>
            <w:r>
              <w:rPr>
                <w:b/>
                <w:bCs/>
                <w:vertAlign w:val="superscript"/>
              </w:rPr>
              <w:t>2</w:t>
            </w:r>
          </w:p>
        </w:tc>
        <w:tc>
          <w:tcPr>
            <w:tcW w:w="1133" w:type="dxa"/>
            <w:vMerge w:val="restart"/>
          </w:tcPr>
          <w:p w14:paraId="6A6B78E5" w14:textId="12D9F1A9" w:rsidR="00AD6304" w:rsidRPr="004C5881" w:rsidRDefault="00AD6304" w:rsidP="00B4561E">
            <w:pPr>
              <w:rPr>
                <w:b/>
                <w:bCs/>
                <w:vertAlign w:val="superscript"/>
              </w:rPr>
            </w:pPr>
            <w:r w:rsidRPr="004C5881">
              <w:rPr>
                <w:b/>
                <w:bCs/>
              </w:rPr>
              <w:t>Winner’s curse</w:t>
            </w:r>
          </w:p>
        </w:tc>
        <w:tc>
          <w:tcPr>
            <w:tcW w:w="1834" w:type="dxa"/>
            <w:vMerge w:val="restart"/>
          </w:tcPr>
          <w:p w14:paraId="3809E13A" w14:textId="224668A8" w:rsidR="00AD6304" w:rsidRPr="004C5881" w:rsidRDefault="00AD6304" w:rsidP="00B4561E">
            <w:pPr>
              <w:rPr>
                <w:b/>
                <w:bCs/>
              </w:rPr>
            </w:pPr>
            <w:r w:rsidRPr="004C5881">
              <w:rPr>
                <w:b/>
                <w:bCs/>
              </w:rPr>
              <w:t xml:space="preserve">Overall risk </w:t>
            </w:r>
          </w:p>
        </w:tc>
      </w:tr>
      <w:tr w:rsidR="00806005" w14:paraId="52C3EAAA" w14:textId="77777777" w:rsidTr="00806005">
        <w:tc>
          <w:tcPr>
            <w:tcW w:w="1696" w:type="dxa"/>
            <w:vMerge/>
          </w:tcPr>
          <w:p w14:paraId="4E4C4817" w14:textId="77777777" w:rsidR="00AD6304" w:rsidRDefault="00AD6304" w:rsidP="00B4561E"/>
        </w:tc>
        <w:tc>
          <w:tcPr>
            <w:tcW w:w="1985" w:type="dxa"/>
            <w:vMerge/>
          </w:tcPr>
          <w:p w14:paraId="61F7C9EF" w14:textId="77777777" w:rsidR="00AD6304" w:rsidRDefault="00AD6304" w:rsidP="00B4561E"/>
        </w:tc>
        <w:tc>
          <w:tcPr>
            <w:tcW w:w="1559" w:type="dxa"/>
          </w:tcPr>
          <w:p w14:paraId="7A0AB6B4" w14:textId="77777777" w:rsidR="00AD6304" w:rsidRPr="004C5881" w:rsidRDefault="00AD6304" w:rsidP="00B4561E">
            <w:pPr>
              <w:rPr>
                <w:b/>
                <w:bCs/>
              </w:rPr>
            </w:pPr>
            <w:r w:rsidRPr="004C5881">
              <w:rPr>
                <w:b/>
                <w:bCs/>
              </w:rPr>
              <w:t xml:space="preserve">Hair colour negative control </w:t>
            </w:r>
          </w:p>
        </w:tc>
        <w:tc>
          <w:tcPr>
            <w:tcW w:w="1843" w:type="dxa"/>
          </w:tcPr>
          <w:p w14:paraId="08101247" w14:textId="1B196F29" w:rsidR="00AD6304" w:rsidRPr="004C5881" w:rsidRDefault="00AD6304" w:rsidP="00B4561E">
            <w:pPr>
              <w:rPr>
                <w:b/>
                <w:bCs/>
              </w:rPr>
            </w:pPr>
            <w:r w:rsidRPr="004C5881">
              <w:rPr>
                <w:b/>
                <w:bCs/>
              </w:rPr>
              <w:t>GWAS covariates or LSDC intercept</w:t>
            </w:r>
          </w:p>
        </w:tc>
        <w:tc>
          <w:tcPr>
            <w:tcW w:w="1417" w:type="dxa"/>
          </w:tcPr>
          <w:p w14:paraId="6B99DD12" w14:textId="39CA34A9" w:rsidR="00AD6304" w:rsidRPr="004C5881" w:rsidRDefault="00AD6304" w:rsidP="00B4561E">
            <w:pPr>
              <w:rPr>
                <w:b/>
                <w:bCs/>
              </w:rPr>
            </w:pPr>
            <w:r>
              <w:rPr>
                <w:b/>
                <w:bCs/>
              </w:rPr>
              <w:t>Unadjusted</w:t>
            </w:r>
            <w:r w:rsidRPr="004C5881">
              <w:rPr>
                <w:b/>
                <w:bCs/>
              </w:rPr>
              <w:t xml:space="preserve"> pathways in DAG</w:t>
            </w:r>
          </w:p>
        </w:tc>
        <w:tc>
          <w:tcPr>
            <w:tcW w:w="1560" w:type="dxa"/>
          </w:tcPr>
          <w:p w14:paraId="08C2ECFC" w14:textId="77777777" w:rsidR="00AD6304" w:rsidRPr="004C5881" w:rsidRDefault="00AD6304" w:rsidP="00B4561E">
            <w:pPr>
              <w:rPr>
                <w:b/>
                <w:bCs/>
              </w:rPr>
            </w:pPr>
            <w:r w:rsidRPr="004C5881">
              <w:rPr>
                <w:b/>
                <w:bCs/>
              </w:rPr>
              <w:t xml:space="preserve">Judgment </w:t>
            </w:r>
          </w:p>
        </w:tc>
        <w:tc>
          <w:tcPr>
            <w:tcW w:w="2126" w:type="dxa"/>
            <w:vMerge/>
          </w:tcPr>
          <w:p w14:paraId="390A3353" w14:textId="77777777" w:rsidR="00AD6304" w:rsidRDefault="00AD6304" w:rsidP="00B4561E"/>
        </w:tc>
        <w:tc>
          <w:tcPr>
            <w:tcW w:w="2410" w:type="dxa"/>
            <w:vMerge/>
          </w:tcPr>
          <w:p w14:paraId="575FBE55" w14:textId="77777777" w:rsidR="00AD6304" w:rsidRDefault="00AD6304" w:rsidP="00B4561E"/>
        </w:tc>
        <w:tc>
          <w:tcPr>
            <w:tcW w:w="1701" w:type="dxa"/>
            <w:vMerge/>
          </w:tcPr>
          <w:p w14:paraId="0F15B227" w14:textId="77777777" w:rsidR="00AD6304" w:rsidRDefault="00AD6304" w:rsidP="00B4561E"/>
        </w:tc>
        <w:tc>
          <w:tcPr>
            <w:tcW w:w="1375" w:type="dxa"/>
            <w:vMerge/>
          </w:tcPr>
          <w:p w14:paraId="4E602B87" w14:textId="77777777" w:rsidR="00AD6304" w:rsidRDefault="00AD6304" w:rsidP="00B4561E"/>
        </w:tc>
        <w:tc>
          <w:tcPr>
            <w:tcW w:w="1469" w:type="dxa"/>
            <w:vMerge/>
          </w:tcPr>
          <w:p w14:paraId="5A72BE12" w14:textId="77777777" w:rsidR="00AD6304" w:rsidRDefault="00AD6304" w:rsidP="00B4561E"/>
        </w:tc>
        <w:tc>
          <w:tcPr>
            <w:tcW w:w="1133" w:type="dxa"/>
            <w:vMerge/>
          </w:tcPr>
          <w:p w14:paraId="7EF2A52E" w14:textId="77777777" w:rsidR="00AD6304" w:rsidRDefault="00AD6304" w:rsidP="00B4561E"/>
        </w:tc>
        <w:tc>
          <w:tcPr>
            <w:tcW w:w="1834" w:type="dxa"/>
            <w:vMerge/>
          </w:tcPr>
          <w:p w14:paraId="3DB7E473" w14:textId="77777777" w:rsidR="00AD6304" w:rsidRDefault="00AD6304" w:rsidP="00B4561E"/>
        </w:tc>
      </w:tr>
      <w:tr w:rsidR="00806005" w14:paraId="2B503717" w14:textId="77777777" w:rsidTr="00806005">
        <w:trPr>
          <w:trHeight w:val="1074"/>
        </w:trPr>
        <w:tc>
          <w:tcPr>
            <w:tcW w:w="1696" w:type="dxa"/>
          </w:tcPr>
          <w:p w14:paraId="5FDC6A65" w14:textId="4CB3CB39" w:rsidR="00AD6304" w:rsidRDefault="00AD6304" w:rsidP="00B4561E">
            <w:r>
              <w:t>M</w:t>
            </w:r>
            <w:r w:rsidRPr="007535AE">
              <w:t xml:space="preserve">aternal </w:t>
            </w:r>
            <w:r>
              <w:t>smoking on index individual’s outcome</w:t>
            </w:r>
          </w:p>
        </w:tc>
        <w:tc>
          <w:tcPr>
            <w:tcW w:w="1985" w:type="dxa"/>
          </w:tcPr>
          <w:p w14:paraId="34D061DB" w14:textId="69AA602D" w:rsidR="00AD6304" w:rsidRPr="001C2A8D" w:rsidRDefault="00AD6304" w:rsidP="00B4561E">
            <w:r>
              <w:t>Unclear</w:t>
            </w:r>
            <w:r w:rsidRPr="001C2A8D">
              <w:t xml:space="preserve"> (</w:t>
            </w:r>
            <w:r>
              <w:t>conditional F stats are small. Although ‘robust’ estimators are consistent, their SEs are very wide</w:t>
            </w:r>
            <w:r w:rsidRPr="001C2A8D">
              <w:t>)</w:t>
            </w:r>
          </w:p>
        </w:tc>
        <w:tc>
          <w:tcPr>
            <w:tcW w:w="1559" w:type="dxa"/>
          </w:tcPr>
          <w:p w14:paraId="3946ECF8" w14:textId="1AA3D3C0" w:rsidR="00AD6304" w:rsidRDefault="00AD6304" w:rsidP="00B4561E">
            <w:r>
              <w:t xml:space="preserve">Low (No evidence of association) </w:t>
            </w:r>
          </w:p>
        </w:tc>
        <w:tc>
          <w:tcPr>
            <w:tcW w:w="1843" w:type="dxa"/>
          </w:tcPr>
          <w:p w14:paraId="70FDBAD6" w14:textId="77777777" w:rsidR="00AD6304" w:rsidRDefault="00AD6304" w:rsidP="00B4561E">
            <w:r>
              <w:t>Low (All GWASs adjust for PCs or use BOLT-LMM or GC)</w:t>
            </w:r>
          </w:p>
        </w:tc>
        <w:tc>
          <w:tcPr>
            <w:tcW w:w="1417" w:type="dxa"/>
          </w:tcPr>
          <w:p w14:paraId="50F58E4A" w14:textId="724DBDAF" w:rsidR="00AD6304" w:rsidRDefault="00AD6304" w:rsidP="00B4561E">
            <w:r>
              <w:t>Low (adjust for index smoking)</w:t>
            </w:r>
          </w:p>
        </w:tc>
        <w:tc>
          <w:tcPr>
            <w:tcW w:w="1560" w:type="dxa"/>
          </w:tcPr>
          <w:p w14:paraId="7760921C" w14:textId="77777777" w:rsidR="00AD6304" w:rsidRDefault="00AD6304" w:rsidP="00B4561E">
            <w:r>
              <w:t>Low</w:t>
            </w:r>
          </w:p>
        </w:tc>
        <w:tc>
          <w:tcPr>
            <w:tcW w:w="2126" w:type="dxa"/>
          </w:tcPr>
          <w:p w14:paraId="4ED22539" w14:textId="5487D23A" w:rsidR="00AD6304" w:rsidRDefault="00AD6304" w:rsidP="00B4561E">
            <w:r>
              <w:rPr>
                <w:rFonts w:ascii="Calibri" w:hAnsi="Calibri" w:cs="Calibri"/>
                <w:color w:val="000000"/>
              </w:rPr>
              <w:t>Low (Cochrane Q p-value = 0.021, but ‘robust’ estimators provide consistent estimates)</w:t>
            </w:r>
          </w:p>
        </w:tc>
        <w:tc>
          <w:tcPr>
            <w:tcW w:w="2410" w:type="dxa"/>
          </w:tcPr>
          <w:p w14:paraId="6EEAC8A8" w14:textId="76D37370" w:rsidR="00AD6304" w:rsidRDefault="00AD6304" w:rsidP="00B4561E">
            <w:r>
              <w:t>Low (data harmonised and palindromes removed when direction cannot be inferred from MAF)</w:t>
            </w:r>
          </w:p>
        </w:tc>
        <w:tc>
          <w:tcPr>
            <w:tcW w:w="1701" w:type="dxa"/>
          </w:tcPr>
          <w:p w14:paraId="4020C3C7" w14:textId="1D2492DE" w:rsidR="00AD6304" w:rsidRDefault="00AD6304" w:rsidP="00B4561E">
            <w:r>
              <w:t>Low (exposure and outcome GWASs both include UKB)</w:t>
            </w:r>
          </w:p>
        </w:tc>
        <w:tc>
          <w:tcPr>
            <w:tcW w:w="1375" w:type="dxa"/>
          </w:tcPr>
          <w:p w14:paraId="44036EC0" w14:textId="77777777" w:rsidR="00AD6304" w:rsidRDefault="00AD6304" w:rsidP="00B4561E">
            <w:r>
              <w:t>Low (</w:t>
            </w:r>
            <w:r w:rsidRPr="0025202C">
              <w:rPr>
                <w:rFonts w:cstheme="minorHAnsi"/>
              </w:rPr>
              <w:t>r</w:t>
            </w:r>
            <w:r w:rsidRPr="0025202C">
              <w:rPr>
                <w:rFonts w:cstheme="minorHAnsi"/>
                <w:vertAlign w:val="superscript"/>
              </w:rPr>
              <w:t>2</w:t>
            </w:r>
            <w:r w:rsidRPr="0025202C">
              <w:rPr>
                <w:rFonts w:cstheme="minorHAnsi"/>
              </w:rPr>
              <w:t xml:space="preserve"> of 0.001 and KB of 10,000</w:t>
            </w:r>
            <w:r>
              <w:rPr>
                <w:rFonts w:cstheme="minorHAnsi"/>
              </w:rPr>
              <w:t>)</w:t>
            </w:r>
          </w:p>
        </w:tc>
        <w:tc>
          <w:tcPr>
            <w:tcW w:w="1469" w:type="dxa"/>
          </w:tcPr>
          <w:p w14:paraId="52BCA433" w14:textId="3550353D" w:rsidR="00AD6304" w:rsidRDefault="00AD6304" w:rsidP="00B4561E">
            <w:r>
              <w:t>Low (non-differential measurement error</w:t>
            </w:r>
            <w:r w:rsidRPr="0085004D">
              <w:rPr>
                <w:vertAlign w:val="superscript"/>
              </w:rPr>
              <w:t>3</w:t>
            </w:r>
            <w:r>
              <w:t>)</w:t>
            </w:r>
          </w:p>
        </w:tc>
        <w:tc>
          <w:tcPr>
            <w:tcW w:w="1133" w:type="dxa"/>
          </w:tcPr>
          <w:p w14:paraId="29F41A4F" w14:textId="77777777" w:rsidR="00AD6304" w:rsidRDefault="00AD6304" w:rsidP="00B4561E">
            <w:r>
              <w:t>Low (use FIQT)</w:t>
            </w:r>
          </w:p>
        </w:tc>
        <w:tc>
          <w:tcPr>
            <w:tcW w:w="1834" w:type="dxa"/>
          </w:tcPr>
          <w:p w14:paraId="14A2241D" w14:textId="165AD74E" w:rsidR="00AD6304" w:rsidRDefault="00AD6304" w:rsidP="00B4561E">
            <w:r>
              <w:rPr>
                <w:rFonts w:ascii="Calibri" w:hAnsi="Calibri" w:cs="Calibri"/>
                <w:color w:val="000000"/>
              </w:rPr>
              <w:t xml:space="preserve">Unclear </w:t>
            </w:r>
            <w:r>
              <w:t>(unclear in at least one domain)</w:t>
            </w:r>
          </w:p>
        </w:tc>
      </w:tr>
      <w:tr w:rsidR="00806005" w14:paraId="77BE111A" w14:textId="77777777" w:rsidTr="00806005">
        <w:trPr>
          <w:trHeight w:val="1074"/>
        </w:trPr>
        <w:tc>
          <w:tcPr>
            <w:tcW w:w="1696" w:type="dxa"/>
          </w:tcPr>
          <w:p w14:paraId="346EB46C" w14:textId="0BC26CC6" w:rsidR="00AD6304" w:rsidRDefault="00AD6304" w:rsidP="00B4561E">
            <w:r>
              <w:t>Paternal</w:t>
            </w:r>
            <w:r w:rsidRPr="007535AE">
              <w:t xml:space="preserve"> </w:t>
            </w:r>
            <w:r>
              <w:t>smoking on index individual’s outcome</w:t>
            </w:r>
          </w:p>
        </w:tc>
        <w:tc>
          <w:tcPr>
            <w:tcW w:w="1985" w:type="dxa"/>
          </w:tcPr>
          <w:p w14:paraId="74B02FDB" w14:textId="3D69CCF1" w:rsidR="00AD6304" w:rsidRDefault="00AD6304" w:rsidP="00B4561E">
            <w:r>
              <w:t>Unclear</w:t>
            </w:r>
            <w:r w:rsidRPr="001C2A8D">
              <w:t xml:space="preserve"> (</w:t>
            </w:r>
            <w:r>
              <w:t>conditional F stats are small. Although ‘robust’ estimators are consistent, their SEs are very wide</w:t>
            </w:r>
            <w:r w:rsidRPr="001C2A8D">
              <w:t>)</w:t>
            </w:r>
          </w:p>
        </w:tc>
        <w:tc>
          <w:tcPr>
            <w:tcW w:w="1559" w:type="dxa"/>
          </w:tcPr>
          <w:p w14:paraId="2628EC2E" w14:textId="49940B25" w:rsidR="00AD6304" w:rsidRDefault="00AD6304" w:rsidP="00B4561E">
            <w:r>
              <w:t xml:space="preserve">Low (No evidence of association) </w:t>
            </w:r>
          </w:p>
        </w:tc>
        <w:tc>
          <w:tcPr>
            <w:tcW w:w="1843" w:type="dxa"/>
          </w:tcPr>
          <w:p w14:paraId="0AF971DD" w14:textId="4F7C6F12" w:rsidR="00AD6304" w:rsidRDefault="00AD6304" w:rsidP="00B4561E">
            <w:r>
              <w:t>Low (All GWASs adjust for PCs or use BOLT-LMM or GC)</w:t>
            </w:r>
          </w:p>
        </w:tc>
        <w:tc>
          <w:tcPr>
            <w:tcW w:w="1417" w:type="dxa"/>
          </w:tcPr>
          <w:p w14:paraId="1E91D3E6" w14:textId="73BDDD34" w:rsidR="00AD6304" w:rsidRDefault="00AD6304" w:rsidP="00B4561E">
            <w:r>
              <w:t>Low (adjust for index smoking)</w:t>
            </w:r>
          </w:p>
        </w:tc>
        <w:tc>
          <w:tcPr>
            <w:tcW w:w="1560" w:type="dxa"/>
          </w:tcPr>
          <w:p w14:paraId="5B7AE343" w14:textId="55DC01A9" w:rsidR="00AD6304" w:rsidRDefault="00AD6304" w:rsidP="00B4561E">
            <w:r>
              <w:t>Low</w:t>
            </w:r>
          </w:p>
        </w:tc>
        <w:tc>
          <w:tcPr>
            <w:tcW w:w="2126" w:type="dxa"/>
          </w:tcPr>
          <w:p w14:paraId="146D70D6" w14:textId="42B2F9C5" w:rsidR="00AD6304" w:rsidRDefault="00AD6304" w:rsidP="00B4561E">
            <w:r>
              <w:rPr>
                <w:rFonts w:ascii="Calibri" w:hAnsi="Calibri" w:cs="Calibri"/>
                <w:color w:val="000000"/>
              </w:rPr>
              <w:t>Low (Cochrane Q p-value = 0.023, but ‘robust’ estimators provide consistent estimates)</w:t>
            </w:r>
          </w:p>
        </w:tc>
        <w:tc>
          <w:tcPr>
            <w:tcW w:w="2410" w:type="dxa"/>
          </w:tcPr>
          <w:p w14:paraId="458E8002" w14:textId="38B72A7C" w:rsidR="00AD6304" w:rsidRDefault="00AD6304" w:rsidP="00B4561E">
            <w:r>
              <w:t>Low (data harmonised and palindromes removed when direction cannot be inferred from MAF)</w:t>
            </w:r>
          </w:p>
        </w:tc>
        <w:tc>
          <w:tcPr>
            <w:tcW w:w="1701" w:type="dxa"/>
          </w:tcPr>
          <w:p w14:paraId="06D1A465" w14:textId="21EC3F8F" w:rsidR="00AD6304" w:rsidRDefault="00AD6304" w:rsidP="00B4561E">
            <w:r>
              <w:t xml:space="preserve">Low (ALSPAC and UKB sampled form homogeneous populations. Outcome includes UKB) </w:t>
            </w:r>
          </w:p>
        </w:tc>
        <w:tc>
          <w:tcPr>
            <w:tcW w:w="1375" w:type="dxa"/>
          </w:tcPr>
          <w:p w14:paraId="339C7E19" w14:textId="38D3B9B9" w:rsidR="00AD6304" w:rsidRDefault="00AD6304" w:rsidP="00B4561E">
            <w:r>
              <w:t>Low (</w:t>
            </w:r>
            <w:r w:rsidRPr="0025202C">
              <w:rPr>
                <w:rFonts w:cstheme="minorHAnsi"/>
              </w:rPr>
              <w:t>r</w:t>
            </w:r>
            <w:r w:rsidRPr="0025202C">
              <w:rPr>
                <w:rFonts w:cstheme="minorHAnsi"/>
                <w:vertAlign w:val="superscript"/>
              </w:rPr>
              <w:t>2</w:t>
            </w:r>
            <w:r w:rsidRPr="0025202C">
              <w:rPr>
                <w:rFonts w:cstheme="minorHAnsi"/>
              </w:rPr>
              <w:t xml:space="preserve"> of 0.001 and KB of 10,000</w:t>
            </w:r>
            <w:r>
              <w:rPr>
                <w:rFonts w:cstheme="minorHAnsi"/>
              </w:rPr>
              <w:t>)</w:t>
            </w:r>
          </w:p>
        </w:tc>
        <w:tc>
          <w:tcPr>
            <w:tcW w:w="1469" w:type="dxa"/>
          </w:tcPr>
          <w:p w14:paraId="159E62E5" w14:textId="2063BCDC" w:rsidR="00AD6304" w:rsidRDefault="00AD6304" w:rsidP="00B4561E">
            <w:r>
              <w:t>Low (none)</w:t>
            </w:r>
          </w:p>
        </w:tc>
        <w:tc>
          <w:tcPr>
            <w:tcW w:w="1133" w:type="dxa"/>
          </w:tcPr>
          <w:p w14:paraId="7844AE8D" w14:textId="71921B7F" w:rsidR="00AD6304" w:rsidRDefault="00AD6304" w:rsidP="00B4561E">
            <w:r>
              <w:t>Low (use FIQT)</w:t>
            </w:r>
          </w:p>
        </w:tc>
        <w:tc>
          <w:tcPr>
            <w:tcW w:w="1834" w:type="dxa"/>
          </w:tcPr>
          <w:p w14:paraId="7DE93C5F" w14:textId="1A5A3122" w:rsidR="00AD6304" w:rsidRDefault="00AD6304" w:rsidP="00B4561E">
            <w:r>
              <w:rPr>
                <w:rFonts w:ascii="Calibri" w:hAnsi="Calibri" w:cs="Calibri"/>
                <w:color w:val="000000"/>
              </w:rPr>
              <w:t xml:space="preserve">Unclear </w:t>
            </w:r>
            <w:r>
              <w:t>(unclear in at least one domain)</w:t>
            </w:r>
          </w:p>
        </w:tc>
      </w:tr>
      <w:tr w:rsidR="00806005" w14:paraId="49A8C423" w14:textId="77777777" w:rsidTr="00806005">
        <w:trPr>
          <w:trHeight w:val="1074"/>
        </w:trPr>
        <w:tc>
          <w:tcPr>
            <w:tcW w:w="1696" w:type="dxa"/>
          </w:tcPr>
          <w:p w14:paraId="51A317BE" w14:textId="1D767106" w:rsidR="00AD6304" w:rsidRDefault="00AD6304" w:rsidP="00B4561E">
            <w:r>
              <w:t>M</w:t>
            </w:r>
            <w:r w:rsidRPr="007535AE">
              <w:t>aternal smoking on paternal outcomes</w:t>
            </w:r>
          </w:p>
        </w:tc>
        <w:tc>
          <w:tcPr>
            <w:tcW w:w="1985" w:type="dxa"/>
          </w:tcPr>
          <w:p w14:paraId="4633BFA5" w14:textId="4628ECED" w:rsidR="00AD6304" w:rsidRDefault="00AD6304" w:rsidP="00B4561E">
            <w:r>
              <w:t>Unclear</w:t>
            </w:r>
            <w:r w:rsidRPr="001C2A8D">
              <w:t xml:space="preserve"> (</w:t>
            </w:r>
            <w:r>
              <w:t>conditional F stats are small. Although ‘robust’ estimators are consistent, their SEs are very wide</w:t>
            </w:r>
            <w:r w:rsidRPr="001C2A8D">
              <w:t>)</w:t>
            </w:r>
          </w:p>
        </w:tc>
        <w:tc>
          <w:tcPr>
            <w:tcW w:w="1559" w:type="dxa"/>
          </w:tcPr>
          <w:p w14:paraId="4A4C00AC" w14:textId="2B73F889" w:rsidR="00AD6304" w:rsidRDefault="00AD6304" w:rsidP="00B4561E">
            <w:r>
              <w:t xml:space="preserve">Low (No evidence of association) </w:t>
            </w:r>
          </w:p>
        </w:tc>
        <w:tc>
          <w:tcPr>
            <w:tcW w:w="1843" w:type="dxa"/>
          </w:tcPr>
          <w:p w14:paraId="60C29741" w14:textId="1B12642F" w:rsidR="00AD6304" w:rsidRDefault="00AD6304" w:rsidP="00B4561E">
            <w:r>
              <w:t>Low (All GWASs adjust for PCs or use BOLT-LMM or GC)</w:t>
            </w:r>
          </w:p>
        </w:tc>
        <w:tc>
          <w:tcPr>
            <w:tcW w:w="1417" w:type="dxa"/>
          </w:tcPr>
          <w:p w14:paraId="2431917A" w14:textId="2B9A0C55" w:rsidR="00AD6304" w:rsidRDefault="00AD6304" w:rsidP="00B4561E">
            <w:r>
              <w:t>Low (adjust for dad smoking)</w:t>
            </w:r>
          </w:p>
        </w:tc>
        <w:tc>
          <w:tcPr>
            <w:tcW w:w="1560" w:type="dxa"/>
          </w:tcPr>
          <w:p w14:paraId="1CA6A846" w14:textId="4FD7E7A1" w:rsidR="00AD6304" w:rsidRDefault="00AD6304" w:rsidP="00B4561E">
            <w:r>
              <w:t xml:space="preserve">Low </w:t>
            </w:r>
          </w:p>
        </w:tc>
        <w:tc>
          <w:tcPr>
            <w:tcW w:w="2126" w:type="dxa"/>
          </w:tcPr>
          <w:p w14:paraId="40924CB0" w14:textId="171D9C19" w:rsidR="00AD6304" w:rsidRDefault="00AD6304" w:rsidP="00B4561E">
            <w:r>
              <w:rPr>
                <w:rFonts w:ascii="Calibri" w:hAnsi="Calibri" w:cs="Calibri"/>
                <w:color w:val="000000"/>
              </w:rPr>
              <w:t>Low (Cochrane Q p = 0.339)</w:t>
            </w:r>
          </w:p>
        </w:tc>
        <w:tc>
          <w:tcPr>
            <w:tcW w:w="2410" w:type="dxa"/>
          </w:tcPr>
          <w:p w14:paraId="4794CBD0" w14:textId="6326BF86" w:rsidR="00AD6304" w:rsidRDefault="00AD6304" w:rsidP="00B4561E">
            <w:r>
              <w:t>Low (data harmonised and palindromes removed when direction cannot be inferred from MAF)</w:t>
            </w:r>
          </w:p>
        </w:tc>
        <w:tc>
          <w:tcPr>
            <w:tcW w:w="1701" w:type="dxa"/>
          </w:tcPr>
          <w:p w14:paraId="325BB62B" w14:textId="19604D9F" w:rsidR="00AD6304" w:rsidRDefault="00AD6304" w:rsidP="00B4561E">
            <w:r>
              <w:t>Low (ALSPAC and UKB sampled form homogeneous populations. Outcome includes UKB)</w:t>
            </w:r>
          </w:p>
        </w:tc>
        <w:tc>
          <w:tcPr>
            <w:tcW w:w="1375" w:type="dxa"/>
          </w:tcPr>
          <w:p w14:paraId="03684DAA" w14:textId="504CFC4E" w:rsidR="00AD6304" w:rsidRDefault="00AD6304" w:rsidP="00B4561E">
            <w:r>
              <w:t>Low (</w:t>
            </w:r>
            <w:r w:rsidRPr="0025202C">
              <w:rPr>
                <w:rFonts w:cstheme="minorHAnsi"/>
              </w:rPr>
              <w:t>r</w:t>
            </w:r>
            <w:r w:rsidRPr="0025202C">
              <w:rPr>
                <w:rFonts w:cstheme="minorHAnsi"/>
                <w:vertAlign w:val="superscript"/>
              </w:rPr>
              <w:t>2</w:t>
            </w:r>
            <w:r w:rsidRPr="0025202C">
              <w:rPr>
                <w:rFonts w:cstheme="minorHAnsi"/>
              </w:rPr>
              <w:t xml:space="preserve"> of 0.001 and KB of 10,000</w:t>
            </w:r>
            <w:r>
              <w:rPr>
                <w:rFonts w:cstheme="minorHAnsi"/>
              </w:rPr>
              <w:t>)</w:t>
            </w:r>
          </w:p>
        </w:tc>
        <w:tc>
          <w:tcPr>
            <w:tcW w:w="1469" w:type="dxa"/>
          </w:tcPr>
          <w:p w14:paraId="53783585" w14:textId="27249CA1" w:rsidR="00AD6304" w:rsidRDefault="00AD6304" w:rsidP="00B4561E">
            <w:r>
              <w:t>Low (non-differential measurement error</w:t>
            </w:r>
            <w:r w:rsidRPr="0085004D">
              <w:rPr>
                <w:vertAlign w:val="superscript"/>
              </w:rPr>
              <w:t>3</w:t>
            </w:r>
            <w:r>
              <w:t>)</w:t>
            </w:r>
          </w:p>
        </w:tc>
        <w:tc>
          <w:tcPr>
            <w:tcW w:w="1133" w:type="dxa"/>
          </w:tcPr>
          <w:p w14:paraId="45AA0316" w14:textId="7EB8255A" w:rsidR="00AD6304" w:rsidRDefault="00AD6304" w:rsidP="00B4561E">
            <w:r>
              <w:t>Low (use FIQT)</w:t>
            </w:r>
          </w:p>
        </w:tc>
        <w:tc>
          <w:tcPr>
            <w:tcW w:w="1834" w:type="dxa"/>
          </w:tcPr>
          <w:p w14:paraId="26453FAE" w14:textId="6A78120C" w:rsidR="00AD6304" w:rsidRDefault="00AD6304" w:rsidP="00B4561E">
            <w:r>
              <w:rPr>
                <w:rFonts w:ascii="Calibri" w:hAnsi="Calibri" w:cs="Calibri"/>
                <w:color w:val="000000"/>
              </w:rPr>
              <w:t xml:space="preserve">Unclear </w:t>
            </w:r>
            <w:r>
              <w:t>(unclear in at least one domain)</w:t>
            </w:r>
          </w:p>
        </w:tc>
      </w:tr>
      <w:tr w:rsidR="00806005" w14:paraId="3F0D33E3" w14:textId="77777777" w:rsidTr="00806005">
        <w:trPr>
          <w:trHeight w:val="1074"/>
        </w:trPr>
        <w:tc>
          <w:tcPr>
            <w:tcW w:w="1696" w:type="dxa"/>
          </w:tcPr>
          <w:p w14:paraId="735164B4" w14:textId="58F5AD25" w:rsidR="00AD6304" w:rsidRDefault="00AD6304" w:rsidP="00B4561E">
            <w:r>
              <w:t>P</w:t>
            </w:r>
            <w:r w:rsidRPr="007535AE">
              <w:t>aternal smoking on maternal outcomes</w:t>
            </w:r>
          </w:p>
        </w:tc>
        <w:tc>
          <w:tcPr>
            <w:tcW w:w="1985" w:type="dxa"/>
          </w:tcPr>
          <w:p w14:paraId="249FBA73" w14:textId="0921C70C" w:rsidR="00AD6304" w:rsidRDefault="00AD6304" w:rsidP="00B4561E">
            <w:r>
              <w:t>Unclear</w:t>
            </w:r>
            <w:r w:rsidRPr="001C2A8D">
              <w:t xml:space="preserve"> (</w:t>
            </w:r>
            <w:r>
              <w:t>conditional F stats are small. Although ‘robust’ estimators are consistent, their SEs are very wide</w:t>
            </w:r>
            <w:r w:rsidRPr="001C2A8D">
              <w:t>)</w:t>
            </w:r>
          </w:p>
        </w:tc>
        <w:tc>
          <w:tcPr>
            <w:tcW w:w="1559" w:type="dxa"/>
          </w:tcPr>
          <w:p w14:paraId="1EC08E11" w14:textId="63AA56C0" w:rsidR="00AD6304" w:rsidRDefault="00AD6304" w:rsidP="00B4561E">
            <w:r>
              <w:t xml:space="preserve">Low (No evidence of association) </w:t>
            </w:r>
          </w:p>
        </w:tc>
        <w:tc>
          <w:tcPr>
            <w:tcW w:w="1843" w:type="dxa"/>
          </w:tcPr>
          <w:p w14:paraId="5C16F62B" w14:textId="18CEDE0B" w:rsidR="00AD6304" w:rsidRDefault="00AD6304" w:rsidP="00B4561E">
            <w:r>
              <w:t>Low (All GWASs adjust for PCs or use BOLT-LMM or GC)</w:t>
            </w:r>
          </w:p>
        </w:tc>
        <w:tc>
          <w:tcPr>
            <w:tcW w:w="1417" w:type="dxa"/>
          </w:tcPr>
          <w:p w14:paraId="77EEC136" w14:textId="5328FAC0" w:rsidR="00AD6304" w:rsidRDefault="00AD6304" w:rsidP="00B4561E">
            <w:r>
              <w:t>Low (adjust for mum smoking)</w:t>
            </w:r>
          </w:p>
        </w:tc>
        <w:tc>
          <w:tcPr>
            <w:tcW w:w="1560" w:type="dxa"/>
          </w:tcPr>
          <w:p w14:paraId="1D771C8C" w14:textId="66287EC6" w:rsidR="00AD6304" w:rsidRDefault="00AD6304" w:rsidP="00B4561E">
            <w:r>
              <w:t>Low</w:t>
            </w:r>
          </w:p>
        </w:tc>
        <w:tc>
          <w:tcPr>
            <w:tcW w:w="2126" w:type="dxa"/>
          </w:tcPr>
          <w:p w14:paraId="7D8ED7EF" w14:textId="10643289" w:rsidR="00AD6304" w:rsidRDefault="00AD6304" w:rsidP="00B4561E">
            <w:r>
              <w:rPr>
                <w:rFonts w:ascii="Calibri" w:hAnsi="Calibri" w:cs="Calibri"/>
                <w:color w:val="000000"/>
              </w:rPr>
              <w:t>Low (Cochrane Q p = 0.077)</w:t>
            </w:r>
          </w:p>
        </w:tc>
        <w:tc>
          <w:tcPr>
            <w:tcW w:w="2410" w:type="dxa"/>
          </w:tcPr>
          <w:p w14:paraId="6BFEEB0D" w14:textId="6A840430" w:rsidR="00AD6304" w:rsidRDefault="00AD6304" w:rsidP="00B4561E">
            <w:r>
              <w:t>Low (data harmonised and palindromes removed when direction cannot be inferred from MAF)</w:t>
            </w:r>
          </w:p>
        </w:tc>
        <w:tc>
          <w:tcPr>
            <w:tcW w:w="1701" w:type="dxa"/>
          </w:tcPr>
          <w:p w14:paraId="2D8C3C0C" w14:textId="5C41F12D" w:rsidR="00AD6304" w:rsidRDefault="00AD6304" w:rsidP="00B4561E">
            <w:r>
              <w:t>Low (ALSPAC and UKB sampled form homogeneous populations. Outcome includes UKB)</w:t>
            </w:r>
          </w:p>
        </w:tc>
        <w:tc>
          <w:tcPr>
            <w:tcW w:w="1375" w:type="dxa"/>
          </w:tcPr>
          <w:p w14:paraId="77E8689B" w14:textId="0200DCEC" w:rsidR="00AD6304" w:rsidRDefault="00AD6304" w:rsidP="00B4561E">
            <w:r>
              <w:t>Low (</w:t>
            </w:r>
            <w:r w:rsidRPr="0025202C">
              <w:rPr>
                <w:rFonts w:cstheme="minorHAnsi"/>
              </w:rPr>
              <w:t>r</w:t>
            </w:r>
            <w:r w:rsidRPr="0025202C">
              <w:rPr>
                <w:rFonts w:cstheme="minorHAnsi"/>
                <w:vertAlign w:val="superscript"/>
              </w:rPr>
              <w:t>2</w:t>
            </w:r>
            <w:r w:rsidRPr="0025202C">
              <w:rPr>
                <w:rFonts w:cstheme="minorHAnsi"/>
              </w:rPr>
              <w:t xml:space="preserve"> of 0.001 and KB of 10,000</w:t>
            </w:r>
            <w:r>
              <w:rPr>
                <w:rFonts w:cstheme="minorHAnsi"/>
              </w:rPr>
              <w:t>)</w:t>
            </w:r>
          </w:p>
        </w:tc>
        <w:tc>
          <w:tcPr>
            <w:tcW w:w="1469" w:type="dxa"/>
          </w:tcPr>
          <w:p w14:paraId="2A01F0C1" w14:textId="5185AF71" w:rsidR="00AD6304" w:rsidRPr="00CD3AD4" w:rsidRDefault="00AD6304" w:rsidP="00B4561E">
            <w:pPr>
              <w:rPr>
                <w:vertAlign w:val="superscript"/>
              </w:rPr>
            </w:pPr>
            <w:r>
              <w:t>Low (non-differential measurement error</w:t>
            </w:r>
            <w:r w:rsidRPr="0085004D">
              <w:rPr>
                <w:vertAlign w:val="superscript"/>
              </w:rPr>
              <w:t>3</w:t>
            </w:r>
            <w:r>
              <w:t>)</w:t>
            </w:r>
          </w:p>
        </w:tc>
        <w:tc>
          <w:tcPr>
            <w:tcW w:w="1133" w:type="dxa"/>
          </w:tcPr>
          <w:p w14:paraId="277DEC10" w14:textId="77C7EB2D" w:rsidR="00AD6304" w:rsidRDefault="00AD6304" w:rsidP="00B4561E">
            <w:r>
              <w:t>Low (use FIQT)</w:t>
            </w:r>
          </w:p>
        </w:tc>
        <w:tc>
          <w:tcPr>
            <w:tcW w:w="1834" w:type="dxa"/>
          </w:tcPr>
          <w:p w14:paraId="24D5F463" w14:textId="4C18B278" w:rsidR="00AD6304" w:rsidRDefault="00AD6304" w:rsidP="00B4561E">
            <w:r>
              <w:rPr>
                <w:rFonts w:ascii="Calibri" w:hAnsi="Calibri" w:cs="Calibri"/>
                <w:color w:val="000000"/>
              </w:rPr>
              <w:t xml:space="preserve">Unclear </w:t>
            </w:r>
            <w:r>
              <w:t>(unclear in at least one domain)</w:t>
            </w:r>
          </w:p>
        </w:tc>
      </w:tr>
    </w:tbl>
    <w:p w14:paraId="3136E5BE" w14:textId="702D1D4C" w:rsidR="004A7352" w:rsidRDefault="004A7352" w:rsidP="004A7352"/>
    <w:p w14:paraId="1A742F0D" w14:textId="77777777" w:rsidR="00AD6304" w:rsidRDefault="00AD6304">
      <w:pPr>
        <w:rPr>
          <w:b/>
          <w:bCs/>
        </w:rPr>
      </w:pPr>
      <w:r>
        <w:rPr>
          <w:b/>
          <w:bCs/>
        </w:rPr>
        <w:br w:type="page"/>
      </w:r>
    </w:p>
    <w:p w14:paraId="04D03780" w14:textId="4BCDEC64" w:rsidR="007E25DA" w:rsidRDefault="007E25DA" w:rsidP="007E25DA">
      <w:pPr>
        <w:rPr>
          <w:b/>
          <w:bCs/>
        </w:rPr>
      </w:pPr>
      <w:r w:rsidRPr="006A1824">
        <w:rPr>
          <w:b/>
          <w:bCs/>
        </w:rPr>
        <w:lastRenderedPageBreak/>
        <w:t xml:space="preserve">Supplementary </w:t>
      </w:r>
      <w:r w:rsidR="00683BCA">
        <w:rPr>
          <w:b/>
          <w:bCs/>
        </w:rPr>
        <w:t>Table S</w:t>
      </w:r>
      <w:r w:rsidR="00B4561E">
        <w:rPr>
          <w:b/>
          <w:bCs/>
        </w:rPr>
        <w:t>3</w:t>
      </w:r>
      <w:r w:rsidRPr="006A1824">
        <w:rPr>
          <w:b/>
          <w:bCs/>
        </w:rPr>
        <w:t xml:space="preserve">d: Risk of bias for </w:t>
      </w:r>
      <w:r w:rsidR="00E02088">
        <w:rPr>
          <w:b/>
          <w:bCs/>
        </w:rPr>
        <w:t>4</w:t>
      </w:r>
      <w:r w:rsidRPr="006A1824">
        <w:rPr>
          <w:b/>
          <w:bCs/>
        </w:rPr>
        <w:t xml:space="preserve"> MR estimation approaches when </w:t>
      </w:r>
      <w:r w:rsidR="00244C41">
        <w:rPr>
          <w:b/>
          <w:bCs/>
        </w:rPr>
        <w:t xml:space="preserve">coronary </w:t>
      </w:r>
      <w:r w:rsidR="00583952">
        <w:rPr>
          <w:b/>
          <w:bCs/>
        </w:rPr>
        <w:t>heart</w:t>
      </w:r>
      <w:r w:rsidRPr="006A1824">
        <w:rPr>
          <w:b/>
          <w:bCs/>
        </w:rPr>
        <w:t xml:space="preserve"> disease is the outcome. </w:t>
      </w:r>
    </w:p>
    <w:tbl>
      <w:tblPr>
        <w:tblStyle w:val="TableGrid"/>
        <w:tblW w:w="22081" w:type="dxa"/>
        <w:tblLook w:val="04A0" w:firstRow="1" w:lastRow="0" w:firstColumn="1" w:lastColumn="0" w:noHBand="0" w:noVBand="1"/>
      </w:tblPr>
      <w:tblGrid>
        <w:gridCol w:w="1693"/>
        <w:gridCol w:w="1951"/>
        <w:gridCol w:w="1550"/>
        <w:gridCol w:w="1820"/>
        <w:gridCol w:w="1467"/>
        <w:gridCol w:w="1556"/>
        <w:gridCol w:w="2118"/>
        <w:gridCol w:w="2441"/>
        <w:gridCol w:w="1701"/>
        <w:gridCol w:w="1375"/>
        <w:gridCol w:w="1469"/>
        <w:gridCol w:w="1133"/>
        <w:gridCol w:w="1807"/>
      </w:tblGrid>
      <w:tr w:rsidR="00806005" w14:paraId="6286CABB" w14:textId="77777777" w:rsidTr="00806005">
        <w:tc>
          <w:tcPr>
            <w:tcW w:w="1693" w:type="dxa"/>
            <w:vMerge w:val="restart"/>
          </w:tcPr>
          <w:p w14:paraId="35CE5356" w14:textId="43A2507B" w:rsidR="00AD6304" w:rsidRPr="00340116" w:rsidRDefault="00AD6304" w:rsidP="00B4561E">
            <w:pPr>
              <w:rPr>
                <w:b/>
                <w:bCs/>
              </w:rPr>
            </w:pPr>
            <w:r w:rsidRPr="00340116">
              <w:rPr>
                <w:b/>
                <w:bCs/>
              </w:rPr>
              <w:t>MR estimation approach</w:t>
            </w:r>
          </w:p>
        </w:tc>
        <w:tc>
          <w:tcPr>
            <w:tcW w:w="1951" w:type="dxa"/>
            <w:vMerge w:val="restart"/>
          </w:tcPr>
          <w:p w14:paraId="4589E21E" w14:textId="723C07E7" w:rsidR="00AD6304" w:rsidRPr="004C5881" w:rsidRDefault="00AD6304" w:rsidP="00B4561E">
            <w:pPr>
              <w:rPr>
                <w:b/>
                <w:bCs/>
              </w:rPr>
            </w:pPr>
            <w:r w:rsidRPr="004C5881">
              <w:rPr>
                <w:b/>
                <w:bCs/>
              </w:rPr>
              <w:t>IV1 – relevance</w:t>
            </w:r>
          </w:p>
        </w:tc>
        <w:tc>
          <w:tcPr>
            <w:tcW w:w="6393" w:type="dxa"/>
            <w:gridSpan w:val="4"/>
          </w:tcPr>
          <w:p w14:paraId="55B48099" w14:textId="4538BD60" w:rsidR="00AD6304" w:rsidRPr="004C5881" w:rsidRDefault="00AD6304" w:rsidP="00B4561E">
            <w:pPr>
              <w:rPr>
                <w:b/>
                <w:bCs/>
              </w:rPr>
            </w:pPr>
            <w:r w:rsidRPr="004C5881">
              <w:rPr>
                <w:b/>
                <w:bCs/>
              </w:rPr>
              <w:t>IV2 – independence</w:t>
            </w:r>
          </w:p>
        </w:tc>
        <w:tc>
          <w:tcPr>
            <w:tcW w:w="2118" w:type="dxa"/>
            <w:vMerge w:val="restart"/>
          </w:tcPr>
          <w:p w14:paraId="2CC5E14B" w14:textId="77777777" w:rsidR="00AD6304" w:rsidRPr="009952B8" w:rsidRDefault="00AD6304" w:rsidP="00B4561E">
            <w:pPr>
              <w:rPr>
                <w:b/>
                <w:bCs/>
                <w:vertAlign w:val="superscript"/>
              </w:rPr>
            </w:pPr>
            <w:r w:rsidRPr="004C5881">
              <w:rPr>
                <w:b/>
                <w:bCs/>
              </w:rPr>
              <w:t>IV3 – exclusion restriction</w:t>
            </w:r>
          </w:p>
          <w:p w14:paraId="561DB20A" w14:textId="77777777" w:rsidR="00AD6304" w:rsidRPr="004C5881" w:rsidRDefault="00AD6304" w:rsidP="00B4561E">
            <w:pPr>
              <w:rPr>
                <w:b/>
                <w:bCs/>
              </w:rPr>
            </w:pPr>
          </w:p>
        </w:tc>
        <w:tc>
          <w:tcPr>
            <w:tcW w:w="2441" w:type="dxa"/>
            <w:vMerge w:val="restart"/>
          </w:tcPr>
          <w:p w14:paraId="4C4416CE" w14:textId="241C9D03" w:rsidR="00AD6304" w:rsidRPr="004C5881" w:rsidRDefault="00AD6304" w:rsidP="00B4561E">
            <w:pPr>
              <w:rPr>
                <w:b/>
                <w:bCs/>
              </w:rPr>
            </w:pPr>
            <w:r w:rsidRPr="004C5881">
              <w:rPr>
                <w:b/>
                <w:bCs/>
              </w:rPr>
              <w:t>Harmonisation of SNP effects</w:t>
            </w:r>
          </w:p>
        </w:tc>
        <w:tc>
          <w:tcPr>
            <w:tcW w:w="1701" w:type="dxa"/>
            <w:vMerge w:val="restart"/>
          </w:tcPr>
          <w:p w14:paraId="6B2BA943" w14:textId="007A485B" w:rsidR="00AD6304" w:rsidRPr="004C5881" w:rsidRDefault="00AD6304" w:rsidP="00B4561E">
            <w:pPr>
              <w:rPr>
                <w:b/>
                <w:bCs/>
              </w:rPr>
            </w:pPr>
            <w:r w:rsidRPr="004C5881">
              <w:rPr>
                <w:b/>
                <w:bCs/>
              </w:rPr>
              <w:t>Exposure-outcome GWAS from the same population</w:t>
            </w:r>
            <w:r>
              <w:rPr>
                <w:b/>
                <w:bCs/>
                <w:vertAlign w:val="superscript"/>
              </w:rPr>
              <w:t>1</w:t>
            </w:r>
            <w:r w:rsidRPr="004C5881">
              <w:rPr>
                <w:b/>
                <w:bCs/>
              </w:rPr>
              <w:t xml:space="preserve"> </w:t>
            </w:r>
          </w:p>
        </w:tc>
        <w:tc>
          <w:tcPr>
            <w:tcW w:w="1375" w:type="dxa"/>
            <w:vMerge w:val="restart"/>
          </w:tcPr>
          <w:p w14:paraId="0C6D7F42" w14:textId="77777777" w:rsidR="00AD6304" w:rsidRPr="004C5881" w:rsidRDefault="00AD6304" w:rsidP="00B4561E">
            <w:pPr>
              <w:rPr>
                <w:b/>
                <w:bCs/>
              </w:rPr>
            </w:pPr>
            <w:r w:rsidRPr="004C5881">
              <w:rPr>
                <w:b/>
                <w:bCs/>
              </w:rPr>
              <w:t>Clumping of genetic instruments</w:t>
            </w:r>
          </w:p>
          <w:p w14:paraId="51DBA95A" w14:textId="77777777" w:rsidR="00AD6304" w:rsidRPr="004C5881" w:rsidRDefault="00AD6304" w:rsidP="00B4561E">
            <w:pPr>
              <w:rPr>
                <w:b/>
                <w:bCs/>
              </w:rPr>
            </w:pPr>
          </w:p>
        </w:tc>
        <w:tc>
          <w:tcPr>
            <w:tcW w:w="1469" w:type="dxa"/>
            <w:vMerge w:val="restart"/>
          </w:tcPr>
          <w:p w14:paraId="72FCC08D" w14:textId="25FA4B81" w:rsidR="00AD6304" w:rsidRPr="004C5881" w:rsidRDefault="00AD6304" w:rsidP="00B4561E">
            <w:pPr>
              <w:rPr>
                <w:b/>
                <w:bCs/>
              </w:rPr>
            </w:pPr>
            <w:r w:rsidRPr="004C5881">
              <w:rPr>
                <w:b/>
                <w:bCs/>
              </w:rPr>
              <w:t>Other risk of bias</w:t>
            </w:r>
            <w:r>
              <w:rPr>
                <w:b/>
                <w:bCs/>
                <w:vertAlign w:val="superscript"/>
              </w:rPr>
              <w:t>2</w:t>
            </w:r>
          </w:p>
        </w:tc>
        <w:tc>
          <w:tcPr>
            <w:tcW w:w="1133" w:type="dxa"/>
            <w:vMerge w:val="restart"/>
          </w:tcPr>
          <w:p w14:paraId="6573DFC6" w14:textId="6E3687AC" w:rsidR="00AD6304" w:rsidRPr="004C5881" w:rsidRDefault="00AD6304" w:rsidP="00B4561E">
            <w:pPr>
              <w:rPr>
                <w:b/>
                <w:bCs/>
                <w:vertAlign w:val="superscript"/>
              </w:rPr>
            </w:pPr>
            <w:r w:rsidRPr="004C5881">
              <w:rPr>
                <w:b/>
                <w:bCs/>
              </w:rPr>
              <w:t xml:space="preserve">Winner’s </w:t>
            </w:r>
            <w:r>
              <w:rPr>
                <w:b/>
                <w:bCs/>
              </w:rPr>
              <w:t>C</w:t>
            </w:r>
            <w:r w:rsidRPr="004C5881">
              <w:rPr>
                <w:b/>
                <w:bCs/>
              </w:rPr>
              <w:t>urse</w:t>
            </w:r>
          </w:p>
        </w:tc>
        <w:tc>
          <w:tcPr>
            <w:tcW w:w="1807" w:type="dxa"/>
            <w:vMerge w:val="restart"/>
          </w:tcPr>
          <w:p w14:paraId="295CA731" w14:textId="368AE60A" w:rsidR="00AD6304" w:rsidRPr="004C5881" w:rsidRDefault="00AD6304" w:rsidP="00B4561E">
            <w:pPr>
              <w:rPr>
                <w:b/>
                <w:bCs/>
              </w:rPr>
            </w:pPr>
            <w:r w:rsidRPr="004C5881">
              <w:rPr>
                <w:b/>
                <w:bCs/>
              </w:rPr>
              <w:t xml:space="preserve">Overall risk </w:t>
            </w:r>
          </w:p>
        </w:tc>
      </w:tr>
      <w:tr w:rsidR="00806005" w14:paraId="5E00DCA6" w14:textId="77777777" w:rsidTr="00806005">
        <w:tc>
          <w:tcPr>
            <w:tcW w:w="1693" w:type="dxa"/>
            <w:vMerge/>
          </w:tcPr>
          <w:p w14:paraId="681C5028" w14:textId="77777777" w:rsidR="00AD6304" w:rsidRDefault="00AD6304" w:rsidP="00B4561E"/>
        </w:tc>
        <w:tc>
          <w:tcPr>
            <w:tcW w:w="1951" w:type="dxa"/>
            <w:vMerge/>
          </w:tcPr>
          <w:p w14:paraId="161CCA58" w14:textId="77777777" w:rsidR="00AD6304" w:rsidRDefault="00AD6304" w:rsidP="00B4561E"/>
        </w:tc>
        <w:tc>
          <w:tcPr>
            <w:tcW w:w="1550" w:type="dxa"/>
          </w:tcPr>
          <w:p w14:paraId="698B5B65" w14:textId="77777777" w:rsidR="00AD6304" w:rsidRPr="004C5881" w:rsidRDefault="00AD6304" w:rsidP="00B4561E">
            <w:pPr>
              <w:rPr>
                <w:b/>
                <w:bCs/>
              </w:rPr>
            </w:pPr>
            <w:r w:rsidRPr="004C5881">
              <w:rPr>
                <w:b/>
                <w:bCs/>
              </w:rPr>
              <w:t xml:space="preserve">Hair colour negative control </w:t>
            </w:r>
          </w:p>
        </w:tc>
        <w:tc>
          <w:tcPr>
            <w:tcW w:w="1820" w:type="dxa"/>
          </w:tcPr>
          <w:p w14:paraId="223E3232" w14:textId="3CFFCFAA" w:rsidR="00AD6304" w:rsidRPr="004C5881" w:rsidRDefault="00AD6304" w:rsidP="00B4561E">
            <w:pPr>
              <w:rPr>
                <w:b/>
                <w:bCs/>
              </w:rPr>
            </w:pPr>
            <w:r w:rsidRPr="004C5881">
              <w:rPr>
                <w:b/>
                <w:bCs/>
              </w:rPr>
              <w:t>GWAS covariates or LSDC intercept</w:t>
            </w:r>
          </w:p>
        </w:tc>
        <w:tc>
          <w:tcPr>
            <w:tcW w:w="1467" w:type="dxa"/>
          </w:tcPr>
          <w:p w14:paraId="47186F59" w14:textId="3CCE8DA4" w:rsidR="00AD6304" w:rsidRPr="004C5881" w:rsidRDefault="00AD6304" w:rsidP="00B4561E">
            <w:pPr>
              <w:rPr>
                <w:b/>
                <w:bCs/>
              </w:rPr>
            </w:pPr>
            <w:r>
              <w:rPr>
                <w:b/>
                <w:bCs/>
              </w:rPr>
              <w:t>Unadjusted</w:t>
            </w:r>
            <w:r w:rsidRPr="004C5881">
              <w:rPr>
                <w:b/>
                <w:bCs/>
              </w:rPr>
              <w:t xml:space="preserve"> pathways in DAG</w:t>
            </w:r>
          </w:p>
        </w:tc>
        <w:tc>
          <w:tcPr>
            <w:tcW w:w="1556" w:type="dxa"/>
          </w:tcPr>
          <w:p w14:paraId="0F74723E" w14:textId="77777777" w:rsidR="00AD6304" w:rsidRPr="004C5881" w:rsidRDefault="00AD6304" w:rsidP="00B4561E">
            <w:pPr>
              <w:rPr>
                <w:b/>
                <w:bCs/>
              </w:rPr>
            </w:pPr>
            <w:r w:rsidRPr="004C5881">
              <w:rPr>
                <w:b/>
                <w:bCs/>
              </w:rPr>
              <w:t xml:space="preserve">Judgment </w:t>
            </w:r>
          </w:p>
        </w:tc>
        <w:tc>
          <w:tcPr>
            <w:tcW w:w="2118" w:type="dxa"/>
            <w:vMerge/>
          </w:tcPr>
          <w:p w14:paraId="014F5DE3" w14:textId="77777777" w:rsidR="00AD6304" w:rsidRDefault="00AD6304" w:rsidP="00B4561E"/>
        </w:tc>
        <w:tc>
          <w:tcPr>
            <w:tcW w:w="2441" w:type="dxa"/>
            <w:vMerge/>
          </w:tcPr>
          <w:p w14:paraId="5CD18B21" w14:textId="77777777" w:rsidR="00AD6304" w:rsidRDefault="00AD6304" w:rsidP="00B4561E"/>
        </w:tc>
        <w:tc>
          <w:tcPr>
            <w:tcW w:w="1701" w:type="dxa"/>
            <w:vMerge/>
          </w:tcPr>
          <w:p w14:paraId="6DD35DA2" w14:textId="77777777" w:rsidR="00AD6304" w:rsidRDefault="00AD6304" w:rsidP="00B4561E"/>
        </w:tc>
        <w:tc>
          <w:tcPr>
            <w:tcW w:w="1375" w:type="dxa"/>
            <w:vMerge/>
          </w:tcPr>
          <w:p w14:paraId="60BC03B0" w14:textId="77777777" w:rsidR="00AD6304" w:rsidRDefault="00AD6304" w:rsidP="00B4561E"/>
        </w:tc>
        <w:tc>
          <w:tcPr>
            <w:tcW w:w="1469" w:type="dxa"/>
            <w:vMerge/>
          </w:tcPr>
          <w:p w14:paraId="27E67040" w14:textId="77777777" w:rsidR="00AD6304" w:rsidRDefault="00AD6304" w:rsidP="00B4561E"/>
        </w:tc>
        <w:tc>
          <w:tcPr>
            <w:tcW w:w="1133" w:type="dxa"/>
            <w:vMerge/>
          </w:tcPr>
          <w:p w14:paraId="4E6CFDA6" w14:textId="77777777" w:rsidR="00AD6304" w:rsidRDefault="00AD6304" w:rsidP="00B4561E"/>
        </w:tc>
        <w:tc>
          <w:tcPr>
            <w:tcW w:w="1807" w:type="dxa"/>
            <w:vMerge/>
          </w:tcPr>
          <w:p w14:paraId="464B9E33" w14:textId="77777777" w:rsidR="00AD6304" w:rsidRDefault="00AD6304" w:rsidP="00B4561E"/>
        </w:tc>
      </w:tr>
      <w:tr w:rsidR="00806005" w14:paraId="6EF376C8" w14:textId="77777777" w:rsidTr="00806005">
        <w:trPr>
          <w:trHeight w:val="1074"/>
        </w:trPr>
        <w:tc>
          <w:tcPr>
            <w:tcW w:w="1693" w:type="dxa"/>
          </w:tcPr>
          <w:p w14:paraId="26EEA5F1" w14:textId="68F01C77" w:rsidR="00AD6304" w:rsidRDefault="00AD6304" w:rsidP="00B4561E">
            <w:r>
              <w:t>M</w:t>
            </w:r>
            <w:r w:rsidRPr="007535AE">
              <w:t xml:space="preserve">aternal </w:t>
            </w:r>
            <w:r>
              <w:t>smoking on index individual’s outcome</w:t>
            </w:r>
          </w:p>
        </w:tc>
        <w:tc>
          <w:tcPr>
            <w:tcW w:w="1951" w:type="dxa"/>
          </w:tcPr>
          <w:p w14:paraId="1AF9EA70" w14:textId="7AC01009" w:rsidR="00AD6304" w:rsidRDefault="00AD6304" w:rsidP="00B4561E">
            <w:r>
              <w:t>Unclear</w:t>
            </w:r>
            <w:r w:rsidRPr="001C2A8D">
              <w:t xml:space="preserve"> (</w:t>
            </w:r>
            <w:r>
              <w:t>conditional F stats are small. Although ‘robust’ estimators are consistent, their SEs are very wide</w:t>
            </w:r>
            <w:r w:rsidRPr="001C2A8D">
              <w:t>)</w:t>
            </w:r>
          </w:p>
        </w:tc>
        <w:tc>
          <w:tcPr>
            <w:tcW w:w="1550" w:type="dxa"/>
          </w:tcPr>
          <w:p w14:paraId="00A37CAB" w14:textId="18662111" w:rsidR="00AD6304" w:rsidRDefault="00AD6304" w:rsidP="00B4561E">
            <w:r>
              <w:t xml:space="preserve">Low (No evidence of association) </w:t>
            </w:r>
          </w:p>
        </w:tc>
        <w:tc>
          <w:tcPr>
            <w:tcW w:w="1820" w:type="dxa"/>
          </w:tcPr>
          <w:p w14:paraId="1AF26585" w14:textId="77777777" w:rsidR="00AD6304" w:rsidRDefault="00AD6304" w:rsidP="00B4561E">
            <w:r>
              <w:t>Low (All GWASs adjust for PCs or use BOLT-LMM or GC)</w:t>
            </w:r>
          </w:p>
        </w:tc>
        <w:tc>
          <w:tcPr>
            <w:tcW w:w="1467" w:type="dxa"/>
          </w:tcPr>
          <w:p w14:paraId="602D5809" w14:textId="718B0ED4" w:rsidR="00AD6304" w:rsidRDefault="00AD6304" w:rsidP="00B4561E">
            <w:r>
              <w:t>Low (adjust for index smoking)</w:t>
            </w:r>
          </w:p>
        </w:tc>
        <w:tc>
          <w:tcPr>
            <w:tcW w:w="1556" w:type="dxa"/>
          </w:tcPr>
          <w:p w14:paraId="469749DE" w14:textId="77777777" w:rsidR="00AD6304" w:rsidRDefault="00AD6304" w:rsidP="00B4561E">
            <w:r>
              <w:t>Low</w:t>
            </w:r>
          </w:p>
        </w:tc>
        <w:tc>
          <w:tcPr>
            <w:tcW w:w="2118" w:type="dxa"/>
          </w:tcPr>
          <w:p w14:paraId="34F99DB8" w14:textId="7EDBBF97" w:rsidR="00AD6304" w:rsidRDefault="00AD6304" w:rsidP="00B4561E">
            <w:r>
              <w:rPr>
                <w:rFonts w:ascii="Calibri" w:hAnsi="Calibri" w:cs="Calibri"/>
                <w:color w:val="000000"/>
              </w:rPr>
              <w:t>Low (Cochrane Q p-value &lt; 0.001, but ‘robust’ estimators provide consistent estimates)</w:t>
            </w:r>
          </w:p>
        </w:tc>
        <w:tc>
          <w:tcPr>
            <w:tcW w:w="2441" w:type="dxa"/>
          </w:tcPr>
          <w:p w14:paraId="67246E0A" w14:textId="38879B59" w:rsidR="00AD6304" w:rsidRDefault="00AD6304" w:rsidP="00B4561E">
            <w:r>
              <w:t>Low (data harmonised and palindromes removed when direction cannot be inferred from MAF)</w:t>
            </w:r>
          </w:p>
        </w:tc>
        <w:tc>
          <w:tcPr>
            <w:tcW w:w="1701" w:type="dxa"/>
          </w:tcPr>
          <w:p w14:paraId="7B9E596F" w14:textId="2EB59D4A" w:rsidR="00AD6304" w:rsidRDefault="00AD6304" w:rsidP="00B4561E">
            <w:r>
              <w:t>Low (exposure and outcome GWASs both include UKB)</w:t>
            </w:r>
          </w:p>
        </w:tc>
        <w:tc>
          <w:tcPr>
            <w:tcW w:w="1375" w:type="dxa"/>
          </w:tcPr>
          <w:p w14:paraId="04D9F56F" w14:textId="77777777" w:rsidR="00AD6304" w:rsidRDefault="00AD6304" w:rsidP="00B4561E">
            <w:r>
              <w:t>Low (</w:t>
            </w:r>
            <w:r w:rsidRPr="0025202C">
              <w:rPr>
                <w:rFonts w:cstheme="minorHAnsi"/>
              </w:rPr>
              <w:t>r</w:t>
            </w:r>
            <w:r w:rsidRPr="0025202C">
              <w:rPr>
                <w:rFonts w:cstheme="minorHAnsi"/>
                <w:vertAlign w:val="superscript"/>
              </w:rPr>
              <w:t>2</w:t>
            </w:r>
            <w:r w:rsidRPr="0025202C">
              <w:rPr>
                <w:rFonts w:cstheme="minorHAnsi"/>
              </w:rPr>
              <w:t xml:space="preserve"> of 0.001 and KB of 10,000</w:t>
            </w:r>
            <w:r>
              <w:rPr>
                <w:rFonts w:cstheme="minorHAnsi"/>
              </w:rPr>
              <w:t>)</w:t>
            </w:r>
          </w:p>
        </w:tc>
        <w:tc>
          <w:tcPr>
            <w:tcW w:w="1469" w:type="dxa"/>
          </w:tcPr>
          <w:p w14:paraId="38A94B69" w14:textId="19752E60" w:rsidR="00AD6304" w:rsidRDefault="00AD6304" w:rsidP="00B4561E">
            <w:r>
              <w:t>Low (non-differential measurement error</w:t>
            </w:r>
            <w:r w:rsidRPr="0085004D">
              <w:rPr>
                <w:vertAlign w:val="superscript"/>
              </w:rPr>
              <w:t>3</w:t>
            </w:r>
            <w:r>
              <w:t>)</w:t>
            </w:r>
          </w:p>
        </w:tc>
        <w:tc>
          <w:tcPr>
            <w:tcW w:w="1133" w:type="dxa"/>
          </w:tcPr>
          <w:p w14:paraId="51BEDBCD" w14:textId="77777777" w:rsidR="00AD6304" w:rsidRDefault="00AD6304" w:rsidP="00B4561E">
            <w:r>
              <w:t>Low (use FIQT)</w:t>
            </w:r>
          </w:p>
        </w:tc>
        <w:tc>
          <w:tcPr>
            <w:tcW w:w="1807" w:type="dxa"/>
          </w:tcPr>
          <w:p w14:paraId="22032D74" w14:textId="74E73647" w:rsidR="00AD6304" w:rsidRPr="00CC65D2" w:rsidRDefault="00AD6304" w:rsidP="00B4561E">
            <w:r>
              <w:rPr>
                <w:rFonts w:ascii="Calibri" w:hAnsi="Calibri" w:cs="Calibri"/>
                <w:color w:val="000000"/>
              </w:rPr>
              <w:t xml:space="preserve">Unclear </w:t>
            </w:r>
            <w:r>
              <w:t>(unclear in at least one domain)</w:t>
            </w:r>
          </w:p>
        </w:tc>
      </w:tr>
      <w:tr w:rsidR="00806005" w14:paraId="5A3EC6F9" w14:textId="77777777" w:rsidTr="00806005">
        <w:trPr>
          <w:trHeight w:val="1074"/>
        </w:trPr>
        <w:tc>
          <w:tcPr>
            <w:tcW w:w="1693" w:type="dxa"/>
          </w:tcPr>
          <w:p w14:paraId="43D54EE8" w14:textId="11C8630C" w:rsidR="00AD6304" w:rsidRDefault="00AD6304" w:rsidP="00B4561E">
            <w:r>
              <w:t>Paternal</w:t>
            </w:r>
            <w:r w:rsidRPr="007535AE">
              <w:t xml:space="preserve"> </w:t>
            </w:r>
            <w:r>
              <w:t>smoking on index individual’s outcome</w:t>
            </w:r>
          </w:p>
        </w:tc>
        <w:tc>
          <w:tcPr>
            <w:tcW w:w="1951" w:type="dxa"/>
          </w:tcPr>
          <w:p w14:paraId="7AD6C6F5" w14:textId="2E080E9E" w:rsidR="00AD6304" w:rsidRDefault="00AD6304" w:rsidP="00B4561E">
            <w:r>
              <w:t>Unclear</w:t>
            </w:r>
            <w:r w:rsidRPr="001C2A8D">
              <w:t xml:space="preserve"> (</w:t>
            </w:r>
            <w:r>
              <w:t>conditional F stats are small. Although ‘robust’ estimators are consistent, their SEs are very wide</w:t>
            </w:r>
            <w:r w:rsidRPr="001C2A8D">
              <w:t>)</w:t>
            </w:r>
          </w:p>
        </w:tc>
        <w:tc>
          <w:tcPr>
            <w:tcW w:w="1550" w:type="dxa"/>
          </w:tcPr>
          <w:p w14:paraId="1C9BA462" w14:textId="40963A51" w:rsidR="00AD6304" w:rsidRDefault="00AD6304" w:rsidP="00B4561E">
            <w:r>
              <w:t xml:space="preserve">Low (No evidence of association) </w:t>
            </w:r>
          </w:p>
        </w:tc>
        <w:tc>
          <w:tcPr>
            <w:tcW w:w="1820" w:type="dxa"/>
          </w:tcPr>
          <w:p w14:paraId="19FE155A" w14:textId="5E4805F9" w:rsidR="00AD6304" w:rsidRDefault="00AD6304" w:rsidP="00B4561E">
            <w:r>
              <w:t>Low (All GWASs adjust for PCs or use BOLT-LMM or GC)</w:t>
            </w:r>
          </w:p>
        </w:tc>
        <w:tc>
          <w:tcPr>
            <w:tcW w:w="1467" w:type="dxa"/>
          </w:tcPr>
          <w:p w14:paraId="4385D7B1" w14:textId="0C1A056A" w:rsidR="00AD6304" w:rsidRDefault="00AD6304" w:rsidP="00B4561E">
            <w:r>
              <w:t>Low (adjust for index smoking)</w:t>
            </w:r>
          </w:p>
        </w:tc>
        <w:tc>
          <w:tcPr>
            <w:tcW w:w="1556" w:type="dxa"/>
          </w:tcPr>
          <w:p w14:paraId="00B06B69" w14:textId="5D4E72D2" w:rsidR="00AD6304" w:rsidRDefault="00AD6304" w:rsidP="00B4561E">
            <w:r>
              <w:t>Low</w:t>
            </w:r>
          </w:p>
        </w:tc>
        <w:tc>
          <w:tcPr>
            <w:tcW w:w="2118" w:type="dxa"/>
          </w:tcPr>
          <w:p w14:paraId="0B1540E9" w14:textId="19B196EB" w:rsidR="00AD6304" w:rsidRDefault="00AD6304" w:rsidP="00B4561E">
            <w:r>
              <w:rPr>
                <w:rFonts w:ascii="Calibri" w:hAnsi="Calibri" w:cs="Calibri"/>
                <w:color w:val="000000"/>
              </w:rPr>
              <w:t>Low (Cochrane Q p-value &lt; 0.001, but ‘robust’ estimators provide consistent estimates)</w:t>
            </w:r>
          </w:p>
        </w:tc>
        <w:tc>
          <w:tcPr>
            <w:tcW w:w="2441" w:type="dxa"/>
          </w:tcPr>
          <w:p w14:paraId="4967F31A" w14:textId="4BE4CF75" w:rsidR="00AD6304" w:rsidRDefault="00AD6304" w:rsidP="00B4561E">
            <w:r>
              <w:t>Low (data harmonised and palindromes removed when direction cannot be inferred from MAF)</w:t>
            </w:r>
          </w:p>
        </w:tc>
        <w:tc>
          <w:tcPr>
            <w:tcW w:w="1701" w:type="dxa"/>
          </w:tcPr>
          <w:p w14:paraId="33E6043A" w14:textId="604A75EF" w:rsidR="00AD6304" w:rsidRDefault="00AD6304" w:rsidP="00B4561E">
            <w:r>
              <w:t xml:space="preserve">Low (ALSPAC and UKB sampled form homogeneous populations. Outcome includes UKB) </w:t>
            </w:r>
          </w:p>
        </w:tc>
        <w:tc>
          <w:tcPr>
            <w:tcW w:w="1375" w:type="dxa"/>
          </w:tcPr>
          <w:p w14:paraId="1A3CE3B7" w14:textId="6D8AB2BB" w:rsidR="00AD6304" w:rsidRDefault="00AD6304" w:rsidP="00B4561E">
            <w:r>
              <w:t>Low (</w:t>
            </w:r>
            <w:r w:rsidRPr="0025202C">
              <w:rPr>
                <w:rFonts w:cstheme="minorHAnsi"/>
              </w:rPr>
              <w:t>r</w:t>
            </w:r>
            <w:r w:rsidRPr="0025202C">
              <w:rPr>
                <w:rFonts w:cstheme="minorHAnsi"/>
                <w:vertAlign w:val="superscript"/>
              </w:rPr>
              <w:t>2</w:t>
            </w:r>
            <w:r w:rsidRPr="0025202C">
              <w:rPr>
                <w:rFonts w:cstheme="minorHAnsi"/>
              </w:rPr>
              <w:t xml:space="preserve"> of 0.001 and KB of 10,000</w:t>
            </w:r>
            <w:r>
              <w:rPr>
                <w:rFonts w:cstheme="minorHAnsi"/>
              </w:rPr>
              <w:t>)</w:t>
            </w:r>
          </w:p>
        </w:tc>
        <w:tc>
          <w:tcPr>
            <w:tcW w:w="1469" w:type="dxa"/>
          </w:tcPr>
          <w:p w14:paraId="2CF89143" w14:textId="76EED7DC" w:rsidR="00AD6304" w:rsidRDefault="00AD6304" w:rsidP="00B4561E">
            <w:r>
              <w:t>Low (none)</w:t>
            </w:r>
          </w:p>
        </w:tc>
        <w:tc>
          <w:tcPr>
            <w:tcW w:w="1133" w:type="dxa"/>
          </w:tcPr>
          <w:p w14:paraId="56E99081" w14:textId="43E26F42" w:rsidR="00AD6304" w:rsidRDefault="00AD6304" w:rsidP="00B4561E">
            <w:r>
              <w:t>Low (use FIQT)</w:t>
            </w:r>
          </w:p>
        </w:tc>
        <w:tc>
          <w:tcPr>
            <w:tcW w:w="1807" w:type="dxa"/>
          </w:tcPr>
          <w:p w14:paraId="5959848C" w14:textId="385D683F" w:rsidR="00AD6304" w:rsidRDefault="00AD6304" w:rsidP="00B4561E">
            <w:r>
              <w:rPr>
                <w:rFonts w:ascii="Calibri" w:hAnsi="Calibri" w:cs="Calibri"/>
                <w:color w:val="000000"/>
              </w:rPr>
              <w:t xml:space="preserve">Unclear </w:t>
            </w:r>
            <w:r>
              <w:t>(unclear in at least one domain)</w:t>
            </w:r>
          </w:p>
        </w:tc>
      </w:tr>
      <w:tr w:rsidR="00806005" w14:paraId="277853C4" w14:textId="77777777" w:rsidTr="00806005">
        <w:trPr>
          <w:trHeight w:val="1074"/>
        </w:trPr>
        <w:tc>
          <w:tcPr>
            <w:tcW w:w="1693" w:type="dxa"/>
          </w:tcPr>
          <w:p w14:paraId="35642FAD" w14:textId="5DF0BC4C" w:rsidR="00AD6304" w:rsidRDefault="00AD6304" w:rsidP="00B4561E">
            <w:r>
              <w:t>M</w:t>
            </w:r>
            <w:r w:rsidRPr="007535AE">
              <w:t>aternal smoking on paternal outcomes</w:t>
            </w:r>
          </w:p>
        </w:tc>
        <w:tc>
          <w:tcPr>
            <w:tcW w:w="1951" w:type="dxa"/>
          </w:tcPr>
          <w:p w14:paraId="29E0CA6F" w14:textId="6ADA6CAB" w:rsidR="00AD6304" w:rsidRDefault="00AD6304" w:rsidP="00B4561E">
            <w:r>
              <w:t>Unclear</w:t>
            </w:r>
            <w:r w:rsidRPr="001C2A8D">
              <w:t xml:space="preserve"> (</w:t>
            </w:r>
            <w:r>
              <w:t>conditional F stats are small. Although ‘robust’ estimators are consistent, their SEs are very wide</w:t>
            </w:r>
            <w:r w:rsidRPr="001C2A8D">
              <w:t>)</w:t>
            </w:r>
          </w:p>
        </w:tc>
        <w:tc>
          <w:tcPr>
            <w:tcW w:w="1550" w:type="dxa"/>
          </w:tcPr>
          <w:p w14:paraId="2FC2D459" w14:textId="01ACB2BF" w:rsidR="00AD6304" w:rsidRDefault="00AD6304" w:rsidP="00B4561E">
            <w:r>
              <w:t xml:space="preserve">Low (No evidence of association) </w:t>
            </w:r>
          </w:p>
        </w:tc>
        <w:tc>
          <w:tcPr>
            <w:tcW w:w="1820" w:type="dxa"/>
          </w:tcPr>
          <w:p w14:paraId="605933DF" w14:textId="5952033B" w:rsidR="00AD6304" w:rsidRDefault="00AD6304" w:rsidP="00B4561E">
            <w:r>
              <w:t>Low (All GWASs adjust for PCs or use BOLT-LMM or GC)</w:t>
            </w:r>
          </w:p>
        </w:tc>
        <w:tc>
          <w:tcPr>
            <w:tcW w:w="1467" w:type="dxa"/>
          </w:tcPr>
          <w:p w14:paraId="5927CE2C" w14:textId="3A52D0F8" w:rsidR="00AD6304" w:rsidRDefault="00AD6304" w:rsidP="00B4561E">
            <w:r>
              <w:t>Low (adjust for dad smoking)</w:t>
            </w:r>
          </w:p>
        </w:tc>
        <w:tc>
          <w:tcPr>
            <w:tcW w:w="1556" w:type="dxa"/>
          </w:tcPr>
          <w:p w14:paraId="671D57DB" w14:textId="16277F1B" w:rsidR="00AD6304" w:rsidRDefault="00AD6304" w:rsidP="00B4561E">
            <w:r>
              <w:t xml:space="preserve">Low </w:t>
            </w:r>
          </w:p>
        </w:tc>
        <w:tc>
          <w:tcPr>
            <w:tcW w:w="2118" w:type="dxa"/>
          </w:tcPr>
          <w:p w14:paraId="6BC05FA5" w14:textId="1B609E6A" w:rsidR="00AD6304" w:rsidRDefault="00AD6304" w:rsidP="00B4561E">
            <w:r>
              <w:rPr>
                <w:rFonts w:ascii="Calibri" w:hAnsi="Calibri" w:cs="Calibri"/>
                <w:color w:val="000000"/>
              </w:rPr>
              <w:t>Low (Cochrane Q p = 0.443)</w:t>
            </w:r>
          </w:p>
        </w:tc>
        <w:tc>
          <w:tcPr>
            <w:tcW w:w="2441" w:type="dxa"/>
          </w:tcPr>
          <w:p w14:paraId="4E223D25" w14:textId="3CF928EC" w:rsidR="00AD6304" w:rsidRDefault="00AD6304" w:rsidP="00B4561E">
            <w:r>
              <w:t>Low (data harmonised and palindromes removed when direction cannot be inferred from MAF)</w:t>
            </w:r>
          </w:p>
        </w:tc>
        <w:tc>
          <w:tcPr>
            <w:tcW w:w="1701" w:type="dxa"/>
          </w:tcPr>
          <w:p w14:paraId="12908631" w14:textId="1805AF76" w:rsidR="00AD6304" w:rsidRDefault="00AD6304" w:rsidP="00B4561E">
            <w:r>
              <w:t>Low (ALSPAC and UKB sampled form homogeneous populations. Outcome includes UKB)</w:t>
            </w:r>
          </w:p>
        </w:tc>
        <w:tc>
          <w:tcPr>
            <w:tcW w:w="1375" w:type="dxa"/>
          </w:tcPr>
          <w:p w14:paraId="4D78BFCB" w14:textId="4DDF5D3D" w:rsidR="00AD6304" w:rsidRDefault="00AD6304" w:rsidP="00B4561E">
            <w:r>
              <w:t>Low (</w:t>
            </w:r>
            <w:r w:rsidRPr="0025202C">
              <w:rPr>
                <w:rFonts w:cstheme="minorHAnsi"/>
              </w:rPr>
              <w:t>r</w:t>
            </w:r>
            <w:r w:rsidRPr="0025202C">
              <w:rPr>
                <w:rFonts w:cstheme="minorHAnsi"/>
                <w:vertAlign w:val="superscript"/>
              </w:rPr>
              <w:t>2</w:t>
            </w:r>
            <w:r w:rsidRPr="0025202C">
              <w:rPr>
                <w:rFonts w:cstheme="minorHAnsi"/>
              </w:rPr>
              <w:t xml:space="preserve"> of 0.001 and KB of 10,000</w:t>
            </w:r>
            <w:r>
              <w:rPr>
                <w:rFonts w:cstheme="minorHAnsi"/>
              </w:rPr>
              <w:t>)</w:t>
            </w:r>
          </w:p>
        </w:tc>
        <w:tc>
          <w:tcPr>
            <w:tcW w:w="1469" w:type="dxa"/>
          </w:tcPr>
          <w:p w14:paraId="2C62BF37" w14:textId="5A25C144" w:rsidR="00AD6304" w:rsidRDefault="00AD6304" w:rsidP="00B4561E">
            <w:r>
              <w:t>Low (non-differential measurement error</w:t>
            </w:r>
            <w:r w:rsidRPr="0085004D">
              <w:rPr>
                <w:vertAlign w:val="superscript"/>
              </w:rPr>
              <w:t>3</w:t>
            </w:r>
            <w:r>
              <w:t>)</w:t>
            </w:r>
          </w:p>
        </w:tc>
        <w:tc>
          <w:tcPr>
            <w:tcW w:w="1133" w:type="dxa"/>
          </w:tcPr>
          <w:p w14:paraId="634E6D1B" w14:textId="2484FFA6" w:rsidR="00AD6304" w:rsidRDefault="00AD6304" w:rsidP="00B4561E">
            <w:r>
              <w:t>Low (use FIQT)</w:t>
            </w:r>
          </w:p>
        </w:tc>
        <w:tc>
          <w:tcPr>
            <w:tcW w:w="1807" w:type="dxa"/>
          </w:tcPr>
          <w:p w14:paraId="52BC93A0" w14:textId="72751C3D" w:rsidR="00AD6304" w:rsidRDefault="00AD6304" w:rsidP="00B4561E">
            <w:r>
              <w:rPr>
                <w:rFonts w:ascii="Calibri" w:hAnsi="Calibri" w:cs="Calibri"/>
                <w:color w:val="000000"/>
              </w:rPr>
              <w:t xml:space="preserve">Unclear </w:t>
            </w:r>
            <w:r>
              <w:t>(unclear in at least one domain)</w:t>
            </w:r>
          </w:p>
        </w:tc>
      </w:tr>
      <w:tr w:rsidR="00806005" w14:paraId="14887ADC" w14:textId="77777777" w:rsidTr="00806005">
        <w:trPr>
          <w:trHeight w:val="1074"/>
        </w:trPr>
        <w:tc>
          <w:tcPr>
            <w:tcW w:w="1693" w:type="dxa"/>
          </w:tcPr>
          <w:p w14:paraId="4CE67E22" w14:textId="4DB2A7F9" w:rsidR="00AD6304" w:rsidRDefault="00AD6304" w:rsidP="00B4561E">
            <w:r>
              <w:t>P</w:t>
            </w:r>
            <w:r w:rsidRPr="007535AE">
              <w:t>aternal smoking on maternal outcomes</w:t>
            </w:r>
          </w:p>
        </w:tc>
        <w:tc>
          <w:tcPr>
            <w:tcW w:w="1951" w:type="dxa"/>
          </w:tcPr>
          <w:p w14:paraId="293BF933" w14:textId="6C22703E" w:rsidR="00AD6304" w:rsidRDefault="00AD6304" w:rsidP="00B4561E">
            <w:r>
              <w:t>Unclear</w:t>
            </w:r>
            <w:r w:rsidRPr="001C2A8D">
              <w:t xml:space="preserve"> (</w:t>
            </w:r>
            <w:r>
              <w:t>conditional F stats are small. Although ‘robust’ estimators are consistent, their SEs are very wide</w:t>
            </w:r>
            <w:r w:rsidRPr="001C2A8D">
              <w:t>)</w:t>
            </w:r>
          </w:p>
        </w:tc>
        <w:tc>
          <w:tcPr>
            <w:tcW w:w="1550" w:type="dxa"/>
          </w:tcPr>
          <w:p w14:paraId="7CD3D158" w14:textId="678133B1" w:rsidR="00AD6304" w:rsidRDefault="00AD6304" w:rsidP="00B4561E">
            <w:r>
              <w:t xml:space="preserve">Low (No evidence of association) </w:t>
            </w:r>
          </w:p>
        </w:tc>
        <w:tc>
          <w:tcPr>
            <w:tcW w:w="1820" w:type="dxa"/>
          </w:tcPr>
          <w:p w14:paraId="65132988" w14:textId="62A8F72C" w:rsidR="00AD6304" w:rsidRDefault="00AD6304" w:rsidP="00B4561E">
            <w:r>
              <w:t>Low (All GWASs adjust for PCs or use BOLT-LMM or GC)</w:t>
            </w:r>
          </w:p>
        </w:tc>
        <w:tc>
          <w:tcPr>
            <w:tcW w:w="1467" w:type="dxa"/>
          </w:tcPr>
          <w:p w14:paraId="2B2D3D52" w14:textId="071F4614" w:rsidR="00AD6304" w:rsidRDefault="00AD6304" w:rsidP="00B4561E">
            <w:r>
              <w:t>Low (adjust for mum smoking)</w:t>
            </w:r>
          </w:p>
        </w:tc>
        <w:tc>
          <w:tcPr>
            <w:tcW w:w="1556" w:type="dxa"/>
          </w:tcPr>
          <w:p w14:paraId="01963062" w14:textId="55D020BE" w:rsidR="00AD6304" w:rsidRDefault="00AD6304" w:rsidP="00B4561E">
            <w:r>
              <w:t>Low</w:t>
            </w:r>
          </w:p>
        </w:tc>
        <w:tc>
          <w:tcPr>
            <w:tcW w:w="2118" w:type="dxa"/>
          </w:tcPr>
          <w:p w14:paraId="79CADEEA" w14:textId="53E4D632" w:rsidR="00AD6304" w:rsidRDefault="00AD6304" w:rsidP="00B4561E">
            <w:r>
              <w:rPr>
                <w:rFonts w:ascii="Calibri" w:hAnsi="Calibri" w:cs="Calibri"/>
                <w:color w:val="000000"/>
              </w:rPr>
              <w:t>Low (Cochrane Q p = 0.222</w:t>
            </w:r>
          </w:p>
        </w:tc>
        <w:tc>
          <w:tcPr>
            <w:tcW w:w="2441" w:type="dxa"/>
          </w:tcPr>
          <w:p w14:paraId="76D6A381" w14:textId="022C880F" w:rsidR="00AD6304" w:rsidRDefault="00AD6304" w:rsidP="00B4561E">
            <w:r>
              <w:t>Low (data harmonised and palindromes removed when direction cannot be inferred from MAF)</w:t>
            </w:r>
          </w:p>
        </w:tc>
        <w:tc>
          <w:tcPr>
            <w:tcW w:w="1701" w:type="dxa"/>
          </w:tcPr>
          <w:p w14:paraId="234B71D8" w14:textId="175EC262" w:rsidR="00AD6304" w:rsidRDefault="00AD6304" w:rsidP="00B4561E">
            <w:r>
              <w:t>Low (ALSPAC and UKB sampled form homogeneous populations. Outcome includes UKB)</w:t>
            </w:r>
          </w:p>
        </w:tc>
        <w:tc>
          <w:tcPr>
            <w:tcW w:w="1375" w:type="dxa"/>
          </w:tcPr>
          <w:p w14:paraId="205B2730" w14:textId="332B7BD2" w:rsidR="00AD6304" w:rsidRDefault="00AD6304" w:rsidP="00B4561E">
            <w:r>
              <w:t>Low (</w:t>
            </w:r>
            <w:r w:rsidRPr="0025202C">
              <w:rPr>
                <w:rFonts w:cstheme="minorHAnsi"/>
              </w:rPr>
              <w:t>r</w:t>
            </w:r>
            <w:r w:rsidRPr="0025202C">
              <w:rPr>
                <w:rFonts w:cstheme="minorHAnsi"/>
                <w:vertAlign w:val="superscript"/>
              </w:rPr>
              <w:t>2</w:t>
            </w:r>
            <w:r w:rsidRPr="0025202C">
              <w:rPr>
                <w:rFonts w:cstheme="minorHAnsi"/>
              </w:rPr>
              <w:t xml:space="preserve"> of 0.001 and KB of 10,000</w:t>
            </w:r>
            <w:r>
              <w:rPr>
                <w:rFonts w:cstheme="minorHAnsi"/>
              </w:rPr>
              <w:t>)</w:t>
            </w:r>
          </w:p>
        </w:tc>
        <w:tc>
          <w:tcPr>
            <w:tcW w:w="1469" w:type="dxa"/>
          </w:tcPr>
          <w:p w14:paraId="63FB2D5C" w14:textId="4B9C8553" w:rsidR="00AD6304" w:rsidRDefault="00AD6304" w:rsidP="00B4561E">
            <w:r>
              <w:t>Low (non-differential measurement error</w:t>
            </w:r>
            <w:r w:rsidRPr="0085004D">
              <w:rPr>
                <w:vertAlign w:val="superscript"/>
              </w:rPr>
              <w:t>3</w:t>
            </w:r>
            <w:r>
              <w:t>)</w:t>
            </w:r>
          </w:p>
        </w:tc>
        <w:tc>
          <w:tcPr>
            <w:tcW w:w="1133" w:type="dxa"/>
          </w:tcPr>
          <w:p w14:paraId="360802DB" w14:textId="15E8D998" w:rsidR="00AD6304" w:rsidRDefault="00AD6304" w:rsidP="00B4561E">
            <w:r>
              <w:t>Low (use FIQT)</w:t>
            </w:r>
          </w:p>
        </w:tc>
        <w:tc>
          <w:tcPr>
            <w:tcW w:w="1807" w:type="dxa"/>
          </w:tcPr>
          <w:p w14:paraId="6C625CA1" w14:textId="72481B19" w:rsidR="00AD6304" w:rsidRDefault="00AD6304" w:rsidP="00B4561E">
            <w:r>
              <w:rPr>
                <w:rFonts w:ascii="Calibri" w:hAnsi="Calibri" w:cs="Calibri"/>
                <w:color w:val="000000"/>
              </w:rPr>
              <w:t xml:space="preserve">Unclear </w:t>
            </w:r>
            <w:r>
              <w:t>(unclear in at least one domain)</w:t>
            </w:r>
          </w:p>
        </w:tc>
      </w:tr>
    </w:tbl>
    <w:p w14:paraId="1512D904" w14:textId="77777777" w:rsidR="00AD6304" w:rsidRDefault="00AD6304" w:rsidP="00784A19">
      <w:pPr>
        <w:rPr>
          <w:b/>
          <w:bCs/>
        </w:rPr>
      </w:pPr>
    </w:p>
    <w:p w14:paraId="46260F6F" w14:textId="77777777" w:rsidR="00AD6304" w:rsidRDefault="00AD6304">
      <w:pPr>
        <w:rPr>
          <w:b/>
          <w:bCs/>
        </w:rPr>
      </w:pPr>
      <w:r>
        <w:rPr>
          <w:b/>
          <w:bCs/>
        </w:rPr>
        <w:br w:type="page"/>
      </w:r>
    </w:p>
    <w:p w14:paraId="250406AA" w14:textId="0F1C278D" w:rsidR="00784A19" w:rsidRPr="006A1824" w:rsidRDefault="00784A19" w:rsidP="00784A19">
      <w:pPr>
        <w:rPr>
          <w:b/>
          <w:bCs/>
        </w:rPr>
      </w:pPr>
      <w:r w:rsidRPr="006A1824">
        <w:rPr>
          <w:b/>
          <w:bCs/>
        </w:rPr>
        <w:lastRenderedPageBreak/>
        <w:t xml:space="preserve">Supplementary </w:t>
      </w:r>
      <w:r w:rsidR="00683BCA">
        <w:rPr>
          <w:b/>
          <w:bCs/>
        </w:rPr>
        <w:t>Table S</w:t>
      </w:r>
      <w:r w:rsidR="00B4561E">
        <w:rPr>
          <w:b/>
          <w:bCs/>
        </w:rPr>
        <w:t>3</w:t>
      </w:r>
      <w:r w:rsidRPr="006A1824">
        <w:rPr>
          <w:b/>
          <w:bCs/>
        </w:rPr>
        <w:t xml:space="preserve">e: Risk of bias for </w:t>
      </w:r>
      <w:r w:rsidR="00E02088">
        <w:rPr>
          <w:b/>
          <w:bCs/>
        </w:rPr>
        <w:t>4</w:t>
      </w:r>
      <w:r w:rsidRPr="006A1824">
        <w:rPr>
          <w:b/>
          <w:bCs/>
        </w:rPr>
        <w:t xml:space="preserve"> MR estimation approaches when hypertension is the outcome. </w:t>
      </w:r>
    </w:p>
    <w:tbl>
      <w:tblPr>
        <w:tblStyle w:val="TableGrid"/>
        <w:tblW w:w="22081" w:type="dxa"/>
        <w:tblLook w:val="04A0" w:firstRow="1" w:lastRow="0" w:firstColumn="1" w:lastColumn="0" w:noHBand="0" w:noVBand="1"/>
      </w:tblPr>
      <w:tblGrid>
        <w:gridCol w:w="1704"/>
        <w:gridCol w:w="1977"/>
        <w:gridCol w:w="1559"/>
        <w:gridCol w:w="1684"/>
        <w:gridCol w:w="1576"/>
        <w:gridCol w:w="1560"/>
        <w:gridCol w:w="2126"/>
        <w:gridCol w:w="2410"/>
        <w:gridCol w:w="1701"/>
        <w:gridCol w:w="1375"/>
        <w:gridCol w:w="1469"/>
        <w:gridCol w:w="1133"/>
        <w:gridCol w:w="1807"/>
      </w:tblGrid>
      <w:tr w:rsidR="00AD6304" w14:paraId="4207B244" w14:textId="77777777" w:rsidTr="00806005">
        <w:tc>
          <w:tcPr>
            <w:tcW w:w="1704" w:type="dxa"/>
            <w:vMerge w:val="restart"/>
          </w:tcPr>
          <w:p w14:paraId="4276FCDD" w14:textId="0238C184" w:rsidR="00AD6304" w:rsidRPr="00340116" w:rsidRDefault="00AD6304" w:rsidP="00B4561E">
            <w:pPr>
              <w:rPr>
                <w:b/>
                <w:bCs/>
              </w:rPr>
            </w:pPr>
            <w:r w:rsidRPr="00340116">
              <w:rPr>
                <w:b/>
                <w:bCs/>
              </w:rPr>
              <w:t>MR estimation approach</w:t>
            </w:r>
          </w:p>
        </w:tc>
        <w:tc>
          <w:tcPr>
            <w:tcW w:w="1977" w:type="dxa"/>
            <w:vMerge w:val="restart"/>
          </w:tcPr>
          <w:p w14:paraId="580CBCCE" w14:textId="2573D1E2" w:rsidR="00AD6304" w:rsidRPr="004C5881" w:rsidRDefault="00AD6304" w:rsidP="00B4561E">
            <w:pPr>
              <w:rPr>
                <w:b/>
                <w:bCs/>
              </w:rPr>
            </w:pPr>
            <w:r w:rsidRPr="004C5881">
              <w:rPr>
                <w:b/>
                <w:bCs/>
              </w:rPr>
              <w:t>IV1 – relevance</w:t>
            </w:r>
          </w:p>
        </w:tc>
        <w:tc>
          <w:tcPr>
            <w:tcW w:w="6379" w:type="dxa"/>
            <w:gridSpan w:val="4"/>
          </w:tcPr>
          <w:p w14:paraId="7BB419BA" w14:textId="3DC13A93" w:rsidR="00AD6304" w:rsidRPr="004C5881" w:rsidRDefault="00AD6304" w:rsidP="00B4561E">
            <w:pPr>
              <w:rPr>
                <w:b/>
                <w:bCs/>
              </w:rPr>
            </w:pPr>
            <w:r w:rsidRPr="004C5881">
              <w:rPr>
                <w:b/>
                <w:bCs/>
              </w:rPr>
              <w:t>IV2 – independence</w:t>
            </w:r>
          </w:p>
        </w:tc>
        <w:tc>
          <w:tcPr>
            <w:tcW w:w="2126" w:type="dxa"/>
            <w:vMerge w:val="restart"/>
          </w:tcPr>
          <w:p w14:paraId="38F0F1E5" w14:textId="77777777" w:rsidR="00AD6304" w:rsidRPr="009952B8" w:rsidRDefault="00AD6304" w:rsidP="00B4561E">
            <w:pPr>
              <w:rPr>
                <w:b/>
                <w:bCs/>
                <w:vertAlign w:val="superscript"/>
              </w:rPr>
            </w:pPr>
            <w:r w:rsidRPr="004C5881">
              <w:rPr>
                <w:b/>
                <w:bCs/>
              </w:rPr>
              <w:t>IV3 – exclusion restriction</w:t>
            </w:r>
          </w:p>
          <w:p w14:paraId="46FD2D0F" w14:textId="77777777" w:rsidR="00AD6304" w:rsidRPr="004C5881" w:rsidRDefault="00AD6304" w:rsidP="00B4561E">
            <w:pPr>
              <w:rPr>
                <w:b/>
                <w:bCs/>
              </w:rPr>
            </w:pPr>
          </w:p>
        </w:tc>
        <w:tc>
          <w:tcPr>
            <w:tcW w:w="2410" w:type="dxa"/>
            <w:vMerge w:val="restart"/>
          </w:tcPr>
          <w:p w14:paraId="79B663D3" w14:textId="5EE6DC85" w:rsidR="00AD6304" w:rsidRPr="004C5881" w:rsidRDefault="00AD6304" w:rsidP="00B4561E">
            <w:pPr>
              <w:rPr>
                <w:b/>
                <w:bCs/>
              </w:rPr>
            </w:pPr>
            <w:r w:rsidRPr="004C5881">
              <w:rPr>
                <w:b/>
                <w:bCs/>
              </w:rPr>
              <w:t>Harmonisation of SNP effects</w:t>
            </w:r>
          </w:p>
        </w:tc>
        <w:tc>
          <w:tcPr>
            <w:tcW w:w="1701" w:type="dxa"/>
            <w:vMerge w:val="restart"/>
          </w:tcPr>
          <w:p w14:paraId="65208B83" w14:textId="43C6D572" w:rsidR="00AD6304" w:rsidRPr="004C5881" w:rsidRDefault="00AD6304" w:rsidP="00B4561E">
            <w:pPr>
              <w:rPr>
                <w:b/>
                <w:bCs/>
              </w:rPr>
            </w:pPr>
            <w:r w:rsidRPr="004C5881">
              <w:rPr>
                <w:b/>
                <w:bCs/>
              </w:rPr>
              <w:t>Exposure-outcome GWAS from the same population</w:t>
            </w:r>
            <w:r>
              <w:rPr>
                <w:b/>
                <w:bCs/>
                <w:vertAlign w:val="superscript"/>
              </w:rPr>
              <w:t>1</w:t>
            </w:r>
            <w:r w:rsidRPr="004C5881">
              <w:rPr>
                <w:b/>
                <w:bCs/>
              </w:rPr>
              <w:t xml:space="preserve"> </w:t>
            </w:r>
          </w:p>
        </w:tc>
        <w:tc>
          <w:tcPr>
            <w:tcW w:w="1375" w:type="dxa"/>
            <w:vMerge w:val="restart"/>
          </w:tcPr>
          <w:p w14:paraId="6FCA4C79" w14:textId="77777777" w:rsidR="00AD6304" w:rsidRPr="004C5881" w:rsidRDefault="00AD6304" w:rsidP="00B4561E">
            <w:pPr>
              <w:rPr>
                <w:b/>
                <w:bCs/>
              </w:rPr>
            </w:pPr>
            <w:r w:rsidRPr="004C5881">
              <w:rPr>
                <w:b/>
                <w:bCs/>
              </w:rPr>
              <w:t>Clumping of genetic instruments</w:t>
            </w:r>
          </w:p>
          <w:p w14:paraId="6E7FAFC8" w14:textId="77777777" w:rsidR="00AD6304" w:rsidRPr="004C5881" w:rsidRDefault="00AD6304" w:rsidP="00B4561E">
            <w:pPr>
              <w:rPr>
                <w:b/>
                <w:bCs/>
              </w:rPr>
            </w:pPr>
          </w:p>
        </w:tc>
        <w:tc>
          <w:tcPr>
            <w:tcW w:w="1469" w:type="dxa"/>
            <w:vMerge w:val="restart"/>
          </w:tcPr>
          <w:p w14:paraId="33876ECA" w14:textId="674C090E" w:rsidR="00AD6304" w:rsidRPr="004C5881" w:rsidRDefault="00AD6304" w:rsidP="00B4561E">
            <w:pPr>
              <w:rPr>
                <w:b/>
                <w:bCs/>
              </w:rPr>
            </w:pPr>
            <w:r w:rsidRPr="004C5881">
              <w:rPr>
                <w:b/>
                <w:bCs/>
              </w:rPr>
              <w:t>Other risk of bias</w:t>
            </w:r>
            <w:r>
              <w:rPr>
                <w:b/>
                <w:bCs/>
                <w:vertAlign w:val="superscript"/>
              </w:rPr>
              <w:t>2</w:t>
            </w:r>
          </w:p>
        </w:tc>
        <w:tc>
          <w:tcPr>
            <w:tcW w:w="1133" w:type="dxa"/>
            <w:vMerge w:val="restart"/>
          </w:tcPr>
          <w:p w14:paraId="6DB1FAD8" w14:textId="3A5A01B1" w:rsidR="00AD6304" w:rsidRPr="004C5881" w:rsidRDefault="00AD6304" w:rsidP="00B4561E">
            <w:pPr>
              <w:rPr>
                <w:b/>
                <w:bCs/>
                <w:vertAlign w:val="superscript"/>
              </w:rPr>
            </w:pPr>
            <w:r w:rsidRPr="004C5881">
              <w:rPr>
                <w:b/>
                <w:bCs/>
              </w:rPr>
              <w:t>Winner’s curse</w:t>
            </w:r>
          </w:p>
        </w:tc>
        <w:tc>
          <w:tcPr>
            <w:tcW w:w="1807" w:type="dxa"/>
            <w:vMerge w:val="restart"/>
          </w:tcPr>
          <w:p w14:paraId="5FF12AE6" w14:textId="4F33ABD9" w:rsidR="00AD6304" w:rsidRPr="004C5881" w:rsidRDefault="00AD6304" w:rsidP="00B4561E">
            <w:pPr>
              <w:rPr>
                <w:b/>
                <w:bCs/>
              </w:rPr>
            </w:pPr>
            <w:r w:rsidRPr="004C5881">
              <w:rPr>
                <w:b/>
                <w:bCs/>
              </w:rPr>
              <w:t xml:space="preserve">Overall risk </w:t>
            </w:r>
          </w:p>
        </w:tc>
      </w:tr>
      <w:tr w:rsidR="00806005" w14:paraId="5C497C57" w14:textId="77777777" w:rsidTr="00806005">
        <w:tc>
          <w:tcPr>
            <w:tcW w:w="1704" w:type="dxa"/>
            <w:vMerge/>
          </w:tcPr>
          <w:p w14:paraId="3C4EA615" w14:textId="77777777" w:rsidR="00AD6304" w:rsidRDefault="00AD6304" w:rsidP="00B4561E"/>
        </w:tc>
        <w:tc>
          <w:tcPr>
            <w:tcW w:w="1977" w:type="dxa"/>
            <w:vMerge/>
          </w:tcPr>
          <w:p w14:paraId="128A181E" w14:textId="77777777" w:rsidR="00AD6304" w:rsidRDefault="00AD6304" w:rsidP="00B4561E"/>
        </w:tc>
        <w:tc>
          <w:tcPr>
            <w:tcW w:w="1559" w:type="dxa"/>
          </w:tcPr>
          <w:p w14:paraId="56CBE32E" w14:textId="77777777" w:rsidR="00AD6304" w:rsidRPr="004C5881" w:rsidRDefault="00AD6304" w:rsidP="00B4561E">
            <w:pPr>
              <w:rPr>
                <w:b/>
                <w:bCs/>
              </w:rPr>
            </w:pPr>
            <w:r w:rsidRPr="004C5881">
              <w:rPr>
                <w:b/>
                <w:bCs/>
              </w:rPr>
              <w:t xml:space="preserve">Hair colour negative control </w:t>
            </w:r>
          </w:p>
        </w:tc>
        <w:tc>
          <w:tcPr>
            <w:tcW w:w="1684" w:type="dxa"/>
          </w:tcPr>
          <w:p w14:paraId="66D742F6" w14:textId="3B169005" w:rsidR="00AD6304" w:rsidRPr="004C5881" w:rsidRDefault="00AD6304" w:rsidP="00B4561E">
            <w:pPr>
              <w:rPr>
                <w:b/>
                <w:bCs/>
              </w:rPr>
            </w:pPr>
            <w:r w:rsidRPr="004C5881">
              <w:rPr>
                <w:b/>
                <w:bCs/>
              </w:rPr>
              <w:t xml:space="preserve">GWAS covariates or LSDC intercept. </w:t>
            </w:r>
          </w:p>
        </w:tc>
        <w:tc>
          <w:tcPr>
            <w:tcW w:w="1576" w:type="dxa"/>
          </w:tcPr>
          <w:p w14:paraId="6B30BCBE" w14:textId="77F99527" w:rsidR="00AD6304" w:rsidRPr="004C5881" w:rsidRDefault="00AD6304" w:rsidP="00B4561E">
            <w:pPr>
              <w:rPr>
                <w:b/>
                <w:bCs/>
              </w:rPr>
            </w:pPr>
            <w:r>
              <w:rPr>
                <w:b/>
                <w:bCs/>
              </w:rPr>
              <w:t>Unadjusted</w:t>
            </w:r>
            <w:r w:rsidRPr="004C5881">
              <w:rPr>
                <w:b/>
                <w:bCs/>
              </w:rPr>
              <w:t xml:space="preserve"> pathways in DAG. </w:t>
            </w:r>
          </w:p>
        </w:tc>
        <w:tc>
          <w:tcPr>
            <w:tcW w:w="1560" w:type="dxa"/>
          </w:tcPr>
          <w:p w14:paraId="47C5BC02" w14:textId="77777777" w:rsidR="00AD6304" w:rsidRPr="004C5881" w:rsidRDefault="00AD6304" w:rsidP="00B4561E">
            <w:pPr>
              <w:rPr>
                <w:b/>
                <w:bCs/>
              </w:rPr>
            </w:pPr>
            <w:r w:rsidRPr="004C5881">
              <w:rPr>
                <w:b/>
                <w:bCs/>
              </w:rPr>
              <w:t xml:space="preserve">Judgment </w:t>
            </w:r>
          </w:p>
        </w:tc>
        <w:tc>
          <w:tcPr>
            <w:tcW w:w="2126" w:type="dxa"/>
            <w:vMerge/>
          </w:tcPr>
          <w:p w14:paraId="07CA83A7" w14:textId="77777777" w:rsidR="00AD6304" w:rsidRDefault="00AD6304" w:rsidP="00B4561E"/>
        </w:tc>
        <w:tc>
          <w:tcPr>
            <w:tcW w:w="2410" w:type="dxa"/>
            <w:vMerge/>
          </w:tcPr>
          <w:p w14:paraId="7F2958DC" w14:textId="77777777" w:rsidR="00AD6304" w:rsidRDefault="00AD6304" w:rsidP="00B4561E"/>
        </w:tc>
        <w:tc>
          <w:tcPr>
            <w:tcW w:w="1701" w:type="dxa"/>
            <w:vMerge/>
          </w:tcPr>
          <w:p w14:paraId="7042DCCA" w14:textId="77777777" w:rsidR="00AD6304" w:rsidRDefault="00AD6304" w:rsidP="00B4561E"/>
        </w:tc>
        <w:tc>
          <w:tcPr>
            <w:tcW w:w="1375" w:type="dxa"/>
            <w:vMerge/>
          </w:tcPr>
          <w:p w14:paraId="501D2EBD" w14:textId="77777777" w:rsidR="00AD6304" w:rsidRDefault="00AD6304" w:rsidP="00B4561E"/>
        </w:tc>
        <w:tc>
          <w:tcPr>
            <w:tcW w:w="1469" w:type="dxa"/>
            <w:vMerge/>
          </w:tcPr>
          <w:p w14:paraId="0A96DE28" w14:textId="77777777" w:rsidR="00AD6304" w:rsidRDefault="00AD6304" w:rsidP="00B4561E"/>
        </w:tc>
        <w:tc>
          <w:tcPr>
            <w:tcW w:w="1133" w:type="dxa"/>
            <w:vMerge/>
          </w:tcPr>
          <w:p w14:paraId="58D561AC" w14:textId="77777777" w:rsidR="00AD6304" w:rsidRDefault="00AD6304" w:rsidP="00B4561E"/>
        </w:tc>
        <w:tc>
          <w:tcPr>
            <w:tcW w:w="1807" w:type="dxa"/>
            <w:vMerge/>
          </w:tcPr>
          <w:p w14:paraId="0D10E5B8" w14:textId="77777777" w:rsidR="00AD6304" w:rsidRDefault="00AD6304" w:rsidP="00B4561E"/>
        </w:tc>
      </w:tr>
      <w:tr w:rsidR="00806005" w14:paraId="04B1293F" w14:textId="77777777" w:rsidTr="00806005">
        <w:trPr>
          <w:trHeight w:val="1074"/>
        </w:trPr>
        <w:tc>
          <w:tcPr>
            <w:tcW w:w="1704" w:type="dxa"/>
          </w:tcPr>
          <w:p w14:paraId="05367CEF" w14:textId="4DCD32C8" w:rsidR="00AD6304" w:rsidRDefault="00AD6304" w:rsidP="00B4561E">
            <w:r>
              <w:t>M</w:t>
            </w:r>
            <w:r w:rsidRPr="007535AE">
              <w:t xml:space="preserve">aternal </w:t>
            </w:r>
            <w:r>
              <w:t>smoking on index individual’s outcome</w:t>
            </w:r>
          </w:p>
        </w:tc>
        <w:tc>
          <w:tcPr>
            <w:tcW w:w="1977" w:type="dxa"/>
          </w:tcPr>
          <w:p w14:paraId="06A9145F" w14:textId="62A5F93B" w:rsidR="00AD6304" w:rsidRDefault="00AD6304" w:rsidP="00B4561E">
            <w:r>
              <w:t>Unclear</w:t>
            </w:r>
            <w:r w:rsidRPr="001C2A8D">
              <w:t xml:space="preserve"> (</w:t>
            </w:r>
            <w:r>
              <w:t>conditional F stats are small. Although ‘robust’ estimators are consistent, their SEs are very wide</w:t>
            </w:r>
            <w:r w:rsidRPr="001C2A8D">
              <w:t>)</w:t>
            </w:r>
          </w:p>
        </w:tc>
        <w:tc>
          <w:tcPr>
            <w:tcW w:w="1559" w:type="dxa"/>
          </w:tcPr>
          <w:p w14:paraId="1F7F26A7" w14:textId="790ADC29" w:rsidR="00AD6304" w:rsidRDefault="00AD6304" w:rsidP="00B4561E">
            <w:r>
              <w:t xml:space="preserve">Low (No evidence of association) </w:t>
            </w:r>
          </w:p>
        </w:tc>
        <w:tc>
          <w:tcPr>
            <w:tcW w:w="1684" w:type="dxa"/>
          </w:tcPr>
          <w:p w14:paraId="6BFA999A" w14:textId="77777777" w:rsidR="00AD6304" w:rsidRDefault="00AD6304" w:rsidP="00B4561E">
            <w:r>
              <w:t>Low (All GWASs adjust for PCs or use BOLT-LMM or GC)</w:t>
            </w:r>
          </w:p>
        </w:tc>
        <w:tc>
          <w:tcPr>
            <w:tcW w:w="1576" w:type="dxa"/>
          </w:tcPr>
          <w:p w14:paraId="07E386FC" w14:textId="1111CF37" w:rsidR="00AD6304" w:rsidRDefault="00AD6304" w:rsidP="00B4561E">
            <w:r>
              <w:t>Low (adjust for index smoking)</w:t>
            </w:r>
          </w:p>
        </w:tc>
        <w:tc>
          <w:tcPr>
            <w:tcW w:w="1560" w:type="dxa"/>
          </w:tcPr>
          <w:p w14:paraId="3EBE2386" w14:textId="77777777" w:rsidR="00AD6304" w:rsidRDefault="00AD6304" w:rsidP="00B4561E">
            <w:r>
              <w:t>Low</w:t>
            </w:r>
          </w:p>
        </w:tc>
        <w:tc>
          <w:tcPr>
            <w:tcW w:w="2126" w:type="dxa"/>
          </w:tcPr>
          <w:p w14:paraId="1F65AB71" w14:textId="5D5A48E3" w:rsidR="00AD6304" w:rsidRDefault="00AD6304" w:rsidP="00B4561E">
            <w:r>
              <w:rPr>
                <w:rFonts w:ascii="Calibri" w:hAnsi="Calibri" w:cs="Calibri"/>
                <w:color w:val="000000"/>
              </w:rPr>
              <w:t>Low (Cochrane Q p-value &lt; 0.001, but ‘robust’ estimators provide consistent estimates)</w:t>
            </w:r>
          </w:p>
        </w:tc>
        <w:tc>
          <w:tcPr>
            <w:tcW w:w="2410" w:type="dxa"/>
          </w:tcPr>
          <w:p w14:paraId="1A6EC6C6" w14:textId="6D34C19D" w:rsidR="00AD6304" w:rsidRDefault="00AD6304" w:rsidP="00B4561E">
            <w:r>
              <w:t>Low (data harmonised and palindromes removed when direction cannot be inferred from MAF)</w:t>
            </w:r>
          </w:p>
        </w:tc>
        <w:tc>
          <w:tcPr>
            <w:tcW w:w="1701" w:type="dxa"/>
          </w:tcPr>
          <w:p w14:paraId="26CC60AA" w14:textId="38813F1E" w:rsidR="00AD6304" w:rsidRDefault="00AD6304" w:rsidP="00B4561E">
            <w:r>
              <w:t>Low (exposure and outcome GWASs both include UKB)</w:t>
            </w:r>
          </w:p>
        </w:tc>
        <w:tc>
          <w:tcPr>
            <w:tcW w:w="1375" w:type="dxa"/>
          </w:tcPr>
          <w:p w14:paraId="09A51F38" w14:textId="77777777" w:rsidR="00AD6304" w:rsidRDefault="00AD6304" w:rsidP="00B4561E">
            <w:r>
              <w:t>Low (</w:t>
            </w:r>
            <w:r w:rsidRPr="0025202C">
              <w:rPr>
                <w:rFonts w:cstheme="minorHAnsi"/>
              </w:rPr>
              <w:t>r</w:t>
            </w:r>
            <w:r w:rsidRPr="0025202C">
              <w:rPr>
                <w:rFonts w:cstheme="minorHAnsi"/>
                <w:vertAlign w:val="superscript"/>
              </w:rPr>
              <w:t>2</w:t>
            </w:r>
            <w:r w:rsidRPr="0025202C">
              <w:rPr>
                <w:rFonts w:cstheme="minorHAnsi"/>
              </w:rPr>
              <w:t xml:space="preserve"> of 0.001 and KB of 10,000</w:t>
            </w:r>
            <w:r>
              <w:rPr>
                <w:rFonts w:cstheme="minorHAnsi"/>
              </w:rPr>
              <w:t>)</w:t>
            </w:r>
          </w:p>
        </w:tc>
        <w:tc>
          <w:tcPr>
            <w:tcW w:w="1469" w:type="dxa"/>
          </w:tcPr>
          <w:p w14:paraId="1EAB696F" w14:textId="046B6DAE" w:rsidR="00AD6304" w:rsidRDefault="00AD6304" w:rsidP="00B4561E">
            <w:r>
              <w:t>Low (non-differential measurement error</w:t>
            </w:r>
            <w:r w:rsidRPr="0085004D">
              <w:rPr>
                <w:vertAlign w:val="superscript"/>
              </w:rPr>
              <w:t>3</w:t>
            </w:r>
            <w:r>
              <w:t>)</w:t>
            </w:r>
          </w:p>
        </w:tc>
        <w:tc>
          <w:tcPr>
            <w:tcW w:w="1133" w:type="dxa"/>
          </w:tcPr>
          <w:p w14:paraId="30F882BE" w14:textId="77777777" w:rsidR="00AD6304" w:rsidRDefault="00AD6304" w:rsidP="00B4561E">
            <w:r>
              <w:t>Low (use FIQT)</w:t>
            </w:r>
          </w:p>
        </w:tc>
        <w:tc>
          <w:tcPr>
            <w:tcW w:w="1807" w:type="dxa"/>
          </w:tcPr>
          <w:p w14:paraId="48BC8E70" w14:textId="313D7D15" w:rsidR="00AD6304" w:rsidRDefault="00AD6304" w:rsidP="00B4561E">
            <w:r>
              <w:rPr>
                <w:rFonts w:ascii="Calibri" w:hAnsi="Calibri" w:cs="Calibri"/>
                <w:color w:val="000000"/>
              </w:rPr>
              <w:t xml:space="preserve">Unclear </w:t>
            </w:r>
            <w:r>
              <w:t>(unclear in at least one domain)</w:t>
            </w:r>
          </w:p>
        </w:tc>
      </w:tr>
      <w:tr w:rsidR="00806005" w14:paraId="49AEB57A" w14:textId="77777777" w:rsidTr="00806005">
        <w:trPr>
          <w:trHeight w:val="1074"/>
        </w:trPr>
        <w:tc>
          <w:tcPr>
            <w:tcW w:w="1704" w:type="dxa"/>
          </w:tcPr>
          <w:p w14:paraId="1D0CB9F1" w14:textId="37F45965" w:rsidR="00AD6304" w:rsidRDefault="00AD6304" w:rsidP="00B4561E">
            <w:r>
              <w:t>Paternal</w:t>
            </w:r>
            <w:r w:rsidRPr="007535AE">
              <w:t xml:space="preserve"> </w:t>
            </w:r>
            <w:r>
              <w:t>smoking on index individual’s outcome</w:t>
            </w:r>
          </w:p>
        </w:tc>
        <w:tc>
          <w:tcPr>
            <w:tcW w:w="1977" w:type="dxa"/>
          </w:tcPr>
          <w:p w14:paraId="79671DEA" w14:textId="72F8E855" w:rsidR="00AD6304" w:rsidRDefault="00AD6304" w:rsidP="00B4561E">
            <w:r>
              <w:t>Unclear</w:t>
            </w:r>
            <w:r w:rsidRPr="001C2A8D">
              <w:t xml:space="preserve"> (</w:t>
            </w:r>
            <w:r>
              <w:t>conditional F stats are small. Although ‘robust’ estimators are consistent, their SEs are very wide</w:t>
            </w:r>
            <w:r w:rsidRPr="001C2A8D">
              <w:t>)</w:t>
            </w:r>
          </w:p>
        </w:tc>
        <w:tc>
          <w:tcPr>
            <w:tcW w:w="1559" w:type="dxa"/>
          </w:tcPr>
          <w:p w14:paraId="03F3883B" w14:textId="1A8642BD" w:rsidR="00AD6304" w:rsidRDefault="00AD6304" w:rsidP="00B4561E">
            <w:r>
              <w:t xml:space="preserve">Low (No evidence of association) </w:t>
            </w:r>
          </w:p>
        </w:tc>
        <w:tc>
          <w:tcPr>
            <w:tcW w:w="1684" w:type="dxa"/>
          </w:tcPr>
          <w:p w14:paraId="30BDFA67" w14:textId="2BBB198A" w:rsidR="00AD6304" w:rsidRDefault="00AD6304" w:rsidP="00B4561E">
            <w:r>
              <w:t>Low (All GWASs adjust for PCs or use BOLT-LMM or GC)</w:t>
            </w:r>
          </w:p>
        </w:tc>
        <w:tc>
          <w:tcPr>
            <w:tcW w:w="1576" w:type="dxa"/>
          </w:tcPr>
          <w:p w14:paraId="033C1963" w14:textId="43CF848C" w:rsidR="00AD6304" w:rsidRDefault="00AD6304" w:rsidP="00B4561E">
            <w:r>
              <w:t>Low (adjust for index smoking)</w:t>
            </w:r>
          </w:p>
        </w:tc>
        <w:tc>
          <w:tcPr>
            <w:tcW w:w="1560" w:type="dxa"/>
          </w:tcPr>
          <w:p w14:paraId="33A6A7E2" w14:textId="0B1CB84B" w:rsidR="00AD6304" w:rsidRDefault="00AD6304" w:rsidP="00B4561E">
            <w:r>
              <w:t>Low</w:t>
            </w:r>
          </w:p>
        </w:tc>
        <w:tc>
          <w:tcPr>
            <w:tcW w:w="2126" w:type="dxa"/>
          </w:tcPr>
          <w:p w14:paraId="1B83566F" w14:textId="1B516DAF" w:rsidR="00AD6304" w:rsidRDefault="00AD6304" w:rsidP="00B4561E">
            <w:r>
              <w:rPr>
                <w:rFonts w:ascii="Calibri" w:hAnsi="Calibri" w:cs="Calibri"/>
                <w:color w:val="000000"/>
              </w:rPr>
              <w:t>Low (Cochrane Q p-value &lt; 0.001, but ‘robust’ estimators provide consistent estimates)</w:t>
            </w:r>
          </w:p>
        </w:tc>
        <w:tc>
          <w:tcPr>
            <w:tcW w:w="2410" w:type="dxa"/>
          </w:tcPr>
          <w:p w14:paraId="189795D3" w14:textId="35EAB25D" w:rsidR="00AD6304" w:rsidRDefault="00AD6304" w:rsidP="00B4561E">
            <w:r>
              <w:t>Low (data harmonised and palindromes removed when direction cannot be inferred from MAF)</w:t>
            </w:r>
          </w:p>
        </w:tc>
        <w:tc>
          <w:tcPr>
            <w:tcW w:w="1701" w:type="dxa"/>
          </w:tcPr>
          <w:p w14:paraId="0A5B8DA8" w14:textId="4A6FF6C4" w:rsidR="00AD6304" w:rsidRDefault="00AD6304" w:rsidP="00B4561E">
            <w:r>
              <w:t xml:space="preserve">Low (ALSPAC and UKB sampled form homogeneous populations. Outcome includes UKB) </w:t>
            </w:r>
          </w:p>
        </w:tc>
        <w:tc>
          <w:tcPr>
            <w:tcW w:w="1375" w:type="dxa"/>
          </w:tcPr>
          <w:p w14:paraId="75561CE0" w14:textId="53DBF006" w:rsidR="00AD6304" w:rsidRDefault="00AD6304" w:rsidP="00B4561E">
            <w:r>
              <w:t>Low (</w:t>
            </w:r>
            <w:r w:rsidRPr="0025202C">
              <w:rPr>
                <w:rFonts w:cstheme="minorHAnsi"/>
              </w:rPr>
              <w:t>r</w:t>
            </w:r>
            <w:r w:rsidRPr="0025202C">
              <w:rPr>
                <w:rFonts w:cstheme="minorHAnsi"/>
                <w:vertAlign w:val="superscript"/>
              </w:rPr>
              <w:t>2</w:t>
            </w:r>
            <w:r w:rsidRPr="0025202C">
              <w:rPr>
                <w:rFonts w:cstheme="minorHAnsi"/>
              </w:rPr>
              <w:t xml:space="preserve"> of 0.001 and KB of 10,000</w:t>
            </w:r>
            <w:r>
              <w:rPr>
                <w:rFonts w:cstheme="minorHAnsi"/>
              </w:rPr>
              <w:t>)</w:t>
            </w:r>
          </w:p>
        </w:tc>
        <w:tc>
          <w:tcPr>
            <w:tcW w:w="1469" w:type="dxa"/>
          </w:tcPr>
          <w:p w14:paraId="039EBC15" w14:textId="0B13F13C" w:rsidR="00AD6304" w:rsidRDefault="00AD6304" w:rsidP="00B4561E">
            <w:r>
              <w:t>Low (none)</w:t>
            </w:r>
          </w:p>
        </w:tc>
        <w:tc>
          <w:tcPr>
            <w:tcW w:w="1133" w:type="dxa"/>
          </w:tcPr>
          <w:p w14:paraId="7BA22B18" w14:textId="42F2AFE6" w:rsidR="00AD6304" w:rsidRDefault="00AD6304" w:rsidP="00B4561E">
            <w:r>
              <w:t>Low (use FIQT)</w:t>
            </w:r>
          </w:p>
        </w:tc>
        <w:tc>
          <w:tcPr>
            <w:tcW w:w="1807" w:type="dxa"/>
          </w:tcPr>
          <w:p w14:paraId="175C4423" w14:textId="1CE088BD" w:rsidR="00AD6304" w:rsidRDefault="00AD6304" w:rsidP="00B4561E">
            <w:r>
              <w:rPr>
                <w:rFonts w:ascii="Calibri" w:hAnsi="Calibri" w:cs="Calibri"/>
                <w:color w:val="000000"/>
              </w:rPr>
              <w:t xml:space="preserve">Unclear </w:t>
            </w:r>
            <w:r>
              <w:t>(unclear in at least one domain)</w:t>
            </w:r>
          </w:p>
        </w:tc>
      </w:tr>
      <w:tr w:rsidR="00806005" w14:paraId="18D1B62B" w14:textId="77777777" w:rsidTr="00806005">
        <w:trPr>
          <w:trHeight w:val="1074"/>
        </w:trPr>
        <w:tc>
          <w:tcPr>
            <w:tcW w:w="1704" w:type="dxa"/>
          </w:tcPr>
          <w:p w14:paraId="4E74DD17" w14:textId="5565758C" w:rsidR="00AD6304" w:rsidRDefault="00AD6304" w:rsidP="00B4561E">
            <w:r>
              <w:t>M</w:t>
            </w:r>
            <w:r w:rsidRPr="007535AE">
              <w:t>aternal smoking on paternal outcomes</w:t>
            </w:r>
          </w:p>
        </w:tc>
        <w:tc>
          <w:tcPr>
            <w:tcW w:w="1977" w:type="dxa"/>
          </w:tcPr>
          <w:p w14:paraId="1F9FABEC" w14:textId="67197DC5" w:rsidR="00AD6304" w:rsidRDefault="00AD6304" w:rsidP="00B4561E">
            <w:r>
              <w:t>Unclear</w:t>
            </w:r>
            <w:r w:rsidRPr="001C2A8D">
              <w:t xml:space="preserve"> (</w:t>
            </w:r>
            <w:r>
              <w:t>conditional F stats are small. Although ‘robust’ estimators are consistent, their SEs are very wide</w:t>
            </w:r>
            <w:r w:rsidRPr="001C2A8D">
              <w:t>)</w:t>
            </w:r>
          </w:p>
        </w:tc>
        <w:tc>
          <w:tcPr>
            <w:tcW w:w="1559" w:type="dxa"/>
          </w:tcPr>
          <w:p w14:paraId="4B9352FA" w14:textId="7C3492C2" w:rsidR="00AD6304" w:rsidRDefault="00AD6304" w:rsidP="00B4561E">
            <w:r>
              <w:t xml:space="preserve">Low (No evidence of association) </w:t>
            </w:r>
          </w:p>
        </w:tc>
        <w:tc>
          <w:tcPr>
            <w:tcW w:w="1684" w:type="dxa"/>
          </w:tcPr>
          <w:p w14:paraId="6DE31D48" w14:textId="07EF18B7" w:rsidR="00AD6304" w:rsidRDefault="00AD6304" w:rsidP="00B4561E">
            <w:r>
              <w:t>Low (All GWASs adjust for PCs or use BOLT-LMM or GC)</w:t>
            </w:r>
          </w:p>
        </w:tc>
        <w:tc>
          <w:tcPr>
            <w:tcW w:w="1576" w:type="dxa"/>
          </w:tcPr>
          <w:p w14:paraId="3CE7328A" w14:textId="7A93CED0" w:rsidR="00AD6304" w:rsidRDefault="00AD6304" w:rsidP="00B4561E">
            <w:r>
              <w:t>Low (adjust for dad smoking)</w:t>
            </w:r>
          </w:p>
        </w:tc>
        <w:tc>
          <w:tcPr>
            <w:tcW w:w="1560" w:type="dxa"/>
          </w:tcPr>
          <w:p w14:paraId="0C8ABAD1" w14:textId="1371F375" w:rsidR="00AD6304" w:rsidRDefault="00AD6304" w:rsidP="00B4561E">
            <w:r>
              <w:t xml:space="preserve">Low </w:t>
            </w:r>
          </w:p>
        </w:tc>
        <w:tc>
          <w:tcPr>
            <w:tcW w:w="2126" w:type="dxa"/>
          </w:tcPr>
          <w:p w14:paraId="412D9FDE" w14:textId="0FB01AA3" w:rsidR="00AD6304" w:rsidRDefault="00AD6304" w:rsidP="00B4561E">
            <w:r>
              <w:rPr>
                <w:rFonts w:ascii="Calibri" w:hAnsi="Calibri" w:cs="Calibri"/>
                <w:color w:val="000000"/>
              </w:rPr>
              <w:t>Low (Cochrane Q p = 0.723)</w:t>
            </w:r>
          </w:p>
        </w:tc>
        <w:tc>
          <w:tcPr>
            <w:tcW w:w="2410" w:type="dxa"/>
          </w:tcPr>
          <w:p w14:paraId="0E5AED7B" w14:textId="2458A2A6" w:rsidR="00AD6304" w:rsidRDefault="00AD6304" w:rsidP="00B4561E">
            <w:r>
              <w:t>Low (data harmonised and palindromes removed when direction cannot be inferred from MAF)</w:t>
            </w:r>
          </w:p>
        </w:tc>
        <w:tc>
          <w:tcPr>
            <w:tcW w:w="1701" w:type="dxa"/>
          </w:tcPr>
          <w:p w14:paraId="51553564" w14:textId="64CE36BB" w:rsidR="00AD6304" w:rsidRDefault="00AD6304" w:rsidP="00B4561E">
            <w:r>
              <w:t>Low (ALSPAC and UKB sampled form homogeneous populations. Outcome includes UKB)</w:t>
            </w:r>
          </w:p>
        </w:tc>
        <w:tc>
          <w:tcPr>
            <w:tcW w:w="1375" w:type="dxa"/>
          </w:tcPr>
          <w:p w14:paraId="4CEE0F86" w14:textId="679CEC3C" w:rsidR="00AD6304" w:rsidRDefault="00AD6304" w:rsidP="00B4561E">
            <w:r>
              <w:t>Low (</w:t>
            </w:r>
            <w:r w:rsidRPr="0025202C">
              <w:rPr>
                <w:rFonts w:cstheme="minorHAnsi"/>
              </w:rPr>
              <w:t>r</w:t>
            </w:r>
            <w:r w:rsidRPr="0025202C">
              <w:rPr>
                <w:rFonts w:cstheme="minorHAnsi"/>
                <w:vertAlign w:val="superscript"/>
              </w:rPr>
              <w:t>2</w:t>
            </w:r>
            <w:r w:rsidRPr="0025202C">
              <w:rPr>
                <w:rFonts w:cstheme="minorHAnsi"/>
              </w:rPr>
              <w:t xml:space="preserve"> of 0.001 and KB of 10,000</w:t>
            </w:r>
            <w:r>
              <w:rPr>
                <w:rFonts w:cstheme="minorHAnsi"/>
              </w:rPr>
              <w:t>)</w:t>
            </w:r>
          </w:p>
        </w:tc>
        <w:tc>
          <w:tcPr>
            <w:tcW w:w="1469" w:type="dxa"/>
          </w:tcPr>
          <w:p w14:paraId="63D66B7B" w14:textId="387E035E" w:rsidR="00AD6304" w:rsidRDefault="00AD6304" w:rsidP="00B4561E">
            <w:r>
              <w:t>Low (non-differential measurement error</w:t>
            </w:r>
            <w:r w:rsidRPr="0085004D">
              <w:rPr>
                <w:vertAlign w:val="superscript"/>
              </w:rPr>
              <w:t>3</w:t>
            </w:r>
            <w:r>
              <w:t>)</w:t>
            </w:r>
          </w:p>
        </w:tc>
        <w:tc>
          <w:tcPr>
            <w:tcW w:w="1133" w:type="dxa"/>
          </w:tcPr>
          <w:p w14:paraId="33E64BCA" w14:textId="79BD16E2" w:rsidR="00AD6304" w:rsidRDefault="00AD6304" w:rsidP="00B4561E">
            <w:r>
              <w:t>Low (use FIQT)</w:t>
            </w:r>
          </w:p>
        </w:tc>
        <w:tc>
          <w:tcPr>
            <w:tcW w:w="1807" w:type="dxa"/>
          </w:tcPr>
          <w:p w14:paraId="24F652C3" w14:textId="6CEA8A9B" w:rsidR="00AD6304" w:rsidRDefault="00AD6304" w:rsidP="00B4561E">
            <w:r>
              <w:rPr>
                <w:rFonts w:ascii="Calibri" w:hAnsi="Calibri" w:cs="Calibri"/>
                <w:color w:val="000000"/>
              </w:rPr>
              <w:t xml:space="preserve">Unclear </w:t>
            </w:r>
            <w:r>
              <w:t>(unclear in at least one domain)</w:t>
            </w:r>
          </w:p>
        </w:tc>
      </w:tr>
      <w:tr w:rsidR="00806005" w14:paraId="56C8C96D" w14:textId="77777777" w:rsidTr="00806005">
        <w:trPr>
          <w:trHeight w:val="629"/>
        </w:trPr>
        <w:tc>
          <w:tcPr>
            <w:tcW w:w="1704" w:type="dxa"/>
          </w:tcPr>
          <w:p w14:paraId="35F05D63" w14:textId="39EB1199" w:rsidR="00AD6304" w:rsidRDefault="00AD6304" w:rsidP="00B4561E">
            <w:r>
              <w:t>P</w:t>
            </w:r>
            <w:r w:rsidRPr="007535AE">
              <w:t>aternal smoking on maternal outcomes</w:t>
            </w:r>
          </w:p>
        </w:tc>
        <w:tc>
          <w:tcPr>
            <w:tcW w:w="1977" w:type="dxa"/>
          </w:tcPr>
          <w:p w14:paraId="407F750D" w14:textId="4CFAD787" w:rsidR="00AD6304" w:rsidRDefault="00AD6304" w:rsidP="00B4561E">
            <w:r>
              <w:t>Unclear</w:t>
            </w:r>
            <w:r w:rsidRPr="001C2A8D">
              <w:t xml:space="preserve"> (</w:t>
            </w:r>
            <w:r>
              <w:t>conditional F stats are small. Although ‘robust’ estimators are consistent, their SEs are very wide</w:t>
            </w:r>
            <w:r w:rsidRPr="001C2A8D">
              <w:t>)</w:t>
            </w:r>
          </w:p>
        </w:tc>
        <w:tc>
          <w:tcPr>
            <w:tcW w:w="1559" w:type="dxa"/>
          </w:tcPr>
          <w:p w14:paraId="74BA5D38" w14:textId="313F4549" w:rsidR="00AD6304" w:rsidRDefault="00AD6304" w:rsidP="00B4561E">
            <w:r>
              <w:t xml:space="preserve">Low (No evidence of association) </w:t>
            </w:r>
          </w:p>
        </w:tc>
        <w:tc>
          <w:tcPr>
            <w:tcW w:w="1684" w:type="dxa"/>
          </w:tcPr>
          <w:p w14:paraId="2C9723F5" w14:textId="6351C939" w:rsidR="00AD6304" w:rsidRDefault="00AD6304" w:rsidP="00B4561E">
            <w:r>
              <w:t>Low (All GWASs adjust for PCs or use BOLT-LMM or GC)</w:t>
            </w:r>
          </w:p>
        </w:tc>
        <w:tc>
          <w:tcPr>
            <w:tcW w:w="1576" w:type="dxa"/>
          </w:tcPr>
          <w:p w14:paraId="3D4B3629" w14:textId="53A18964" w:rsidR="00AD6304" w:rsidRDefault="00AD6304" w:rsidP="00B4561E">
            <w:r>
              <w:t>Low (adjust for mum smoking)</w:t>
            </w:r>
          </w:p>
        </w:tc>
        <w:tc>
          <w:tcPr>
            <w:tcW w:w="1560" w:type="dxa"/>
          </w:tcPr>
          <w:p w14:paraId="096999AA" w14:textId="77209A91" w:rsidR="00AD6304" w:rsidRDefault="00AD6304" w:rsidP="00B4561E">
            <w:r>
              <w:t>Low</w:t>
            </w:r>
          </w:p>
        </w:tc>
        <w:tc>
          <w:tcPr>
            <w:tcW w:w="2126" w:type="dxa"/>
          </w:tcPr>
          <w:p w14:paraId="3338CF46" w14:textId="15ED4874" w:rsidR="00AD6304" w:rsidRDefault="00AD6304" w:rsidP="00B4561E">
            <w:r>
              <w:rPr>
                <w:rFonts w:ascii="Calibri" w:hAnsi="Calibri" w:cs="Calibri"/>
                <w:color w:val="000000"/>
              </w:rPr>
              <w:t>Low (Cochrane Q p-value = 0.009, but ‘robust’ estimators provide consistent estimates)</w:t>
            </w:r>
          </w:p>
        </w:tc>
        <w:tc>
          <w:tcPr>
            <w:tcW w:w="2410" w:type="dxa"/>
          </w:tcPr>
          <w:p w14:paraId="257472F8" w14:textId="1ADED1AA" w:rsidR="00AD6304" w:rsidRDefault="00AD6304" w:rsidP="00B4561E">
            <w:r>
              <w:t>Low (data harmonised and palindromes removed when direction cannot be inferred from MAF)</w:t>
            </w:r>
          </w:p>
        </w:tc>
        <w:tc>
          <w:tcPr>
            <w:tcW w:w="1701" w:type="dxa"/>
          </w:tcPr>
          <w:p w14:paraId="7F6B52F4" w14:textId="3C67729D" w:rsidR="00AD6304" w:rsidRDefault="00AD6304" w:rsidP="00B4561E">
            <w:r>
              <w:t>Low (ALSPAC and UKB sampled form homogeneous populations. Outcome includes UKB)</w:t>
            </w:r>
          </w:p>
        </w:tc>
        <w:tc>
          <w:tcPr>
            <w:tcW w:w="1375" w:type="dxa"/>
          </w:tcPr>
          <w:p w14:paraId="535A6A0D" w14:textId="2AC762A2" w:rsidR="00AD6304" w:rsidRDefault="00AD6304" w:rsidP="00B4561E">
            <w:r>
              <w:t>Low (</w:t>
            </w:r>
            <w:r w:rsidRPr="0025202C">
              <w:rPr>
                <w:rFonts w:cstheme="minorHAnsi"/>
              </w:rPr>
              <w:t>r</w:t>
            </w:r>
            <w:r w:rsidRPr="0025202C">
              <w:rPr>
                <w:rFonts w:cstheme="minorHAnsi"/>
                <w:vertAlign w:val="superscript"/>
              </w:rPr>
              <w:t>2</w:t>
            </w:r>
            <w:r w:rsidRPr="0025202C">
              <w:rPr>
                <w:rFonts w:cstheme="minorHAnsi"/>
              </w:rPr>
              <w:t xml:space="preserve"> of 0.001 and KB of 10,000</w:t>
            </w:r>
            <w:r>
              <w:rPr>
                <w:rFonts w:cstheme="minorHAnsi"/>
              </w:rPr>
              <w:t>)</w:t>
            </w:r>
          </w:p>
        </w:tc>
        <w:tc>
          <w:tcPr>
            <w:tcW w:w="1469" w:type="dxa"/>
          </w:tcPr>
          <w:p w14:paraId="4EA36809" w14:textId="54F6EEA9" w:rsidR="00AD6304" w:rsidRDefault="00AD6304" w:rsidP="00B4561E">
            <w:r>
              <w:t>Low (non-differential measurement error</w:t>
            </w:r>
            <w:r w:rsidRPr="0085004D">
              <w:rPr>
                <w:vertAlign w:val="superscript"/>
              </w:rPr>
              <w:t>3</w:t>
            </w:r>
            <w:r>
              <w:t>)</w:t>
            </w:r>
          </w:p>
        </w:tc>
        <w:tc>
          <w:tcPr>
            <w:tcW w:w="1133" w:type="dxa"/>
          </w:tcPr>
          <w:p w14:paraId="6DDB1003" w14:textId="620AACD1" w:rsidR="00AD6304" w:rsidRDefault="00AD6304" w:rsidP="00B4561E">
            <w:r>
              <w:t>Low (use FIQT)</w:t>
            </w:r>
          </w:p>
        </w:tc>
        <w:tc>
          <w:tcPr>
            <w:tcW w:w="1807" w:type="dxa"/>
          </w:tcPr>
          <w:p w14:paraId="08022EC4" w14:textId="7CD4553D" w:rsidR="00AD6304" w:rsidRDefault="00AD6304" w:rsidP="00B4561E">
            <w:r>
              <w:rPr>
                <w:rFonts w:ascii="Calibri" w:hAnsi="Calibri" w:cs="Calibri"/>
                <w:color w:val="000000"/>
              </w:rPr>
              <w:t xml:space="preserve">Unclear </w:t>
            </w:r>
            <w:r>
              <w:t>(unclear in at least one domain)</w:t>
            </w:r>
          </w:p>
        </w:tc>
      </w:tr>
    </w:tbl>
    <w:p w14:paraId="13EB15A1" w14:textId="2C538D49" w:rsidR="004A7352" w:rsidRDefault="004A7352" w:rsidP="004A7352"/>
    <w:p w14:paraId="1C600010" w14:textId="6A636379" w:rsidR="006A1824" w:rsidRDefault="006A1824" w:rsidP="004A7352"/>
    <w:p w14:paraId="3FBED1E3" w14:textId="77777777" w:rsidR="00AD6304" w:rsidRDefault="00AD6304">
      <w:pPr>
        <w:rPr>
          <w:b/>
          <w:bCs/>
        </w:rPr>
      </w:pPr>
      <w:r>
        <w:rPr>
          <w:b/>
          <w:bCs/>
        </w:rPr>
        <w:br w:type="page"/>
      </w:r>
    </w:p>
    <w:p w14:paraId="1D85E1A1" w14:textId="303A1831" w:rsidR="006A1824" w:rsidRPr="006A1824" w:rsidRDefault="006A1824" w:rsidP="006A1824">
      <w:pPr>
        <w:rPr>
          <w:b/>
          <w:bCs/>
        </w:rPr>
      </w:pPr>
      <w:r w:rsidRPr="006A1824">
        <w:rPr>
          <w:b/>
          <w:bCs/>
        </w:rPr>
        <w:lastRenderedPageBreak/>
        <w:t xml:space="preserve">Supplementary </w:t>
      </w:r>
      <w:r w:rsidR="00683BCA">
        <w:rPr>
          <w:b/>
          <w:bCs/>
        </w:rPr>
        <w:t>Table S</w:t>
      </w:r>
      <w:r w:rsidR="00B4561E">
        <w:rPr>
          <w:b/>
          <w:bCs/>
        </w:rPr>
        <w:t>3</w:t>
      </w:r>
      <w:r w:rsidRPr="006A1824">
        <w:rPr>
          <w:b/>
          <w:bCs/>
        </w:rPr>
        <w:t xml:space="preserve">f: Risk of bias for </w:t>
      </w:r>
      <w:r w:rsidR="00E02088">
        <w:rPr>
          <w:b/>
          <w:bCs/>
        </w:rPr>
        <w:t>4</w:t>
      </w:r>
      <w:r w:rsidRPr="006A1824">
        <w:rPr>
          <w:b/>
          <w:bCs/>
        </w:rPr>
        <w:t xml:space="preserve"> MR estimation approaches when depression is the outcome. </w:t>
      </w:r>
    </w:p>
    <w:tbl>
      <w:tblPr>
        <w:tblStyle w:val="TableGrid"/>
        <w:tblW w:w="22038" w:type="dxa"/>
        <w:tblLook w:val="04A0" w:firstRow="1" w:lastRow="0" w:firstColumn="1" w:lastColumn="0" w:noHBand="0" w:noVBand="1"/>
      </w:tblPr>
      <w:tblGrid>
        <w:gridCol w:w="1697"/>
        <w:gridCol w:w="1984"/>
        <w:gridCol w:w="1559"/>
        <w:gridCol w:w="1666"/>
        <w:gridCol w:w="1594"/>
        <w:gridCol w:w="1560"/>
        <w:gridCol w:w="2126"/>
        <w:gridCol w:w="2410"/>
        <w:gridCol w:w="1701"/>
        <w:gridCol w:w="1374"/>
        <w:gridCol w:w="1469"/>
        <w:gridCol w:w="1133"/>
        <w:gridCol w:w="1765"/>
      </w:tblGrid>
      <w:tr w:rsidR="00AD6304" w14:paraId="4AFA4F0C" w14:textId="77777777" w:rsidTr="00806005">
        <w:tc>
          <w:tcPr>
            <w:tcW w:w="1697" w:type="dxa"/>
            <w:vMerge w:val="restart"/>
          </w:tcPr>
          <w:p w14:paraId="4C6C8BE3" w14:textId="245C3A34" w:rsidR="00AD6304" w:rsidRPr="00340116" w:rsidRDefault="00AD6304" w:rsidP="00B4561E">
            <w:pPr>
              <w:rPr>
                <w:b/>
                <w:bCs/>
              </w:rPr>
            </w:pPr>
            <w:r w:rsidRPr="00340116">
              <w:rPr>
                <w:b/>
                <w:bCs/>
              </w:rPr>
              <w:t>MR estimation approach</w:t>
            </w:r>
          </w:p>
        </w:tc>
        <w:tc>
          <w:tcPr>
            <w:tcW w:w="1984" w:type="dxa"/>
            <w:vMerge w:val="restart"/>
          </w:tcPr>
          <w:p w14:paraId="4A1BFD4D" w14:textId="6507C68A" w:rsidR="00AD6304" w:rsidRPr="004C5881" w:rsidRDefault="00AD6304" w:rsidP="00B4561E">
            <w:pPr>
              <w:rPr>
                <w:b/>
                <w:bCs/>
              </w:rPr>
            </w:pPr>
            <w:r w:rsidRPr="004C5881">
              <w:rPr>
                <w:b/>
                <w:bCs/>
              </w:rPr>
              <w:t>IV1 – relevance</w:t>
            </w:r>
          </w:p>
        </w:tc>
        <w:tc>
          <w:tcPr>
            <w:tcW w:w="6379" w:type="dxa"/>
            <w:gridSpan w:val="4"/>
          </w:tcPr>
          <w:p w14:paraId="2ED13D87" w14:textId="3DAC60DC" w:rsidR="00AD6304" w:rsidRPr="004C5881" w:rsidRDefault="00AD6304" w:rsidP="00B4561E">
            <w:pPr>
              <w:rPr>
                <w:b/>
                <w:bCs/>
              </w:rPr>
            </w:pPr>
            <w:r w:rsidRPr="004C5881">
              <w:rPr>
                <w:b/>
                <w:bCs/>
              </w:rPr>
              <w:t>IV2 – independence</w:t>
            </w:r>
          </w:p>
        </w:tc>
        <w:tc>
          <w:tcPr>
            <w:tcW w:w="2126" w:type="dxa"/>
            <w:vMerge w:val="restart"/>
          </w:tcPr>
          <w:p w14:paraId="190C9F7B" w14:textId="77777777" w:rsidR="00AD6304" w:rsidRPr="009952B8" w:rsidRDefault="00AD6304" w:rsidP="00B4561E">
            <w:pPr>
              <w:rPr>
                <w:b/>
                <w:bCs/>
                <w:vertAlign w:val="superscript"/>
              </w:rPr>
            </w:pPr>
            <w:r w:rsidRPr="004C5881">
              <w:rPr>
                <w:b/>
                <w:bCs/>
              </w:rPr>
              <w:t>IV3 – exclusion restriction</w:t>
            </w:r>
          </w:p>
          <w:p w14:paraId="1CF30A7E" w14:textId="77777777" w:rsidR="00AD6304" w:rsidRPr="004C5881" w:rsidRDefault="00AD6304" w:rsidP="00B4561E">
            <w:pPr>
              <w:rPr>
                <w:b/>
                <w:bCs/>
              </w:rPr>
            </w:pPr>
          </w:p>
        </w:tc>
        <w:tc>
          <w:tcPr>
            <w:tcW w:w="2410" w:type="dxa"/>
            <w:vMerge w:val="restart"/>
          </w:tcPr>
          <w:p w14:paraId="32E6524D" w14:textId="346928A9" w:rsidR="00AD6304" w:rsidRPr="004C5881" w:rsidRDefault="00AD6304" w:rsidP="00B4561E">
            <w:pPr>
              <w:rPr>
                <w:b/>
                <w:bCs/>
              </w:rPr>
            </w:pPr>
            <w:r w:rsidRPr="004C5881">
              <w:rPr>
                <w:b/>
                <w:bCs/>
              </w:rPr>
              <w:t>Harmonisation of SNP effects</w:t>
            </w:r>
          </w:p>
        </w:tc>
        <w:tc>
          <w:tcPr>
            <w:tcW w:w="1701" w:type="dxa"/>
            <w:vMerge w:val="restart"/>
          </w:tcPr>
          <w:p w14:paraId="48F0153C" w14:textId="3F0D9262" w:rsidR="00AD6304" w:rsidRPr="004C5881" w:rsidRDefault="00AD6304" w:rsidP="00B4561E">
            <w:pPr>
              <w:rPr>
                <w:b/>
                <w:bCs/>
              </w:rPr>
            </w:pPr>
            <w:r w:rsidRPr="004C5881">
              <w:rPr>
                <w:b/>
                <w:bCs/>
              </w:rPr>
              <w:t>Exposure-outcome GWAS from the same population</w:t>
            </w:r>
            <w:r>
              <w:rPr>
                <w:b/>
                <w:bCs/>
                <w:vertAlign w:val="superscript"/>
              </w:rPr>
              <w:t>1</w:t>
            </w:r>
            <w:r w:rsidRPr="004C5881">
              <w:rPr>
                <w:b/>
                <w:bCs/>
              </w:rPr>
              <w:t xml:space="preserve"> </w:t>
            </w:r>
          </w:p>
        </w:tc>
        <w:tc>
          <w:tcPr>
            <w:tcW w:w="1374" w:type="dxa"/>
            <w:vMerge w:val="restart"/>
          </w:tcPr>
          <w:p w14:paraId="484625F6" w14:textId="77777777" w:rsidR="00AD6304" w:rsidRPr="004C5881" w:rsidRDefault="00AD6304" w:rsidP="00B4561E">
            <w:pPr>
              <w:rPr>
                <w:b/>
                <w:bCs/>
              </w:rPr>
            </w:pPr>
            <w:r w:rsidRPr="004C5881">
              <w:rPr>
                <w:b/>
                <w:bCs/>
              </w:rPr>
              <w:t>Clumping of genetic instruments</w:t>
            </w:r>
          </w:p>
          <w:p w14:paraId="6033690C" w14:textId="77777777" w:rsidR="00AD6304" w:rsidRPr="004C5881" w:rsidRDefault="00AD6304" w:rsidP="00B4561E">
            <w:pPr>
              <w:rPr>
                <w:b/>
                <w:bCs/>
              </w:rPr>
            </w:pPr>
          </w:p>
        </w:tc>
        <w:tc>
          <w:tcPr>
            <w:tcW w:w="1469" w:type="dxa"/>
            <w:vMerge w:val="restart"/>
          </w:tcPr>
          <w:p w14:paraId="2F51DE28" w14:textId="03C307A0" w:rsidR="00AD6304" w:rsidRPr="004C5881" w:rsidRDefault="00AD6304" w:rsidP="00B4561E">
            <w:pPr>
              <w:rPr>
                <w:b/>
                <w:bCs/>
              </w:rPr>
            </w:pPr>
            <w:r w:rsidRPr="004C5881">
              <w:rPr>
                <w:b/>
                <w:bCs/>
              </w:rPr>
              <w:t>Other risk of bias</w:t>
            </w:r>
            <w:r>
              <w:rPr>
                <w:b/>
                <w:bCs/>
                <w:vertAlign w:val="superscript"/>
              </w:rPr>
              <w:t>2</w:t>
            </w:r>
          </w:p>
        </w:tc>
        <w:tc>
          <w:tcPr>
            <w:tcW w:w="1133" w:type="dxa"/>
            <w:vMerge w:val="restart"/>
          </w:tcPr>
          <w:p w14:paraId="72C4747A" w14:textId="06B57FF7" w:rsidR="00AD6304" w:rsidRPr="004C5881" w:rsidRDefault="00AD6304" w:rsidP="00B4561E">
            <w:pPr>
              <w:rPr>
                <w:b/>
                <w:bCs/>
                <w:vertAlign w:val="superscript"/>
              </w:rPr>
            </w:pPr>
            <w:r w:rsidRPr="004C5881">
              <w:rPr>
                <w:b/>
                <w:bCs/>
              </w:rPr>
              <w:t xml:space="preserve">Winner’s </w:t>
            </w:r>
            <w:r>
              <w:rPr>
                <w:b/>
                <w:bCs/>
              </w:rPr>
              <w:t>C</w:t>
            </w:r>
            <w:r w:rsidRPr="004C5881">
              <w:rPr>
                <w:b/>
                <w:bCs/>
              </w:rPr>
              <w:t>urse</w:t>
            </w:r>
          </w:p>
        </w:tc>
        <w:tc>
          <w:tcPr>
            <w:tcW w:w="1765" w:type="dxa"/>
            <w:vMerge w:val="restart"/>
          </w:tcPr>
          <w:p w14:paraId="75B56540" w14:textId="0CCD4C20" w:rsidR="00AD6304" w:rsidRPr="004C5881" w:rsidRDefault="00AD6304" w:rsidP="00B4561E">
            <w:pPr>
              <w:rPr>
                <w:b/>
                <w:bCs/>
              </w:rPr>
            </w:pPr>
            <w:r w:rsidRPr="004C5881">
              <w:rPr>
                <w:b/>
                <w:bCs/>
              </w:rPr>
              <w:t xml:space="preserve">Overall risk </w:t>
            </w:r>
          </w:p>
        </w:tc>
      </w:tr>
      <w:tr w:rsidR="00806005" w14:paraId="552925E9" w14:textId="77777777" w:rsidTr="00806005">
        <w:tc>
          <w:tcPr>
            <w:tcW w:w="1697" w:type="dxa"/>
            <w:vMerge/>
          </w:tcPr>
          <w:p w14:paraId="7FB75081" w14:textId="77777777" w:rsidR="00AD6304" w:rsidRDefault="00AD6304" w:rsidP="00B4561E"/>
        </w:tc>
        <w:tc>
          <w:tcPr>
            <w:tcW w:w="1984" w:type="dxa"/>
            <w:vMerge/>
          </w:tcPr>
          <w:p w14:paraId="0DC941C1" w14:textId="77777777" w:rsidR="00AD6304" w:rsidRDefault="00AD6304" w:rsidP="00B4561E"/>
        </w:tc>
        <w:tc>
          <w:tcPr>
            <w:tcW w:w="1559" w:type="dxa"/>
          </w:tcPr>
          <w:p w14:paraId="7CEC39D0" w14:textId="77777777" w:rsidR="00AD6304" w:rsidRPr="004C5881" w:rsidRDefault="00AD6304" w:rsidP="00B4561E">
            <w:pPr>
              <w:rPr>
                <w:b/>
                <w:bCs/>
              </w:rPr>
            </w:pPr>
            <w:r w:rsidRPr="004C5881">
              <w:rPr>
                <w:b/>
                <w:bCs/>
              </w:rPr>
              <w:t xml:space="preserve">Hair colour negative control </w:t>
            </w:r>
          </w:p>
        </w:tc>
        <w:tc>
          <w:tcPr>
            <w:tcW w:w="1666" w:type="dxa"/>
          </w:tcPr>
          <w:p w14:paraId="0D72E351" w14:textId="7BFAC958" w:rsidR="00AD6304" w:rsidRPr="004C5881" w:rsidRDefault="00AD6304" w:rsidP="00B4561E">
            <w:pPr>
              <w:rPr>
                <w:b/>
                <w:bCs/>
              </w:rPr>
            </w:pPr>
            <w:r w:rsidRPr="004C5881">
              <w:rPr>
                <w:b/>
                <w:bCs/>
              </w:rPr>
              <w:t>GWAS covariates or LSDC intercept</w:t>
            </w:r>
          </w:p>
        </w:tc>
        <w:tc>
          <w:tcPr>
            <w:tcW w:w="1594" w:type="dxa"/>
          </w:tcPr>
          <w:p w14:paraId="0B874C8E" w14:textId="5F0B3206" w:rsidR="00AD6304" w:rsidRPr="004C5881" w:rsidRDefault="00AD6304" w:rsidP="00B4561E">
            <w:pPr>
              <w:rPr>
                <w:b/>
                <w:bCs/>
              </w:rPr>
            </w:pPr>
            <w:r>
              <w:rPr>
                <w:b/>
                <w:bCs/>
              </w:rPr>
              <w:t>Unadjusted</w:t>
            </w:r>
            <w:r w:rsidRPr="004C5881">
              <w:rPr>
                <w:b/>
                <w:bCs/>
              </w:rPr>
              <w:t xml:space="preserve"> pathways in DAG</w:t>
            </w:r>
          </w:p>
        </w:tc>
        <w:tc>
          <w:tcPr>
            <w:tcW w:w="1560" w:type="dxa"/>
          </w:tcPr>
          <w:p w14:paraId="6090AAEA" w14:textId="77777777" w:rsidR="00AD6304" w:rsidRPr="004C5881" w:rsidRDefault="00AD6304" w:rsidP="00B4561E">
            <w:pPr>
              <w:rPr>
                <w:b/>
                <w:bCs/>
              </w:rPr>
            </w:pPr>
            <w:r w:rsidRPr="004C5881">
              <w:rPr>
                <w:b/>
                <w:bCs/>
              </w:rPr>
              <w:t xml:space="preserve">Judgment </w:t>
            </w:r>
          </w:p>
        </w:tc>
        <w:tc>
          <w:tcPr>
            <w:tcW w:w="2126" w:type="dxa"/>
            <w:vMerge/>
          </w:tcPr>
          <w:p w14:paraId="28F9D037" w14:textId="77777777" w:rsidR="00AD6304" w:rsidRDefault="00AD6304" w:rsidP="00B4561E"/>
        </w:tc>
        <w:tc>
          <w:tcPr>
            <w:tcW w:w="2410" w:type="dxa"/>
            <w:vMerge/>
          </w:tcPr>
          <w:p w14:paraId="12B59577" w14:textId="77777777" w:rsidR="00AD6304" w:rsidRDefault="00AD6304" w:rsidP="00B4561E"/>
        </w:tc>
        <w:tc>
          <w:tcPr>
            <w:tcW w:w="1701" w:type="dxa"/>
            <w:vMerge/>
          </w:tcPr>
          <w:p w14:paraId="5B33B4A5" w14:textId="77777777" w:rsidR="00AD6304" w:rsidRDefault="00AD6304" w:rsidP="00B4561E"/>
        </w:tc>
        <w:tc>
          <w:tcPr>
            <w:tcW w:w="1374" w:type="dxa"/>
            <w:vMerge/>
          </w:tcPr>
          <w:p w14:paraId="69A6038B" w14:textId="77777777" w:rsidR="00AD6304" w:rsidRDefault="00AD6304" w:rsidP="00B4561E"/>
        </w:tc>
        <w:tc>
          <w:tcPr>
            <w:tcW w:w="1469" w:type="dxa"/>
            <w:vMerge/>
          </w:tcPr>
          <w:p w14:paraId="20E2D107" w14:textId="77777777" w:rsidR="00AD6304" w:rsidRDefault="00AD6304" w:rsidP="00B4561E"/>
        </w:tc>
        <w:tc>
          <w:tcPr>
            <w:tcW w:w="1133" w:type="dxa"/>
            <w:vMerge/>
          </w:tcPr>
          <w:p w14:paraId="3879B1BD" w14:textId="77777777" w:rsidR="00AD6304" w:rsidRDefault="00AD6304" w:rsidP="00B4561E"/>
        </w:tc>
        <w:tc>
          <w:tcPr>
            <w:tcW w:w="1765" w:type="dxa"/>
            <w:vMerge/>
          </w:tcPr>
          <w:p w14:paraId="2FA48258" w14:textId="77777777" w:rsidR="00AD6304" w:rsidRDefault="00AD6304" w:rsidP="00B4561E"/>
        </w:tc>
      </w:tr>
      <w:tr w:rsidR="00806005" w14:paraId="28479796" w14:textId="77777777" w:rsidTr="00806005">
        <w:trPr>
          <w:trHeight w:val="1074"/>
        </w:trPr>
        <w:tc>
          <w:tcPr>
            <w:tcW w:w="1697" w:type="dxa"/>
          </w:tcPr>
          <w:p w14:paraId="6CFC9306" w14:textId="7A3176AA" w:rsidR="00AD6304" w:rsidRDefault="00AD6304" w:rsidP="00B4561E">
            <w:r>
              <w:t>M</w:t>
            </w:r>
            <w:r w:rsidRPr="007535AE">
              <w:t xml:space="preserve">aternal </w:t>
            </w:r>
            <w:r>
              <w:t>smoking on index individual’s outcome</w:t>
            </w:r>
          </w:p>
        </w:tc>
        <w:tc>
          <w:tcPr>
            <w:tcW w:w="1984" w:type="dxa"/>
          </w:tcPr>
          <w:p w14:paraId="35FD478A" w14:textId="5CB7FEA6" w:rsidR="00AD6304" w:rsidRDefault="00AD6304" w:rsidP="00B4561E">
            <w:r>
              <w:t>Unclear</w:t>
            </w:r>
            <w:r w:rsidRPr="001C2A8D">
              <w:t xml:space="preserve"> (</w:t>
            </w:r>
            <w:r>
              <w:t>conditional F stats are small. Although ‘robust’ estimators are consistent, their SEs are very wide</w:t>
            </w:r>
            <w:r w:rsidRPr="001C2A8D">
              <w:t>)</w:t>
            </w:r>
          </w:p>
        </w:tc>
        <w:tc>
          <w:tcPr>
            <w:tcW w:w="1559" w:type="dxa"/>
          </w:tcPr>
          <w:p w14:paraId="50AE57D7" w14:textId="15FAE0A9" w:rsidR="00AD6304" w:rsidRDefault="00AD6304" w:rsidP="00B4561E">
            <w:r>
              <w:t xml:space="preserve">Low (No evidence of association) </w:t>
            </w:r>
          </w:p>
        </w:tc>
        <w:tc>
          <w:tcPr>
            <w:tcW w:w="1666" w:type="dxa"/>
          </w:tcPr>
          <w:p w14:paraId="4B6CC3B9" w14:textId="77777777" w:rsidR="00AD6304" w:rsidRDefault="00AD6304" w:rsidP="00B4561E">
            <w:r>
              <w:t>Low (All GWASs adjust for PCs or use BOLT-LMM or GC)</w:t>
            </w:r>
          </w:p>
        </w:tc>
        <w:tc>
          <w:tcPr>
            <w:tcW w:w="1594" w:type="dxa"/>
          </w:tcPr>
          <w:p w14:paraId="269D6A46" w14:textId="3F6F4D79" w:rsidR="00AD6304" w:rsidRDefault="00AD6304" w:rsidP="00B4561E">
            <w:r>
              <w:t>Low (adjust for index smoking)</w:t>
            </w:r>
          </w:p>
        </w:tc>
        <w:tc>
          <w:tcPr>
            <w:tcW w:w="1560" w:type="dxa"/>
          </w:tcPr>
          <w:p w14:paraId="0002BFA6" w14:textId="77777777" w:rsidR="00AD6304" w:rsidRDefault="00AD6304" w:rsidP="00B4561E">
            <w:r>
              <w:t>Low</w:t>
            </w:r>
          </w:p>
        </w:tc>
        <w:tc>
          <w:tcPr>
            <w:tcW w:w="2126" w:type="dxa"/>
          </w:tcPr>
          <w:p w14:paraId="047EE9F9" w14:textId="1DA846EF" w:rsidR="00AD6304" w:rsidRDefault="00AD6304" w:rsidP="00B4561E">
            <w:r>
              <w:rPr>
                <w:rFonts w:ascii="Calibri" w:hAnsi="Calibri" w:cs="Calibri"/>
                <w:color w:val="000000"/>
              </w:rPr>
              <w:t>Low (Cochrane Q p-value &lt; 0.001, but ‘robust’ estimators provide consistent estimates)</w:t>
            </w:r>
          </w:p>
        </w:tc>
        <w:tc>
          <w:tcPr>
            <w:tcW w:w="2410" w:type="dxa"/>
          </w:tcPr>
          <w:p w14:paraId="13E29E72" w14:textId="69AA4B3A" w:rsidR="00AD6304" w:rsidRDefault="00AD6304" w:rsidP="00B4561E">
            <w:r>
              <w:t>Low (data harmonised and palindromes removed when direction cannot be inferred from MAF)</w:t>
            </w:r>
          </w:p>
        </w:tc>
        <w:tc>
          <w:tcPr>
            <w:tcW w:w="1701" w:type="dxa"/>
          </w:tcPr>
          <w:p w14:paraId="77E54A6F" w14:textId="09819C23" w:rsidR="00AD6304" w:rsidRDefault="00AD6304" w:rsidP="00B4561E">
            <w:r>
              <w:t>Low (exposure and outcome GWASs both include UKB)</w:t>
            </w:r>
          </w:p>
        </w:tc>
        <w:tc>
          <w:tcPr>
            <w:tcW w:w="1374" w:type="dxa"/>
          </w:tcPr>
          <w:p w14:paraId="32656EF3" w14:textId="77777777" w:rsidR="00AD6304" w:rsidRDefault="00AD6304" w:rsidP="00B4561E">
            <w:r>
              <w:t>Low (</w:t>
            </w:r>
            <w:r w:rsidRPr="0025202C">
              <w:rPr>
                <w:rFonts w:cstheme="minorHAnsi"/>
              </w:rPr>
              <w:t>r</w:t>
            </w:r>
            <w:r w:rsidRPr="0025202C">
              <w:rPr>
                <w:rFonts w:cstheme="minorHAnsi"/>
                <w:vertAlign w:val="superscript"/>
              </w:rPr>
              <w:t>2</w:t>
            </w:r>
            <w:r w:rsidRPr="0025202C">
              <w:rPr>
                <w:rFonts w:cstheme="minorHAnsi"/>
              </w:rPr>
              <w:t xml:space="preserve"> of 0.001 and KB of 10,000</w:t>
            </w:r>
            <w:r>
              <w:rPr>
                <w:rFonts w:cstheme="minorHAnsi"/>
              </w:rPr>
              <w:t>)</w:t>
            </w:r>
          </w:p>
        </w:tc>
        <w:tc>
          <w:tcPr>
            <w:tcW w:w="1469" w:type="dxa"/>
          </w:tcPr>
          <w:p w14:paraId="785E2608" w14:textId="1038D0A4" w:rsidR="00AD6304" w:rsidRDefault="00AD6304" w:rsidP="00B4561E">
            <w:r>
              <w:t>Low (non-differential measurement error</w:t>
            </w:r>
            <w:r w:rsidRPr="0085004D">
              <w:rPr>
                <w:vertAlign w:val="superscript"/>
              </w:rPr>
              <w:t>3</w:t>
            </w:r>
            <w:r>
              <w:t>)</w:t>
            </w:r>
          </w:p>
        </w:tc>
        <w:tc>
          <w:tcPr>
            <w:tcW w:w="1133" w:type="dxa"/>
          </w:tcPr>
          <w:p w14:paraId="4EE6053B" w14:textId="77777777" w:rsidR="00AD6304" w:rsidRDefault="00AD6304" w:rsidP="00B4561E">
            <w:r>
              <w:t>Low (use FIQT)</w:t>
            </w:r>
          </w:p>
        </w:tc>
        <w:tc>
          <w:tcPr>
            <w:tcW w:w="1765" w:type="dxa"/>
          </w:tcPr>
          <w:p w14:paraId="696379E1" w14:textId="1056B168" w:rsidR="00AD6304" w:rsidRDefault="00AD6304" w:rsidP="00B4561E">
            <w:r>
              <w:rPr>
                <w:rFonts w:ascii="Calibri" w:hAnsi="Calibri" w:cs="Calibri"/>
                <w:color w:val="000000"/>
              </w:rPr>
              <w:t xml:space="preserve">Unclear </w:t>
            </w:r>
            <w:r>
              <w:t>(unclear in at least one domain)</w:t>
            </w:r>
          </w:p>
        </w:tc>
      </w:tr>
      <w:tr w:rsidR="00806005" w14:paraId="11C72871" w14:textId="77777777" w:rsidTr="00806005">
        <w:trPr>
          <w:trHeight w:val="1074"/>
        </w:trPr>
        <w:tc>
          <w:tcPr>
            <w:tcW w:w="1697" w:type="dxa"/>
          </w:tcPr>
          <w:p w14:paraId="6F57760E" w14:textId="2DD8C152" w:rsidR="00AD6304" w:rsidRDefault="00AD6304" w:rsidP="00B4561E">
            <w:r>
              <w:t>Paternal</w:t>
            </w:r>
            <w:r w:rsidRPr="007535AE">
              <w:t xml:space="preserve"> </w:t>
            </w:r>
            <w:r>
              <w:t>smoking on index individual’s outcome</w:t>
            </w:r>
          </w:p>
        </w:tc>
        <w:tc>
          <w:tcPr>
            <w:tcW w:w="1984" w:type="dxa"/>
          </w:tcPr>
          <w:p w14:paraId="35DCDA94" w14:textId="3B364560" w:rsidR="00AD6304" w:rsidRDefault="00AD6304" w:rsidP="00B4561E">
            <w:r>
              <w:t>Unclear</w:t>
            </w:r>
            <w:r w:rsidRPr="001C2A8D">
              <w:t xml:space="preserve"> (</w:t>
            </w:r>
            <w:r>
              <w:t>conditional F stats are small. Although ‘robust’ estimators are consistent, their SEs are very wide</w:t>
            </w:r>
            <w:r w:rsidRPr="001C2A8D">
              <w:t>)</w:t>
            </w:r>
          </w:p>
        </w:tc>
        <w:tc>
          <w:tcPr>
            <w:tcW w:w="1559" w:type="dxa"/>
          </w:tcPr>
          <w:p w14:paraId="74BA2C31" w14:textId="11BDF935" w:rsidR="00AD6304" w:rsidRDefault="00AD6304" w:rsidP="00B4561E">
            <w:r>
              <w:t xml:space="preserve">Low (No evidence of association) </w:t>
            </w:r>
          </w:p>
        </w:tc>
        <w:tc>
          <w:tcPr>
            <w:tcW w:w="1666" w:type="dxa"/>
          </w:tcPr>
          <w:p w14:paraId="253E3822" w14:textId="400E27AB" w:rsidR="00AD6304" w:rsidRDefault="00AD6304" w:rsidP="00B4561E">
            <w:r>
              <w:t>Low (All GWASs adjust for PCs or use BOLT-LMM or GC)</w:t>
            </w:r>
          </w:p>
        </w:tc>
        <w:tc>
          <w:tcPr>
            <w:tcW w:w="1594" w:type="dxa"/>
          </w:tcPr>
          <w:p w14:paraId="5EFC2C38" w14:textId="7A14948C" w:rsidR="00AD6304" w:rsidRDefault="00AD6304" w:rsidP="00B4561E">
            <w:r>
              <w:t>Low (adjust for index smoking)</w:t>
            </w:r>
          </w:p>
        </w:tc>
        <w:tc>
          <w:tcPr>
            <w:tcW w:w="1560" w:type="dxa"/>
          </w:tcPr>
          <w:p w14:paraId="0B393F35" w14:textId="0293BF5E" w:rsidR="00AD6304" w:rsidRDefault="00AD6304" w:rsidP="00B4561E">
            <w:r>
              <w:t>Low</w:t>
            </w:r>
          </w:p>
        </w:tc>
        <w:tc>
          <w:tcPr>
            <w:tcW w:w="2126" w:type="dxa"/>
          </w:tcPr>
          <w:p w14:paraId="2E3A8615" w14:textId="6F84957A" w:rsidR="00AD6304" w:rsidRDefault="00AD6304" w:rsidP="00B4561E">
            <w:r>
              <w:rPr>
                <w:rFonts w:ascii="Calibri" w:hAnsi="Calibri" w:cs="Calibri"/>
                <w:color w:val="000000"/>
              </w:rPr>
              <w:t>Low (Cochrane Q p-value &lt; 0.001, but ‘robust’ estimators provide consistent estimates)</w:t>
            </w:r>
          </w:p>
        </w:tc>
        <w:tc>
          <w:tcPr>
            <w:tcW w:w="2410" w:type="dxa"/>
          </w:tcPr>
          <w:p w14:paraId="1636A574" w14:textId="05F0E7E0" w:rsidR="00AD6304" w:rsidRDefault="00AD6304" w:rsidP="00B4561E">
            <w:r>
              <w:t>Low (data harmonised and palindromes removed when direction cannot be inferred from MAF)</w:t>
            </w:r>
          </w:p>
        </w:tc>
        <w:tc>
          <w:tcPr>
            <w:tcW w:w="1701" w:type="dxa"/>
          </w:tcPr>
          <w:p w14:paraId="4976141A" w14:textId="23D0EDDC" w:rsidR="00AD6304" w:rsidRDefault="00AD6304" w:rsidP="00B4561E">
            <w:r>
              <w:t xml:space="preserve">Low (ALSPAC and UKB sampled form homogeneous populations. Outcome includes UKB) </w:t>
            </w:r>
          </w:p>
        </w:tc>
        <w:tc>
          <w:tcPr>
            <w:tcW w:w="1374" w:type="dxa"/>
          </w:tcPr>
          <w:p w14:paraId="51EE15CA" w14:textId="3817C09C" w:rsidR="00AD6304" w:rsidRDefault="00AD6304" w:rsidP="00B4561E">
            <w:r>
              <w:t>Low (</w:t>
            </w:r>
            <w:r w:rsidRPr="0025202C">
              <w:rPr>
                <w:rFonts w:cstheme="minorHAnsi"/>
              </w:rPr>
              <w:t>r</w:t>
            </w:r>
            <w:r w:rsidRPr="0025202C">
              <w:rPr>
                <w:rFonts w:cstheme="minorHAnsi"/>
                <w:vertAlign w:val="superscript"/>
              </w:rPr>
              <w:t>2</w:t>
            </w:r>
            <w:r w:rsidRPr="0025202C">
              <w:rPr>
                <w:rFonts w:cstheme="minorHAnsi"/>
              </w:rPr>
              <w:t xml:space="preserve"> of 0.001 and KB of 10,000</w:t>
            </w:r>
            <w:r>
              <w:rPr>
                <w:rFonts w:cstheme="minorHAnsi"/>
              </w:rPr>
              <w:t>)</w:t>
            </w:r>
          </w:p>
        </w:tc>
        <w:tc>
          <w:tcPr>
            <w:tcW w:w="1469" w:type="dxa"/>
          </w:tcPr>
          <w:p w14:paraId="35C6D940" w14:textId="4B8A0BFF" w:rsidR="00AD6304" w:rsidRDefault="00AD6304" w:rsidP="00B4561E">
            <w:r>
              <w:t>Low (none)</w:t>
            </w:r>
          </w:p>
        </w:tc>
        <w:tc>
          <w:tcPr>
            <w:tcW w:w="1133" w:type="dxa"/>
          </w:tcPr>
          <w:p w14:paraId="28893130" w14:textId="275772C9" w:rsidR="00AD6304" w:rsidRDefault="00AD6304" w:rsidP="00B4561E">
            <w:r>
              <w:t>Low (use FIQT)</w:t>
            </w:r>
          </w:p>
        </w:tc>
        <w:tc>
          <w:tcPr>
            <w:tcW w:w="1765" w:type="dxa"/>
          </w:tcPr>
          <w:p w14:paraId="3230B61C" w14:textId="093C474F" w:rsidR="00AD6304" w:rsidRDefault="00AD6304" w:rsidP="00B4561E">
            <w:r>
              <w:rPr>
                <w:rFonts w:ascii="Calibri" w:hAnsi="Calibri" w:cs="Calibri"/>
                <w:color w:val="000000"/>
              </w:rPr>
              <w:t xml:space="preserve">Unclear </w:t>
            </w:r>
            <w:r>
              <w:t>(unclear in at least one domain)</w:t>
            </w:r>
          </w:p>
        </w:tc>
      </w:tr>
      <w:tr w:rsidR="00806005" w14:paraId="573BB881" w14:textId="77777777" w:rsidTr="00806005">
        <w:trPr>
          <w:trHeight w:val="1074"/>
        </w:trPr>
        <w:tc>
          <w:tcPr>
            <w:tcW w:w="1697" w:type="dxa"/>
          </w:tcPr>
          <w:p w14:paraId="2067297B" w14:textId="325EDB16" w:rsidR="00AD6304" w:rsidRDefault="00AD6304" w:rsidP="00B4561E">
            <w:r>
              <w:t>M</w:t>
            </w:r>
            <w:r w:rsidRPr="007535AE">
              <w:t>aternal smoking on paternal outcomes</w:t>
            </w:r>
          </w:p>
        </w:tc>
        <w:tc>
          <w:tcPr>
            <w:tcW w:w="1984" w:type="dxa"/>
          </w:tcPr>
          <w:p w14:paraId="4719D167" w14:textId="06B92BB8" w:rsidR="00AD6304" w:rsidRDefault="00AD6304" w:rsidP="00B4561E">
            <w:r>
              <w:t>Unclear</w:t>
            </w:r>
            <w:r w:rsidRPr="001C2A8D">
              <w:t xml:space="preserve"> (</w:t>
            </w:r>
            <w:r>
              <w:t>conditional F stats are small. Although ‘robust’ estimators are consistent, their SEs are very wide</w:t>
            </w:r>
            <w:r w:rsidRPr="001C2A8D">
              <w:t>)</w:t>
            </w:r>
          </w:p>
        </w:tc>
        <w:tc>
          <w:tcPr>
            <w:tcW w:w="1559" w:type="dxa"/>
          </w:tcPr>
          <w:p w14:paraId="44832566" w14:textId="4E3C306D" w:rsidR="00AD6304" w:rsidRDefault="00AD6304" w:rsidP="00B4561E">
            <w:r>
              <w:t xml:space="preserve">Low (No evidence of association) </w:t>
            </w:r>
          </w:p>
        </w:tc>
        <w:tc>
          <w:tcPr>
            <w:tcW w:w="1666" w:type="dxa"/>
          </w:tcPr>
          <w:p w14:paraId="763E90BE" w14:textId="761AA7FA" w:rsidR="00AD6304" w:rsidRDefault="00AD6304" w:rsidP="00B4561E">
            <w:r>
              <w:t>Low (All GWASs adjust for PCs or use BOLT-LMM or GC)</w:t>
            </w:r>
          </w:p>
        </w:tc>
        <w:tc>
          <w:tcPr>
            <w:tcW w:w="1594" w:type="dxa"/>
          </w:tcPr>
          <w:p w14:paraId="5943CF4B" w14:textId="77AB0E9D" w:rsidR="00AD6304" w:rsidRDefault="00AD6304" w:rsidP="00B4561E">
            <w:r>
              <w:t>Low (adjust for dad smoking)</w:t>
            </w:r>
          </w:p>
        </w:tc>
        <w:tc>
          <w:tcPr>
            <w:tcW w:w="1560" w:type="dxa"/>
          </w:tcPr>
          <w:p w14:paraId="19745D45" w14:textId="785C9358" w:rsidR="00AD6304" w:rsidRDefault="00AD6304" w:rsidP="00B4561E">
            <w:r>
              <w:t xml:space="preserve">Low </w:t>
            </w:r>
          </w:p>
        </w:tc>
        <w:tc>
          <w:tcPr>
            <w:tcW w:w="2126" w:type="dxa"/>
          </w:tcPr>
          <w:p w14:paraId="202ADE8F" w14:textId="350BEED9" w:rsidR="00AD6304" w:rsidRDefault="00AD6304" w:rsidP="00B4561E">
            <w:r>
              <w:rPr>
                <w:rFonts w:ascii="Calibri" w:hAnsi="Calibri" w:cs="Calibri"/>
                <w:color w:val="000000"/>
              </w:rPr>
              <w:t>Low (Cochrane Q p = 0.149)</w:t>
            </w:r>
          </w:p>
        </w:tc>
        <w:tc>
          <w:tcPr>
            <w:tcW w:w="2410" w:type="dxa"/>
          </w:tcPr>
          <w:p w14:paraId="27A8DA29" w14:textId="5BD95125" w:rsidR="00AD6304" w:rsidRDefault="00AD6304" w:rsidP="00B4561E">
            <w:r>
              <w:t>Low (data harmonised and palindromes removed when direction cannot be inferred from MAF)</w:t>
            </w:r>
          </w:p>
        </w:tc>
        <w:tc>
          <w:tcPr>
            <w:tcW w:w="1701" w:type="dxa"/>
          </w:tcPr>
          <w:p w14:paraId="13C611F1" w14:textId="7365EB3B" w:rsidR="00AD6304" w:rsidRDefault="00AD6304" w:rsidP="00B4561E">
            <w:r>
              <w:t>Low (ALSPAC and UKB sampled form homogeneous populations. Outcome includes UKB)</w:t>
            </w:r>
          </w:p>
        </w:tc>
        <w:tc>
          <w:tcPr>
            <w:tcW w:w="1374" w:type="dxa"/>
          </w:tcPr>
          <w:p w14:paraId="30AB031F" w14:textId="2BF7E5E3" w:rsidR="00AD6304" w:rsidRDefault="00AD6304" w:rsidP="00B4561E">
            <w:r>
              <w:t>Low (</w:t>
            </w:r>
            <w:r w:rsidRPr="0025202C">
              <w:rPr>
                <w:rFonts w:cstheme="minorHAnsi"/>
              </w:rPr>
              <w:t>r</w:t>
            </w:r>
            <w:r w:rsidRPr="0025202C">
              <w:rPr>
                <w:rFonts w:cstheme="minorHAnsi"/>
                <w:vertAlign w:val="superscript"/>
              </w:rPr>
              <w:t>2</w:t>
            </w:r>
            <w:r w:rsidRPr="0025202C">
              <w:rPr>
                <w:rFonts w:cstheme="minorHAnsi"/>
              </w:rPr>
              <w:t xml:space="preserve"> of 0.001 and KB of 10,000</w:t>
            </w:r>
            <w:r>
              <w:rPr>
                <w:rFonts w:cstheme="minorHAnsi"/>
              </w:rPr>
              <w:t>)</w:t>
            </w:r>
          </w:p>
        </w:tc>
        <w:tc>
          <w:tcPr>
            <w:tcW w:w="1469" w:type="dxa"/>
          </w:tcPr>
          <w:p w14:paraId="2BA39B6C" w14:textId="25A10B3A" w:rsidR="00AD6304" w:rsidRDefault="00AD6304" w:rsidP="00B4561E">
            <w:r>
              <w:t>Low (non-differential measurement error</w:t>
            </w:r>
            <w:r w:rsidRPr="0085004D">
              <w:rPr>
                <w:vertAlign w:val="superscript"/>
              </w:rPr>
              <w:t>3</w:t>
            </w:r>
            <w:r>
              <w:t>)</w:t>
            </w:r>
          </w:p>
        </w:tc>
        <w:tc>
          <w:tcPr>
            <w:tcW w:w="1133" w:type="dxa"/>
          </w:tcPr>
          <w:p w14:paraId="3E8E4BEF" w14:textId="51A4F917" w:rsidR="00AD6304" w:rsidRDefault="00AD6304" w:rsidP="00B4561E">
            <w:r>
              <w:t>Low (use FIQT)</w:t>
            </w:r>
          </w:p>
        </w:tc>
        <w:tc>
          <w:tcPr>
            <w:tcW w:w="1765" w:type="dxa"/>
          </w:tcPr>
          <w:p w14:paraId="7403F786" w14:textId="68886150" w:rsidR="00AD6304" w:rsidRDefault="00AD6304" w:rsidP="00B4561E">
            <w:r>
              <w:rPr>
                <w:rFonts w:ascii="Calibri" w:hAnsi="Calibri" w:cs="Calibri"/>
                <w:color w:val="000000"/>
              </w:rPr>
              <w:t xml:space="preserve">Unclear </w:t>
            </w:r>
            <w:r>
              <w:t>(unclear in at least one domain)</w:t>
            </w:r>
          </w:p>
        </w:tc>
      </w:tr>
      <w:tr w:rsidR="00806005" w14:paraId="5645B4A3" w14:textId="77777777" w:rsidTr="00806005">
        <w:trPr>
          <w:trHeight w:val="1074"/>
        </w:trPr>
        <w:tc>
          <w:tcPr>
            <w:tcW w:w="1697" w:type="dxa"/>
          </w:tcPr>
          <w:p w14:paraId="2DFFF7D8" w14:textId="4B4188A0" w:rsidR="00AD6304" w:rsidRDefault="00AD6304" w:rsidP="00B4561E">
            <w:r>
              <w:t>P</w:t>
            </w:r>
            <w:r w:rsidRPr="007535AE">
              <w:t>aternal smoking on maternal outcomes</w:t>
            </w:r>
          </w:p>
        </w:tc>
        <w:tc>
          <w:tcPr>
            <w:tcW w:w="1984" w:type="dxa"/>
          </w:tcPr>
          <w:p w14:paraId="0FA5E0D5" w14:textId="04A4E7F0" w:rsidR="00AD6304" w:rsidRDefault="00AD6304" w:rsidP="00B4561E">
            <w:r>
              <w:t>Unclear</w:t>
            </w:r>
            <w:r w:rsidRPr="001C2A8D">
              <w:t xml:space="preserve"> (</w:t>
            </w:r>
            <w:r>
              <w:t>conditional F stats are small. Although ‘robust’ estimators are consistent, their SEs are very wide</w:t>
            </w:r>
            <w:r w:rsidRPr="001C2A8D">
              <w:t>)</w:t>
            </w:r>
          </w:p>
        </w:tc>
        <w:tc>
          <w:tcPr>
            <w:tcW w:w="1559" w:type="dxa"/>
          </w:tcPr>
          <w:p w14:paraId="69AF11A9" w14:textId="05EF7BC6" w:rsidR="00AD6304" w:rsidRDefault="00AD6304" w:rsidP="00B4561E">
            <w:r>
              <w:t xml:space="preserve">Low (No evidence of association) </w:t>
            </w:r>
          </w:p>
        </w:tc>
        <w:tc>
          <w:tcPr>
            <w:tcW w:w="1666" w:type="dxa"/>
          </w:tcPr>
          <w:p w14:paraId="7C4568C4" w14:textId="4F6C0B42" w:rsidR="00AD6304" w:rsidRDefault="00AD6304" w:rsidP="00B4561E">
            <w:r>
              <w:t>Low (All GWASs adjust for PCs or use BOLT-LMM or GC)</w:t>
            </w:r>
          </w:p>
        </w:tc>
        <w:tc>
          <w:tcPr>
            <w:tcW w:w="1594" w:type="dxa"/>
          </w:tcPr>
          <w:p w14:paraId="0DD12862" w14:textId="7EF8C2E2" w:rsidR="00AD6304" w:rsidRDefault="00AD6304" w:rsidP="00B4561E">
            <w:r>
              <w:t>Low (adjust for mum smoking)</w:t>
            </w:r>
          </w:p>
        </w:tc>
        <w:tc>
          <w:tcPr>
            <w:tcW w:w="1560" w:type="dxa"/>
          </w:tcPr>
          <w:p w14:paraId="2C06F0C6" w14:textId="28594520" w:rsidR="00AD6304" w:rsidRDefault="00AD6304" w:rsidP="00B4561E">
            <w:r>
              <w:t>Low</w:t>
            </w:r>
          </w:p>
        </w:tc>
        <w:tc>
          <w:tcPr>
            <w:tcW w:w="2126" w:type="dxa"/>
          </w:tcPr>
          <w:p w14:paraId="214FA61C" w14:textId="34F730C5" w:rsidR="00AD6304" w:rsidRDefault="00AD6304" w:rsidP="00B4561E">
            <w:r>
              <w:rPr>
                <w:rFonts w:ascii="Calibri" w:hAnsi="Calibri" w:cs="Calibri"/>
                <w:color w:val="000000"/>
              </w:rPr>
              <w:t>Low (Cochrane Q p = 0.089)</w:t>
            </w:r>
          </w:p>
        </w:tc>
        <w:tc>
          <w:tcPr>
            <w:tcW w:w="2410" w:type="dxa"/>
          </w:tcPr>
          <w:p w14:paraId="07A45345" w14:textId="1BF773FB" w:rsidR="00AD6304" w:rsidRDefault="00AD6304" w:rsidP="00B4561E">
            <w:r>
              <w:t>Low (data harmonised and palindromes removed when direction cannot be inferred from MAF)</w:t>
            </w:r>
          </w:p>
        </w:tc>
        <w:tc>
          <w:tcPr>
            <w:tcW w:w="1701" w:type="dxa"/>
          </w:tcPr>
          <w:p w14:paraId="461B4267" w14:textId="5F043711" w:rsidR="00AD6304" w:rsidRDefault="00AD6304" w:rsidP="00B4561E">
            <w:r>
              <w:t>Low (ALSPAC and UKB sampled form homogeneous populations. Outcome includes UKB)</w:t>
            </w:r>
          </w:p>
        </w:tc>
        <w:tc>
          <w:tcPr>
            <w:tcW w:w="1374" w:type="dxa"/>
          </w:tcPr>
          <w:p w14:paraId="1ECF3612" w14:textId="6701BA1E" w:rsidR="00AD6304" w:rsidRDefault="00AD6304" w:rsidP="00B4561E">
            <w:r>
              <w:t>Low (</w:t>
            </w:r>
            <w:r w:rsidRPr="0025202C">
              <w:rPr>
                <w:rFonts w:cstheme="minorHAnsi"/>
              </w:rPr>
              <w:t>r</w:t>
            </w:r>
            <w:r w:rsidRPr="0025202C">
              <w:rPr>
                <w:rFonts w:cstheme="minorHAnsi"/>
                <w:vertAlign w:val="superscript"/>
              </w:rPr>
              <w:t>2</w:t>
            </w:r>
            <w:r w:rsidRPr="0025202C">
              <w:rPr>
                <w:rFonts w:cstheme="minorHAnsi"/>
              </w:rPr>
              <w:t xml:space="preserve"> of 0.001 and KB of 10,000</w:t>
            </w:r>
            <w:r>
              <w:rPr>
                <w:rFonts w:cstheme="minorHAnsi"/>
              </w:rPr>
              <w:t>)</w:t>
            </w:r>
          </w:p>
        </w:tc>
        <w:tc>
          <w:tcPr>
            <w:tcW w:w="1469" w:type="dxa"/>
          </w:tcPr>
          <w:p w14:paraId="0E5A236A" w14:textId="60C7694E" w:rsidR="00AD6304" w:rsidRPr="00CD3AD4" w:rsidRDefault="00AD6304" w:rsidP="00B4561E">
            <w:pPr>
              <w:rPr>
                <w:vertAlign w:val="superscript"/>
              </w:rPr>
            </w:pPr>
            <w:r>
              <w:t>Low (non-differential measurement error</w:t>
            </w:r>
            <w:r w:rsidRPr="0085004D">
              <w:rPr>
                <w:vertAlign w:val="superscript"/>
              </w:rPr>
              <w:t>3</w:t>
            </w:r>
            <w:r>
              <w:t>)</w:t>
            </w:r>
          </w:p>
        </w:tc>
        <w:tc>
          <w:tcPr>
            <w:tcW w:w="1133" w:type="dxa"/>
          </w:tcPr>
          <w:p w14:paraId="330D48F0" w14:textId="7078233A" w:rsidR="00AD6304" w:rsidRDefault="00AD6304" w:rsidP="00B4561E">
            <w:r>
              <w:t>Low (use FIQT)</w:t>
            </w:r>
          </w:p>
        </w:tc>
        <w:tc>
          <w:tcPr>
            <w:tcW w:w="1765" w:type="dxa"/>
          </w:tcPr>
          <w:p w14:paraId="1FB3F834" w14:textId="530A1C11" w:rsidR="00AD6304" w:rsidRDefault="00AD6304" w:rsidP="00B4561E">
            <w:r>
              <w:rPr>
                <w:rFonts w:ascii="Calibri" w:hAnsi="Calibri" w:cs="Calibri"/>
                <w:color w:val="000000"/>
              </w:rPr>
              <w:t xml:space="preserve">Unclear </w:t>
            </w:r>
            <w:r>
              <w:t>(unclear in at least one domain)</w:t>
            </w:r>
          </w:p>
        </w:tc>
      </w:tr>
    </w:tbl>
    <w:p w14:paraId="7732F8AC" w14:textId="77777777" w:rsidR="00AD6304" w:rsidRDefault="00AD6304">
      <w:pPr>
        <w:rPr>
          <w:vertAlign w:val="superscript"/>
        </w:rPr>
      </w:pPr>
    </w:p>
    <w:p w14:paraId="76260111" w14:textId="77777777" w:rsidR="00AD6304" w:rsidRDefault="00AD6304">
      <w:pPr>
        <w:rPr>
          <w:vertAlign w:val="superscript"/>
        </w:rPr>
      </w:pPr>
      <w:r>
        <w:rPr>
          <w:vertAlign w:val="superscript"/>
        </w:rPr>
        <w:br w:type="page"/>
      </w:r>
    </w:p>
    <w:p w14:paraId="7C89D46C" w14:textId="797AC6B5" w:rsidR="0085004D" w:rsidRPr="0085004D" w:rsidRDefault="00F64F48">
      <w:r>
        <w:rPr>
          <w:vertAlign w:val="superscript"/>
        </w:rPr>
        <w:lastRenderedPageBreak/>
        <w:t>1</w:t>
      </w:r>
      <w:r w:rsidR="0085004D">
        <w:rPr>
          <w:vertAlign w:val="superscript"/>
        </w:rPr>
        <w:t xml:space="preserve"> </w:t>
      </w:r>
      <w:r w:rsidR="00186A7F" w:rsidRPr="00814233">
        <w:rPr>
          <w:rFonts w:cstheme="minorHAnsi"/>
        </w:rPr>
        <w:t xml:space="preserve">All samples were drawn from demographically similar GWASs. Specifically, all the exposure GWAS scans were derived from either the UKB or ASLAPC. The fixation index for ASLAPC and UKB  is less than 0.001 implying that they are from a homogeneous population. </w:t>
      </w:r>
      <w:r w:rsidR="00186A7F" w:rsidRPr="001F3A9E">
        <w:rPr>
          <w:rFonts w:cstheme="minorHAnsi"/>
        </w:rPr>
        <w:t xml:space="preserve">All </w:t>
      </w:r>
      <w:r w:rsidR="00186A7F">
        <w:rPr>
          <w:rFonts w:cstheme="minorHAnsi"/>
        </w:rPr>
        <w:t xml:space="preserve">outcome </w:t>
      </w:r>
      <w:r w:rsidR="00186A7F" w:rsidRPr="001F3A9E">
        <w:rPr>
          <w:rFonts w:cstheme="minorHAnsi"/>
        </w:rPr>
        <w:t>GWASs included data from the UKB and demographically similar (</w:t>
      </w:r>
      <w:r w:rsidR="00186A7F">
        <w:rPr>
          <w:rFonts w:cstheme="minorHAnsi"/>
        </w:rPr>
        <w:t xml:space="preserve">based on </w:t>
      </w:r>
      <w:r w:rsidR="00186A7F" w:rsidRPr="001F3A9E">
        <w:rPr>
          <w:rFonts w:cstheme="minorHAnsi"/>
        </w:rPr>
        <w:t xml:space="preserve">age, sex, </w:t>
      </w:r>
      <w:r w:rsidR="00186A7F">
        <w:rPr>
          <w:rFonts w:cstheme="minorHAnsi"/>
        </w:rPr>
        <w:t xml:space="preserve">and </w:t>
      </w:r>
      <w:r w:rsidR="00186A7F" w:rsidRPr="001F3A9E">
        <w:rPr>
          <w:rFonts w:cstheme="minorHAnsi"/>
        </w:rPr>
        <w:t>ethnicity) and can therefore be regarded as being sampled from similar populations.</w:t>
      </w:r>
    </w:p>
    <w:p w14:paraId="7DC0E003" w14:textId="21DF4DB9" w:rsidR="00415798" w:rsidRDefault="0085004D">
      <w:r>
        <w:rPr>
          <w:vertAlign w:val="superscript"/>
        </w:rPr>
        <w:t>2</w:t>
      </w:r>
      <w:r w:rsidR="00415798">
        <w:t xml:space="preserve"> Including measurement error, selection bias, failure of the positive control for the outcome (i.e. that an </w:t>
      </w:r>
      <w:r w:rsidR="00AF4A6B">
        <w:t>individual’s</w:t>
      </w:r>
      <w:r w:rsidR="00415798">
        <w:t xml:space="preserve"> smoking causes the outcome in the </w:t>
      </w:r>
      <w:r w:rsidR="00AF4A6B">
        <w:t>individuals</w:t>
      </w:r>
      <w:r w:rsidR="00415798">
        <w:t xml:space="preserve">), or evidence of </w:t>
      </w:r>
      <w:r w:rsidR="00AF4A6B">
        <w:t>bias</w:t>
      </w:r>
      <w:r w:rsidR="00415798">
        <w:t xml:space="preserve"> due to genotyping chip</w:t>
      </w:r>
      <w:r w:rsidR="008A03DB">
        <w:t xml:space="preserve"> (for which there was none found – </w:t>
      </w:r>
      <w:r w:rsidR="008A03DB" w:rsidRPr="00E823A0">
        <w:t xml:space="preserve">see </w:t>
      </w:r>
      <w:r w:rsidR="008A03DB" w:rsidRPr="00E823A0">
        <w:rPr>
          <w:rFonts w:cstheme="minorHAnsi"/>
        </w:rPr>
        <w:t>Supplementary Tables S</w:t>
      </w:r>
      <w:r w:rsidR="00E823A0" w:rsidRPr="00E823A0">
        <w:rPr>
          <w:rFonts w:cstheme="minorHAnsi"/>
        </w:rPr>
        <w:t>4</w:t>
      </w:r>
      <w:r w:rsidR="00362EE7" w:rsidRPr="00E823A0">
        <w:rPr>
          <w:rFonts w:cstheme="minorHAnsi"/>
        </w:rPr>
        <w:t>).</w:t>
      </w:r>
    </w:p>
    <w:p w14:paraId="4EE14D15" w14:textId="73D82BDA" w:rsidR="001C4C50" w:rsidRDefault="0085004D" w:rsidP="00AC36DB">
      <w:r>
        <w:rPr>
          <w:vertAlign w:val="superscript"/>
        </w:rPr>
        <w:t>3</w:t>
      </w:r>
      <w:r w:rsidR="00851A6D">
        <w:t xml:space="preserve"> </w:t>
      </w:r>
      <w:r w:rsidR="00103D67">
        <w:t>P</w:t>
      </w:r>
      <w:r w:rsidR="00103D67" w:rsidRPr="00103D67">
        <w:t xml:space="preserve">roxying maternal smoking using maternal smoking at birth may introduce non-differential </w:t>
      </w:r>
      <w:r w:rsidR="00103D67" w:rsidRPr="00E462B6">
        <w:t xml:space="preserve">measurement error because many mothers stop smoking during pregnancy, despite otherwise smoking. This is unlikely to produce </w:t>
      </w:r>
      <w:r w:rsidR="00E823A0">
        <w:t>a false positive</w:t>
      </w:r>
      <w:r w:rsidR="00416DD8">
        <w:t xml:space="preserve"> because</w:t>
      </w:r>
      <w:r w:rsidR="00CA1919">
        <w:t xml:space="preserve"> a)</w:t>
      </w:r>
      <w:r w:rsidR="00416DD8">
        <w:t xml:space="preserve"> </w:t>
      </w:r>
      <w:r w:rsidR="00103D67" w:rsidRPr="00E462B6">
        <w:t xml:space="preserve">MR is robust to non-differential measurement error </w:t>
      </w:r>
      <w:r w:rsidR="00775A6E" w:rsidRPr="00E462B6">
        <w:fldChar w:fldCharType="begin"/>
      </w:r>
      <w:r w:rsidR="00CA1919">
        <w:instrText xml:space="preserve"> ADDIN ZOTERO_ITEM CSL_CITATION {"citationID":"HvGKktYt","properties":{"formattedCitation":"(1)","plainCitation":"(1)","noteIndex":0},"citationItems":[{"id":4294,"uris":["http://zotero.org/users/1533700/items/3RK6VXMM"],"itemData":{"id":4294,"type":"article-journal","abstract":"Background Mendelian randomization (MR) studies assess the causality of associations between exposures and disease outcomes using data on genetic determinants of the exposure. In this work, we explore the effect of exposure and outcome measurement error in MR studies.Methods For continuous traits, we describe measurement error in terms of a theoretical regression of the measured variable on the true variable. We quantify error in terms of the slope (calibration) and the R2 values (discrimination or classical measurement error). We simulated cohort data sets under realistic parameters and used two-stage least squares regression to assess the effect of measurement error for continuous exposures and outcomes on bias, precision and power. For simulations of binary outcomes, we varied sensitivity and specificity.Results Discrimination error in continuous exposures and outcomes did not bias the MR estimate, and only outcome discrimination error substantially reduced power. Calibration error biased the MR estimate when the exposure and the outcome measures were not calibrated in a similar fashion, but power was not affected. For binary outcomes, exposure calibration error introduced substantial bias (with negligible impact on power), but exposure discrimination error did not. Reduced outcome specificity and, to a lesser degree, reduced sensitivity biased MR estimates towards the null.Conclusions Understanding the potential effects of measurement error is an important consideration when interpreting estimates from MR analyses. Based on these results, future MR studies should consider methods for accounting for such error and minimizing its impact on inferences derived from MR analyses.","container-title":"International Journal of Epidemiology","DOI":"10.1093/ije/dys141","ISSN":"0300-5771","issue":"5","journalAbbreviation":"International Journal of Epidemiology","page":"1383-1393","source":"Silverchair","title":"The effect of non-differential measurement error on bias, precision and power in Mendelian randomization studies","volume":"41","author":[{"family":"Pierce","given":"Brandon L"},{"family":"VanderWeele","given":"Tyler J"}],"issued":{"date-parts":[["2012",10,1]]}}}],"schema":"https://github.com/citation-style-language/schema/raw/master/csl-citation.json"} </w:instrText>
      </w:r>
      <w:r w:rsidR="00775A6E" w:rsidRPr="00E462B6">
        <w:fldChar w:fldCharType="separate"/>
      </w:r>
      <w:r w:rsidR="00775A6E" w:rsidRPr="00E462B6">
        <w:rPr>
          <w:rFonts w:ascii="Calibri" w:hAnsi="Calibri" w:cs="Calibri"/>
        </w:rPr>
        <w:t>(1)</w:t>
      </w:r>
      <w:r w:rsidR="00775A6E" w:rsidRPr="00E462B6">
        <w:fldChar w:fldCharType="end"/>
      </w:r>
      <w:r w:rsidR="00CA1919">
        <w:t>; b)</w:t>
      </w:r>
      <w:r w:rsidR="001B3ECC">
        <w:t xml:space="preserve"> </w:t>
      </w:r>
      <w:r w:rsidR="000A3DC2">
        <w:t xml:space="preserve">outcome related </w:t>
      </w:r>
      <w:r w:rsidR="00CA4059">
        <w:t>differential</w:t>
      </w:r>
      <w:r w:rsidR="001B3ECC">
        <w:t xml:space="preserve"> </w:t>
      </w:r>
      <w:r w:rsidR="00CA4059">
        <w:t>measurement</w:t>
      </w:r>
      <w:r w:rsidR="001B3ECC">
        <w:t xml:space="preserve"> error</w:t>
      </w:r>
      <w:r w:rsidR="00CA4059">
        <w:t xml:space="preserve"> </w:t>
      </w:r>
      <w:r w:rsidR="000A3DC2">
        <w:t xml:space="preserve">in the </w:t>
      </w:r>
      <w:r w:rsidR="001B3ECC">
        <w:t xml:space="preserve">exposures </w:t>
      </w:r>
      <w:r w:rsidR="00CA4059">
        <w:t>biases point estimates</w:t>
      </w:r>
      <w:r w:rsidR="00E0581B">
        <w:t xml:space="preserve"> only</w:t>
      </w:r>
      <w:r w:rsidR="00CA4059">
        <w:t xml:space="preserve"> under the alternative hypothesis</w:t>
      </w:r>
      <w:r w:rsidR="00E0581B">
        <w:t xml:space="preserve"> </w:t>
      </w:r>
      <w:r w:rsidR="00C82154">
        <w:fldChar w:fldCharType="begin"/>
      </w:r>
      <w:r w:rsidR="00CA1919">
        <w:instrText xml:space="preserve"> ADDIN ZOTERO_ITEM CSL_CITATION {"citationID":"JKjaFYlI","properties":{"formattedCitation":"(2)","plainCitation":"(2)","noteIndex":0},"citationItems":[{"id":4544,"uris":["http://zotero.org/users/1533700/items/N6V3384A"],"itemData":{"id":4544,"type":"article","abstract":"Background: Mendelian randomisation (MR) uses germline genetic variation as a natural experiment to investigate causal relations between traits. MR is robust to non-differential random measurement error in exposures or outcomes. However, the effect of differential measurement error, and non-differential measurement error on the variant selection process, remains unclear. Methods: We use Monte-Carlo simulations and an applied example to explore the effect of differential measurement error on MR estimates for a continuous exposure and outcome, and the application of multivariable MR to reduce bias. We then explore the effect of non-differential measurement error during variant selection on MR analysis, using simulated and real-world data in the UK Biobank. Results: Causal differential measurement error biased MR estimates when it occurred in the outcome, or in an exposure with a true causal effect on the outcome. This bias was mitigated by including the variable causing the error in a multivariable MR analysis. Unlike standard regression, MR was not biased by non-causal differential measurement error, i.e. when a third variable caused the exposure (or outcome) and the error in the outcome (or exposure). Non-differential measurement error in the phenotype during variant selection reduced the precision of MR estimates and induced bias. This bias was attenuated by using three-sample MR, or Winner's curse corrections. Conclusion: MR estimates can be biased by differential measurement error, but in fewer circumstances than standard regression. Multivariable MR can be used to attenuate differential measurement error if the error mechanism is known. Three-sample MR is recommended particularly for error-prone exposures.","DOI":"10.1101/2022.10.02.22280617","language":"en","license":"© 2022, Posted by Cold Spring Harbor Laboratory. This pre-print is available under a Creative Commons License (Attribution 4.0 International), CC BY 4.0, as described at http://creativecommons.org/licenses/by/4.0/","note":"page: 2022.10.02.22280617","publisher":"medRxiv","source":"medRxiv","title":"Re-evaluating the robustness of Mendelian randomisation to measurement error","URL":"https://www.medrxiv.org/content/10.1101/2022.10.02.22280617v1","author":[{"family":"Woolf","given":"Benjamin"},{"family":"Karhunen","given":"Ville"},{"family":"Yarmolinsky","given":"James"},{"family":"Tilling","given":"Kate"},{"family":"Gill","given":"Dipender"}],"accessed":{"date-parts":[["2022",10,5]]},"issued":{"date-parts":[["2022",10,4]]}}}],"schema":"https://github.com/citation-style-language/schema/raw/master/csl-citation.json"} </w:instrText>
      </w:r>
      <w:r w:rsidR="00C82154">
        <w:fldChar w:fldCharType="separate"/>
      </w:r>
      <w:r w:rsidR="00CA1919" w:rsidRPr="00CA1919">
        <w:rPr>
          <w:rFonts w:ascii="Calibri" w:hAnsi="Calibri" w:cs="Calibri"/>
        </w:rPr>
        <w:t>(2)</w:t>
      </w:r>
      <w:r w:rsidR="00C82154">
        <w:fldChar w:fldCharType="end"/>
      </w:r>
      <w:r w:rsidR="00CA4059">
        <w:t xml:space="preserve">, however point estimation is not the primary aim of our study. </w:t>
      </w:r>
    </w:p>
    <w:p w14:paraId="29B2B3C2" w14:textId="77777777" w:rsidR="0085004D" w:rsidRPr="00280992" w:rsidRDefault="0085004D" w:rsidP="00AC36DB"/>
    <w:p w14:paraId="5D527038" w14:textId="3EA8081C" w:rsidR="00E462B6" w:rsidRDefault="00E462B6"/>
    <w:p w14:paraId="4F4BE600" w14:textId="64D3E0FA" w:rsidR="00E462B6" w:rsidRPr="00806005" w:rsidRDefault="00E462B6">
      <w:pPr>
        <w:rPr>
          <w:b/>
          <w:bCs/>
          <w:lang w:val="nl-NL"/>
        </w:rPr>
      </w:pPr>
      <w:proofErr w:type="spellStart"/>
      <w:r w:rsidRPr="00806005">
        <w:rPr>
          <w:b/>
          <w:bCs/>
          <w:lang w:val="nl-NL"/>
        </w:rPr>
        <w:t>References</w:t>
      </w:r>
      <w:proofErr w:type="spellEnd"/>
      <w:r w:rsidRPr="00806005">
        <w:rPr>
          <w:b/>
          <w:bCs/>
          <w:lang w:val="nl-NL"/>
        </w:rPr>
        <w:t xml:space="preserve"> </w:t>
      </w:r>
    </w:p>
    <w:p w14:paraId="23533404" w14:textId="77777777" w:rsidR="00CA1919" w:rsidRPr="00CA1919" w:rsidRDefault="00E462B6" w:rsidP="00CA1919">
      <w:pPr>
        <w:pStyle w:val="Bibliography"/>
        <w:rPr>
          <w:rFonts w:ascii="Calibri" w:hAnsi="Calibri" w:cs="Calibri"/>
        </w:rPr>
      </w:pPr>
      <w:r>
        <w:fldChar w:fldCharType="begin"/>
      </w:r>
      <w:r w:rsidR="00CA1919" w:rsidRPr="00583952">
        <w:rPr>
          <w:lang w:val="nl-NL"/>
        </w:rPr>
        <w:instrText xml:space="preserve"> ADDIN ZOTERO_BIBL {"uncited":[],"omitted":[],"custom":[]} CSL_BIBLIOGRAPHY </w:instrText>
      </w:r>
      <w:r>
        <w:fldChar w:fldCharType="separate"/>
      </w:r>
      <w:r w:rsidR="00CA1919" w:rsidRPr="00583952">
        <w:rPr>
          <w:rFonts w:ascii="Calibri" w:hAnsi="Calibri" w:cs="Calibri"/>
          <w:lang w:val="nl-NL"/>
        </w:rPr>
        <w:t>1.</w:t>
      </w:r>
      <w:r w:rsidR="00CA1919" w:rsidRPr="00583952">
        <w:rPr>
          <w:rFonts w:ascii="Calibri" w:hAnsi="Calibri" w:cs="Calibri"/>
          <w:lang w:val="nl-NL"/>
        </w:rPr>
        <w:tab/>
        <w:t xml:space="preserve">Pierce BL, VanderWeele TJ. </w:t>
      </w:r>
      <w:r w:rsidR="00CA1919" w:rsidRPr="00CA1919">
        <w:rPr>
          <w:rFonts w:ascii="Calibri" w:hAnsi="Calibri" w:cs="Calibri"/>
        </w:rPr>
        <w:t xml:space="preserve">The effect of non-differential measurement error on bias, precision and power in Mendelian randomization studies. International Journal of Epidemiology. 2012 Oct 1;41(5):1383–93. </w:t>
      </w:r>
    </w:p>
    <w:p w14:paraId="49FF4888" w14:textId="77777777" w:rsidR="00CA1919" w:rsidRPr="00CA1919" w:rsidRDefault="00CA1919" w:rsidP="00CA1919">
      <w:pPr>
        <w:pStyle w:val="Bibliography"/>
        <w:rPr>
          <w:rFonts w:ascii="Calibri" w:hAnsi="Calibri" w:cs="Calibri"/>
        </w:rPr>
      </w:pPr>
      <w:r w:rsidRPr="00CA1919">
        <w:rPr>
          <w:rFonts w:ascii="Calibri" w:hAnsi="Calibri" w:cs="Calibri"/>
        </w:rPr>
        <w:t>2.</w:t>
      </w:r>
      <w:r w:rsidRPr="00CA1919">
        <w:rPr>
          <w:rFonts w:ascii="Calibri" w:hAnsi="Calibri" w:cs="Calibri"/>
        </w:rPr>
        <w:tab/>
        <w:t>Woolf B, Karhunen V, Yarmolinsky J, Tilling K, Gill D. Re-evaluating the robustness of Mendelian randomisation to measurement error [Internet]. medRxiv; 2022 [cited 2022 Oct 5]. p. 2022.10.02.22280617. Available from: https://www.medrxiv.org/content/10.1101/2022.10.02.22280617v1</w:t>
      </w:r>
    </w:p>
    <w:p w14:paraId="163038BF" w14:textId="2E87F94D" w:rsidR="00E462B6" w:rsidRDefault="00E462B6">
      <w:r>
        <w:fldChar w:fldCharType="end"/>
      </w:r>
    </w:p>
    <w:sectPr w:rsidR="00E462B6" w:rsidSect="003228A1">
      <w:pgSz w:w="23811" w:h="16838" w:orient="landscape" w:code="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2DFC582" w14:textId="77777777" w:rsidR="003E263B" w:rsidRDefault="003E263B" w:rsidP="00876901">
      <w:pPr>
        <w:spacing w:after="0" w:line="240" w:lineRule="auto"/>
      </w:pPr>
      <w:r>
        <w:separator/>
      </w:r>
    </w:p>
  </w:endnote>
  <w:endnote w:type="continuationSeparator" w:id="0">
    <w:p w14:paraId="50980DFD" w14:textId="77777777" w:rsidR="003E263B" w:rsidRDefault="003E263B" w:rsidP="00876901">
      <w:pPr>
        <w:spacing w:after="0" w:line="240" w:lineRule="auto"/>
      </w:pPr>
      <w:r>
        <w:continuationSeparator/>
      </w:r>
    </w:p>
  </w:endnote>
  <w:endnote w:type="continuationNotice" w:id="1">
    <w:p w14:paraId="43874C67" w14:textId="77777777" w:rsidR="003E263B" w:rsidRDefault="003E263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1810B3C" w14:textId="77777777" w:rsidR="003E263B" w:rsidRDefault="003E263B" w:rsidP="00876901">
      <w:pPr>
        <w:spacing w:after="0" w:line="240" w:lineRule="auto"/>
      </w:pPr>
      <w:r>
        <w:separator/>
      </w:r>
    </w:p>
  </w:footnote>
  <w:footnote w:type="continuationSeparator" w:id="0">
    <w:p w14:paraId="3CAAAC22" w14:textId="77777777" w:rsidR="003E263B" w:rsidRDefault="003E263B" w:rsidP="00876901">
      <w:pPr>
        <w:spacing w:after="0" w:line="240" w:lineRule="auto"/>
      </w:pPr>
      <w:r>
        <w:continuationSeparator/>
      </w:r>
    </w:p>
  </w:footnote>
  <w:footnote w:type="continuationNotice" w:id="1">
    <w:p w14:paraId="0E93E13B" w14:textId="77777777" w:rsidR="003E263B" w:rsidRDefault="003E263B">
      <w:pPr>
        <w:spacing w:after="0" w:line="240" w:lineRule="auto"/>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oNotDisplayPageBoundaries/>
  <w:proofState w:spelling="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tDQ2MzIxNzIwN7YwNDdX0lEKTi0uzszPAykwMqwFAI1jVyUtAAAA"/>
  </w:docVars>
  <w:rsids>
    <w:rsidRoot w:val="0054319C"/>
    <w:rsid w:val="00006037"/>
    <w:rsid w:val="000147CB"/>
    <w:rsid w:val="00015F79"/>
    <w:rsid w:val="000331F7"/>
    <w:rsid w:val="00034C3B"/>
    <w:rsid w:val="00035EAD"/>
    <w:rsid w:val="00044FB0"/>
    <w:rsid w:val="00052D9D"/>
    <w:rsid w:val="00054600"/>
    <w:rsid w:val="00056E3A"/>
    <w:rsid w:val="00060BDA"/>
    <w:rsid w:val="000839F4"/>
    <w:rsid w:val="00090716"/>
    <w:rsid w:val="00092355"/>
    <w:rsid w:val="000A35CD"/>
    <w:rsid w:val="000A3DC2"/>
    <w:rsid w:val="000A71C1"/>
    <w:rsid w:val="000A7FF1"/>
    <w:rsid w:val="000B1524"/>
    <w:rsid w:val="000B29E4"/>
    <w:rsid w:val="000B7551"/>
    <w:rsid w:val="000C0172"/>
    <w:rsid w:val="000C5C93"/>
    <w:rsid w:val="000D32A8"/>
    <w:rsid w:val="000D7F5D"/>
    <w:rsid w:val="000E18DE"/>
    <w:rsid w:val="000E2196"/>
    <w:rsid w:val="000E2357"/>
    <w:rsid w:val="000F0C67"/>
    <w:rsid w:val="000F43CC"/>
    <w:rsid w:val="0010136F"/>
    <w:rsid w:val="00103427"/>
    <w:rsid w:val="00103D67"/>
    <w:rsid w:val="00104585"/>
    <w:rsid w:val="001062DA"/>
    <w:rsid w:val="0011386C"/>
    <w:rsid w:val="0012523F"/>
    <w:rsid w:val="001274A5"/>
    <w:rsid w:val="0013021E"/>
    <w:rsid w:val="00130C11"/>
    <w:rsid w:val="00132505"/>
    <w:rsid w:val="0014381B"/>
    <w:rsid w:val="00143B58"/>
    <w:rsid w:val="00146A2E"/>
    <w:rsid w:val="00154667"/>
    <w:rsid w:val="00162A85"/>
    <w:rsid w:val="0016306C"/>
    <w:rsid w:val="00174391"/>
    <w:rsid w:val="00176A7F"/>
    <w:rsid w:val="00181AF1"/>
    <w:rsid w:val="0018401A"/>
    <w:rsid w:val="00186A7F"/>
    <w:rsid w:val="00192401"/>
    <w:rsid w:val="001A56FB"/>
    <w:rsid w:val="001B3ECC"/>
    <w:rsid w:val="001C2A8D"/>
    <w:rsid w:val="001C2DD4"/>
    <w:rsid w:val="001C4C50"/>
    <w:rsid w:val="001E093F"/>
    <w:rsid w:val="001E3CF1"/>
    <w:rsid w:val="001F0D58"/>
    <w:rsid w:val="001F0F3A"/>
    <w:rsid w:val="001F1FD4"/>
    <w:rsid w:val="002001DC"/>
    <w:rsid w:val="00200BE8"/>
    <w:rsid w:val="00206933"/>
    <w:rsid w:val="002423C2"/>
    <w:rsid w:val="00244C41"/>
    <w:rsid w:val="002476F8"/>
    <w:rsid w:val="00277AE1"/>
    <w:rsid w:val="00280992"/>
    <w:rsid w:val="002B11A3"/>
    <w:rsid w:val="002B2E61"/>
    <w:rsid w:val="002B5F97"/>
    <w:rsid w:val="002C2D66"/>
    <w:rsid w:val="002C5E19"/>
    <w:rsid w:val="002C664C"/>
    <w:rsid w:val="002D5D59"/>
    <w:rsid w:val="002F290F"/>
    <w:rsid w:val="002F2CFB"/>
    <w:rsid w:val="002F5E4B"/>
    <w:rsid w:val="002F72D6"/>
    <w:rsid w:val="003017FC"/>
    <w:rsid w:val="00310E10"/>
    <w:rsid w:val="003157EB"/>
    <w:rsid w:val="00315C60"/>
    <w:rsid w:val="003228A1"/>
    <w:rsid w:val="00323237"/>
    <w:rsid w:val="00331C18"/>
    <w:rsid w:val="00332FB2"/>
    <w:rsid w:val="00333A06"/>
    <w:rsid w:val="00340116"/>
    <w:rsid w:val="00343C38"/>
    <w:rsid w:val="00351BAD"/>
    <w:rsid w:val="003530E0"/>
    <w:rsid w:val="003562FE"/>
    <w:rsid w:val="00360E01"/>
    <w:rsid w:val="00362EE7"/>
    <w:rsid w:val="0036429A"/>
    <w:rsid w:val="00366154"/>
    <w:rsid w:val="00393033"/>
    <w:rsid w:val="003A1566"/>
    <w:rsid w:val="003A2FFF"/>
    <w:rsid w:val="003B754E"/>
    <w:rsid w:val="003C6236"/>
    <w:rsid w:val="003C720C"/>
    <w:rsid w:val="003E263B"/>
    <w:rsid w:val="00415798"/>
    <w:rsid w:val="00415EEF"/>
    <w:rsid w:val="00416DD8"/>
    <w:rsid w:val="004238B3"/>
    <w:rsid w:val="00441E78"/>
    <w:rsid w:val="0044744D"/>
    <w:rsid w:val="0045524C"/>
    <w:rsid w:val="00467501"/>
    <w:rsid w:val="004678B8"/>
    <w:rsid w:val="004718A1"/>
    <w:rsid w:val="00481D27"/>
    <w:rsid w:val="00482A47"/>
    <w:rsid w:val="004918DC"/>
    <w:rsid w:val="004928B6"/>
    <w:rsid w:val="004938A3"/>
    <w:rsid w:val="004A39BF"/>
    <w:rsid w:val="004A5BE4"/>
    <w:rsid w:val="004A7352"/>
    <w:rsid w:val="004C3836"/>
    <w:rsid w:val="004C5881"/>
    <w:rsid w:val="004D06FF"/>
    <w:rsid w:val="004E078D"/>
    <w:rsid w:val="004F2C57"/>
    <w:rsid w:val="004F6CCC"/>
    <w:rsid w:val="00511E76"/>
    <w:rsid w:val="00515B7E"/>
    <w:rsid w:val="00522B68"/>
    <w:rsid w:val="0054319C"/>
    <w:rsid w:val="00543507"/>
    <w:rsid w:val="00547E53"/>
    <w:rsid w:val="005622C4"/>
    <w:rsid w:val="005701FE"/>
    <w:rsid w:val="00570DDC"/>
    <w:rsid w:val="00572CDC"/>
    <w:rsid w:val="00572FFD"/>
    <w:rsid w:val="00583952"/>
    <w:rsid w:val="005866CD"/>
    <w:rsid w:val="005A5B60"/>
    <w:rsid w:val="005D01D3"/>
    <w:rsid w:val="005D7B5F"/>
    <w:rsid w:val="005E0095"/>
    <w:rsid w:val="005E306A"/>
    <w:rsid w:val="005E76C6"/>
    <w:rsid w:val="005E7861"/>
    <w:rsid w:val="005F250C"/>
    <w:rsid w:val="006136AC"/>
    <w:rsid w:val="00630982"/>
    <w:rsid w:val="00632915"/>
    <w:rsid w:val="00635E5F"/>
    <w:rsid w:val="00645B3E"/>
    <w:rsid w:val="0068026C"/>
    <w:rsid w:val="00683BCA"/>
    <w:rsid w:val="0068617E"/>
    <w:rsid w:val="00687BA7"/>
    <w:rsid w:val="0069606C"/>
    <w:rsid w:val="006A02AE"/>
    <w:rsid w:val="006A1824"/>
    <w:rsid w:val="006A554A"/>
    <w:rsid w:val="006B46DE"/>
    <w:rsid w:val="006E6AB8"/>
    <w:rsid w:val="007112B0"/>
    <w:rsid w:val="0072169B"/>
    <w:rsid w:val="007230CA"/>
    <w:rsid w:val="007250E0"/>
    <w:rsid w:val="00725BF3"/>
    <w:rsid w:val="00732FBF"/>
    <w:rsid w:val="00736CB4"/>
    <w:rsid w:val="00747196"/>
    <w:rsid w:val="0075220D"/>
    <w:rsid w:val="00762C98"/>
    <w:rsid w:val="00770117"/>
    <w:rsid w:val="00770E50"/>
    <w:rsid w:val="00775A6E"/>
    <w:rsid w:val="00776BFB"/>
    <w:rsid w:val="00784A19"/>
    <w:rsid w:val="0078718D"/>
    <w:rsid w:val="00787877"/>
    <w:rsid w:val="007A1B22"/>
    <w:rsid w:val="007A45D6"/>
    <w:rsid w:val="007A48F3"/>
    <w:rsid w:val="007C0C53"/>
    <w:rsid w:val="007C39E9"/>
    <w:rsid w:val="007D23F0"/>
    <w:rsid w:val="007D5B00"/>
    <w:rsid w:val="007E0100"/>
    <w:rsid w:val="007E25DA"/>
    <w:rsid w:val="00800406"/>
    <w:rsid w:val="00800573"/>
    <w:rsid w:val="00806005"/>
    <w:rsid w:val="008168DC"/>
    <w:rsid w:val="00834473"/>
    <w:rsid w:val="00837F5A"/>
    <w:rsid w:val="00846084"/>
    <w:rsid w:val="0085004D"/>
    <w:rsid w:val="00851A6D"/>
    <w:rsid w:val="00853AC4"/>
    <w:rsid w:val="00860357"/>
    <w:rsid w:val="00864FF5"/>
    <w:rsid w:val="00876901"/>
    <w:rsid w:val="00892838"/>
    <w:rsid w:val="008A03DB"/>
    <w:rsid w:val="008A13D5"/>
    <w:rsid w:val="008A3869"/>
    <w:rsid w:val="008C6AE1"/>
    <w:rsid w:val="008D2CF0"/>
    <w:rsid w:val="008F6476"/>
    <w:rsid w:val="00910404"/>
    <w:rsid w:val="00916839"/>
    <w:rsid w:val="00927347"/>
    <w:rsid w:val="009326F4"/>
    <w:rsid w:val="00947B0C"/>
    <w:rsid w:val="009528F3"/>
    <w:rsid w:val="009610AD"/>
    <w:rsid w:val="0096115F"/>
    <w:rsid w:val="00962CAB"/>
    <w:rsid w:val="009731AD"/>
    <w:rsid w:val="00974AFD"/>
    <w:rsid w:val="009878B8"/>
    <w:rsid w:val="009902D9"/>
    <w:rsid w:val="009952B8"/>
    <w:rsid w:val="009A137E"/>
    <w:rsid w:val="009A5FD4"/>
    <w:rsid w:val="009B46DE"/>
    <w:rsid w:val="009B4D46"/>
    <w:rsid w:val="009B64FD"/>
    <w:rsid w:val="009C18CF"/>
    <w:rsid w:val="009D382C"/>
    <w:rsid w:val="009D585B"/>
    <w:rsid w:val="00A11F5A"/>
    <w:rsid w:val="00A16A15"/>
    <w:rsid w:val="00A17992"/>
    <w:rsid w:val="00A2061A"/>
    <w:rsid w:val="00A20E39"/>
    <w:rsid w:val="00A34032"/>
    <w:rsid w:val="00A36BE1"/>
    <w:rsid w:val="00A50FAB"/>
    <w:rsid w:val="00A60709"/>
    <w:rsid w:val="00A65C40"/>
    <w:rsid w:val="00A66E08"/>
    <w:rsid w:val="00A9665C"/>
    <w:rsid w:val="00AA163C"/>
    <w:rsid w:val="00AB50A7"/>
    <w:rsid w:val="00AC31D6"/>
    <w:rsid w:val="00AC36DB"/>
    <w:rsid w:val="00AD0AB1"/>
    <w:rsid w:val="00AD1EF8"/>
    <w:rsid w:val="00AD6304"/>
    <w:rsid w:val="00AD6E0E"/>
    <w:rsid w:val="00AE5B82"/>
    <w:rsid w:val="00AF4A6B"/>
    <w:rsid w:val="00B039B3"/>
    <w:rsid w:val="00B05B8A"/>
    <w:rsid w:val="00B119B1"/>
    <w:rsid w:val="00B16E6B"/>
    <w:rsid w:val="00B20219"/>
    <w:rsid w:val="00B2386E"/>
    <w:rsid w:val="00B32586"/>
    <w:rsid w:val="00B32971"/>
    <w:rsid w:val="00B34D54"/>
    <w:rsid w:val="00B454B9"/>
    <w:rsid w:val="00B4561E"/>
    <w:rsid w:val="00B6576C"/>
    <w:rsid w:val="00B95AF1"/>
    <w:rsid w:val="00BA174C"/>
    <w:rsid w:val="00BA40CB"/>
    <w:rsid w:val="00BA6B1F"/>
    <w:rsid w:val="00BB08EE"/>
    <w:rsid w:val="00BC4DAE"/>
    <w:rsid w:val="00BD54D5"/>
    <w:rsid w:val="00BD68EF"/>
    <w:rsid w:val="00BE5755"/>
    <w:rsid w:val="00BE6573"/>
    <w:rsid w:val="00BE73F2"/>
    <w:rsid w:val="00C00605"/>
    <w:rsid w:val="00C0212C"/>
    <w:rsid w:val="00C2076B"/>
    <w:rsid w:val="00C21E70"/>
    <w:rsid w:val="00C24BCD"/>
    <w:rsid w:val="00C65A2B"/>
    <w:rsid w:val="00C70B31"/>
    <w:rsid w:val="00C82154"/>
    <w:rsid w:val="00C872F7"/>
    <w:rsid w:val="00C90886"/>
    <w:rsid w:val="00CA0F24"/>
    <w:rsid w:val="00CA1919"/>
    <w:rsid w:val="00CA4059"/>
    <w:rsid w:val="00CA50F3"/>
    <w:rsid w:val="00CB07C7"/>
    <w:rsid w:val="00CB22D0"/>
    <w:rsid w:val="00CC65D2"/>
    <w:rsid w:val="00CD3AD4"/>
    <w:rsid w:val="00CE11E5"/>
    <w:rsid w:val="00D22F0D"/>
    <w:rsid w:val="00D302CD"/>
    <w:rsid w:val="00D306F5"/>
    <w:rsid w:val="00D44255"/>
    <w:rsid w:val="00D5376B"/>
    <w:rsid w:val="00D557CF"/>
    <w:rsid w:val="00D71911"/>
    <w:rsid w:val="00D81655"/>
    <w:rsid w:val="00D91FB9"/>
    <w:rsid w:val="00DC7EA3"/>
    <w:rsid w:val="00DD2C98"/>
    <w:rsid w:val="00DD7647"/>
    <w:rsid w:val="00DE5CA9"/>
    <w:rsid w:val="00E02088"/>
    <w:rsid w:val="00E0581B"/>
    <w:rsid w:val="00E1632D"/>
    <w:rsid w:val="00E20FCD"/>
    <w:rsid w:val="00E3129A"/>
    <w:rsid w:val="00E462B6"/>
    <w:rsid w:val="00E47F42"/>
    <w:rsid w:val="00E56426"/>
    <w:rsid w:val="00E64C40"/>
    <w:rsid w:val="00E70C1B"/>
    <w:rsid w:val="00E823A0"/>
    <w:rsid w:val="00E9316B"/>
    <w:rsid w:val="00E93E39"/>
    <w:rsid w:val="00EB4C90"/>
    <w:rsid w:val="00EC2F74"/>
    <w:rsid w:val="00EE0339"/>
    <w:rsid w:val="00EE1643"/>
    <w:rsid w:val="00EF3522"/>
    <w:rsid w:val="00EF6733"/>
    <w:rsid w:val="00F00179"/>
    <w:rsid w:val="00F016A3"/>
    <w:rsid w:val="00F07E27"/>
    <w:rsid w:val="00F134C4"/>
    <w:rsid w:val="00F165D6"/>
    <w:rsid w:val="00F350FF"/>
    <w:rsid w:val="00F35270"/>
    <w:rsid w:val="00F508EA"/>
    <w:rsid w:val="00F540F1"/>
    <w:rsid w:val="00F635D2"/>
    <w:rsid w:val="00F64F48"/>
    <w:rsid w:val="00F84E66"/>
    <w:rsid w:val="00F876AA"/>
    <w:rsid w:val="00FA4CB4"/>
    <w:rsid w:val="00FB3DA3"/>
    <w:rsid w:val="00FB43D2"/>
    <w:rsid w:val="00FE3C4D"/>
    <w:rsid w:val="00FE4881"/>
    <w:rsid w:val="00FF4D31"/>
    <w:rsid w:val="00FF76E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0909336"/>
  <w15:chartTrackingRefBased/>
  <w15:docId w15:val="{5EC05AD8-961B-482B-9451-F84D8E92BB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431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4319C"/>
    <w:pPr>
      <w:ind w:left="720"/>
      <w:contextualSpacing/>
    </w:pPr>
  </w:style>
  <w:style w:type="character" w:styleId="CommentReference">
    <w:name w:val="annotation reference"/>
    <w:basedOn w:val="DefaultParagraphFont"/>
    <w:uiPriority w:val="99"/>
    <w:semiHidden/>
    <w:unhideWhenUsed/>
    <w:rsid w:val="009B64FD"/>
    <w:rPr>
      <w:sz w:val="16"/>
      <w:szCs w:val="16"/>
    </w:rPr>
  </w:style>
  <w:style w:type="paragraph" w:styleId="CommentText">
    <w:name w:val="annotation text"/>
    <w:basedOn w:val="Normal"/>
    <w:link w:val="CommentTextChar"/>
    <w:uiPriority w:val="99"/>
    <w:unhideWhenUsed/>
    <w:rsid w:val="009B64FD"/>
    <w:pPr>
      <w:spacing w:line="240" w:lineRule="auto"/>
    </w:pPr>
    <w:rPr>
      <w:sz w:val="20"/>
      <w:szCs w:val="20"/>
    </w:rPr>
  </w:style>
  <w:style w:type="character" w:customStyle="1" w:styleId="CommentTextChar">
    <w:name w:val="Comment Text Char"/>
    <w:basedOn w:val="DefaultParagraphFont"/>
    <w:link w:val="CommentText"/>
    <w:uiPriority w:val="99"/>
    <w:rsid w:val="009B64FD"/>
    <w:rPr>
      <w:sz w:val="20"/>
      <w:szCs w:val="20"/>
    </w:rPr>
  </w:style>
  <w:style w:type="paragraph" w:styleId="CommentSubject">
    <w:name w:val="annotation subject"/>
    <w:basedOn w:val="CommentText"/>
    <w:next w:val="CommentText"/>
    <w:link w:val="CommentSubjectChar"/>
    <w:uiPriority w:val="99"/>
    <w:semiHidden/>
    <w:unhideWhenUsed/>
    <w:rsid w:val="009B64FD"/>
    <w:rPr>
      <w:b/>
      <w:bCs/>
    </w:rPr>
  </w:style>
  <w:style w:type="character" w:customStyle="1" w:styleId="CommentSubjectChar">
    <w:name w:val="Comment Subject Char"/>
    <w:basedOn w:val="CommentTextChar"/>
    <w:link w:val="CommentSubject"/>
    <w:uiPriority w:val="99"/>
    <w:semiHidden/>
    <w:rsid w:val="009B64FD"/>
    <w:rPr>
      <w:b/>
      <w:bCs/>
      <w:sz w:val="20"/>
      <w:szCs w:val="20"/>
    </w:rPr>
  </w:style>
  <w:style w:type="character" w:styleId="Hyperlink">
    <w:name w:val="Hyperlink"/>
    <w:basedOn w:val="DefaultParagraphFont"/>
    <w:uiPriority w:val="99"/>
    <w:unhideWhenUsed/>
    <w:rsid w:val="00F016A3"/>
    <w:rPr>
      <w:color w:val="0563C1" w:themeColor="hyperlink"/>
      <w:u w:val="single"/>
    </w:rPr>
  </w:style>
  <w:style w:type="character" w:styleId="UnresolvedMention">
    <w:name w:val="Unresolved Mention"/>
    <w:basedOn w:val="DefaultParagraphFont"/>
    <w:uiPriority w:val="99"/>
    <w:semiHidden/>
    <w:unhideWhenUsed/>
    <w:rsid w:val="00F016A3"/>
    <w:rPr>
      <w:color w:val="605E5C"/>
      <w:shd w:val="clear" w:color="auto" w:fill="E1DFDD"/>
    </w:rPr>
  </w:style>
  <w:style w:type="paragraph" w:styleId="Header">
    <w:name w:val="header"/>
    <w:basedOn w:val="Normal"/>
    <w:link w:val="HeaderChar"/>
    <w:uiPriority w:val="99"/>
    <w:semiHidden/>
    <w:unhideWhenUsed/>
    <w:rsid w:val="00BA174C"/>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BA174C"/>
  </w:style>
  <w:style w:type="paragraph" w:styleId="Footer">
    <w:name w:val="footer"/>
    <w:basedOn w:val="Normal"/>
    <w:link w:val="FooterChar"/>
    <w:uiPriority w:val="99"/>
    <w:semiHidden/>
    <w:unhideWhenUsed/>
    <w:rsid w:val="00BA174C"/>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BA174C"/>
  </w:style>
  <w:style w:type="paragraph" w:styleId="Revision">
    <w:name w:val="Revision"/>
    <w:hidden/>
    <w:uiPriority w:val="99"/>
    <w:semiHidden/>
    <w:rsid w:val="002C664C"/>
    <w:pPr>
      <w:spacing w:after="0" w:line="240" w:lineRule="auto"/>
    </w:pPr>
  </w:style>
  <w:style w:type="paragraph" w:styleId="Bibliography">
    <w:name w:val="Bibliography"/>
    <w:basedOn w:val="Normal"/>
    <w:next w:val="Normal"/>
    <w:uiPriority w:val="37"/>
    <w:unhideWhenUsed/>
    <w:rsid w:val="00E462B6"/>
    <w:pPr>
      <w:tabs>
        <w:tab w:val="left" w:pos="264"/>
      </w:tabs>
      <w:spacing w:after="240" w:line="240" w:lineRule="auto"/>
      <w:ind w:left="264" w:hanging="26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60893446">
      <w:bodyDiv w:val="1"/>
      <w:marLeft w:val="0"/>
      <w:marRight w:val="0"/>
      <w:marTop w:val="0"/>
      <w:marBottom w:val="0"/>
      <w:divBdr>
        <w:top w:val="none" w:sz="0" w:space="0" w:color="auto"/>
        <w:left w:val="none" w:sz="0" w:space="0" w:color="auto"/>
        <w:bottom w:val="none" w:sz="0" w:space="0" w:color="auto"/>
        <w:right w:val="none" w:sz="0" w:space="0" w:color="auto"/>
      </w:divBdr>
    </w:div>
    <w:div w:id="1513034761">
      <w:bodyDiv w:val="1"/>
      <w:marLeft w:val="0"/>
      <w:marRight w:val="0"/>
      <w:marTop w:val="0"/>
      <w:marBottom w:val="0"/>
      <w:divBdr>
        <w:top w:val="none" w:sz="0" w:space="0" w:color="auto"/>
        <w:left w:val="none" w:sz="0" w:space="0" w:color="auto"/>
        <w:bottom w:val="none" w:sz="0" w:space="0" w:color="auto"/>
        <w:right w:val="none" w:sz="0" w:space="0" w:color="auto"/>
      </w:divBdr>
    </w:div>
    <w:div w:id="1622687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3743</Words>
  <Characters>21338</Characters>
  <Application>Microsoft Office Word</Application>
  <DocSecurity>0</DocSecurity>
  <Lines>177</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25031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Benjamin Woolf</dc:creator>
  <cp:keywords/>
  <dc:description/>
  <cp:lastModifiedBy>Benjamin Woolf</cp:lastModifiedBy>
  <cp:revision>4</cp:revision>
  <dcterms:created xsi:type="dcterms:W3CDTF">2024-07-30T00:11:00Z</dcterms:created>
  <dcterms:modified xsi:type="dcterms:W3CDTF">2024-10-13T23:26:00Z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zotero-version="6.0.36"&gt;&lt;session id="dhcy0jE2"/&gt;&lt;style id="http://www.zotero.org/styles/vancouver" locale="en-US" hasBibliography="1" bibliographyStyleHasBeenSet="1"/&gt;&lt;prefs&gt;&lt;pref name="fieldType" value="Field"/&gt;&lt;/prefs&gt;&lt;/data&gt;</vt:lpwstr>
  </property>
</Properties>
</file>