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58F106" w14:textId="77777777" w:rsidR="00A60934" w:rsidRDefault="00A60934" w:rsidP="00A60934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8D79B7">
        <w:rPr>
          <w:rFonts w:ascii="Arial" w:eastAsia="Times New Roman" w:hAnsi="Arial" w:cs="Arial"/>
          <w:color w:val="000000"/>
          <w:sz w:val="24"/>
          <w:szCs w:val="24"/>
        </w:rPr>
        <w:t>Table 1.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 xml:space="preserve">Pv47 haplotypes in Southern Mexico and their infectivity to </w:t>
      </w:r>
      <w:r w:rsidRPr="008D79B7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Anopheles albimanus 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 xml:space="preserve">and </w:t>
      </w:r>
      <w:r w:rsidRPr="008D79B7">
        <w:rPr>
          <w:rFonts w:ascii="Arial" w:eastAsia="Times New Roman" w:hAnsi="Arial" w:cs="Arial"/>
          <w:i/>
          <w:iCs/>
          <w:color w:val="000000"/>
          <w:sz w:val="24"/>
          <w:szCs w:val="24"/>
        </w:rPr>
        <w:t>Anopheles pseudopunctipennis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>.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  The 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>Pv47 polymorphism K27E</w:t>
      </w:r>
      <w:r>
        <w:rPr>
          <w:rFonts w:ascii="Arial" w:eastAsia="Times New Roman" w:hAnsi="Arial" w:cs="Arial"/>
          <w:color w:val="000000"/>
          <w:sz w:val="24"/>
          <w:szCs w:val="24"/>
        </w:rPr>
        <w:t>, which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 xml:space="preserve"> correlates </w:t>
      </w:r>
      <w:r>
        <w:rPr>
          <w:rFonts w:ascii="Arial" w:eastAsia="Times New Roman" w:hAnsi="Arial" w:cs="Arial"/>
          <w:color w:val="000000"/>
          <w:sz w:val="24"/>
          <w:szCs w:val="24"/>
        </w:rPr>
        <w:t xml:space="preserve">with differences in </w:t>
      </w:r>
      <w:r w:rsidRPr="008D79B7">
        <w:rPr>
          <w:rFonts w:ascii="Arial" w:eastAsia="Times New Roman" w:hAnsi="Arial" w:cs="Arial"/>
          <w:color w:val="000000"/>
          <w:sz w:val="24"/>
          <w:szCs w:val="24"/>
        </w:rPr>
        <w:t xml:space="preserve">vector compatibility is indicated (gray shading).  </w:t>
      </w:r>
    </w:p>
    <w:p w14:paraId="2F235410" w14:textId="77777777" w:rsidR="00A60934" w:rsidRDefault="00A60934" w:rsidP="00A60934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</w:p>
    <w:p w14:paraId="795CBE54" w14:textId="77777777" w:rsidR="00A60934" w:rsidRPr="008D79B7" w:rsidRDefault="00A60934" w:rsidP="00A60934">
      <w:pPr>
        <w:spacing w:after="0" w:line="480" w:lineRule="auto"/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034C7C">
        <w:rPr>
          <w:noProof/>
        </w:rPr>
        <w:drawing>
          <wp:inline distT="0" distB="0" distL="0" distR="0" wp14:anchorId="5A552769" wp14:editId="0FD5C99B">
            <wp:extent cx="3619500" cy="6000859"/>
            <wp:effectExtent l="0" t="0" r="0" b="0"/>
            <wp:docPr id="91792027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3456" cy="6007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E9885" w14:textId="77777777" w:rsidR="00A60934" w:rsidRDefault="00A60934" w:rsidP="00A60934"/>
    <w:p w14:paraId="432E17D5" w14:textId="77777777" w:rsidR="00A60934" w:rsidRDefault="00A60934" w:rsidP="00A60934"/>
    <w:p w14:paraId="4654E9AD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934"/>
    <w:rsid w:val="003C2EF4"/>
    <w:rsid w:val="00A049C5"/>
    <w:rsid w:val="00A6093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45A3A2"/>
  <w15:chartTrackingRefBased/>
  <w15:docId w15:val="{31D81A1D-E448-45B9-98BA-68E881EC9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0934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0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0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093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0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093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0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0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0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0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0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09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09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09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09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0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0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0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0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0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0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0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0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0934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0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0934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0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0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0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09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211</Characters>
  <Application>Microsoft Office Word</Application>
  <DocSecurity>0</DocSecurity>
  <Lines>1</Lines>
  <Paragraphs>1</Paragraphs>
  <ScaleCrop>false</ScaleCrop>
  <Company>Springer Nature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2024-11-12T02:32:00Z</dcterms:created>
  <dcterms:modified xsi:type="dcterms:W3CDTF">2024-11-12T02:33:00Z</dcterms:modified>
</cp:coreProperties>
</file>