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06FCC1" w14:textId="2EAE7725" w:rsidR="00F25FC4" w:rsidRDefault="00F25FC4">
      <w:pPr>
        <w:bidi w:val="0"/>
        <w:spacing w:after="160" w:line="259" w:lineRule="auto"/>
      </w:pPr>
      <w:r>
        <w:t>Table ligand</w:t>
      </w:r>
    </w:p>
    <w:p w14:paraId="6A07F6E9" w14:textId="77777777" w:rsidR="00F25FC4" w:rsidRPr="00045D7F" w:rsidRDefault="00F25FC4" w:rsidP="00F25FC4">
      <w:pPr>
        <w:pStyle w:val="table"/>
      </w:pPr>
      <w:r w:rsidRPr="00045D7F">
        <w:t>Table 1: Age&amp; clinical data of the participants</w:t>
      </w:r>
    </w:p>
    <w:p w14:paraId="42A584B6" w14:textId="77777777" w:rsidR="00F25FC4" w:rsidRPr="00045D7F" w:rsidRDefault="00F25FC4" w:rsidP="00F25FC4">
      <w:pPr>
        <w:pStyle w:val="table"/>
      </w:pPr>
      <w:r w:rsidRPr="00045D7F">
        <w:t>Table 2: Pre and post-procedure VAS assessment</w:t>
      </w:r>
    </w:p>
    <w:p w14:paraId="709C261A" w14:textId="77777777" w:rsidR="00F25FC4" w:rsidRPr="00045D7F" w:rsidRDefault="00F25FC4" w:rsidP="00F25FC4">
      <w:pPr>
        <w:pStyle w:val="table"/>
      </w:pPr>
      <w:r w:rsidRPr="00045D7F">
        <w:t>Table 3: Technical success</w:t>
      </w:r>
    </w:p>
    <w:p w14:paraId="7F283676" w14:textId="77777777" w:rsidR="00F25FC4" w:rsidRPr="00045D7F" w:rsidRDefault="00F25FC4" w:rsidP="00F25FC4">
      <w:pPr>
        <w:pStyle w:val="table"/>
      </w:pPr>
      <w:r w:rsidRPr="00045D7F">
        <w:t>Table 4: Clinical success by TVUS</w:t>
      </w:r>
    </w:p>
    <w:p w14:paraId="53BF1BF0" w14:textId="77777777" w:rsidR="00F25FC4" w:rsidRPr="00045D7F" w:rsidRDefault="00F25FC4" w:rsidP="00F25FC4">
      <w:pPr>
        <w:pStyle w:val="table"/>
      </w:pPr>
      <w:r w:rsidRPr="00045D7F">
        <w:t>Table 5: Association among clinical data and post-procedure VAS.</w:t>
      </w:r>
    </w:p>
    <w:p w14:paraId="38C512F7" w14:textId="77777777" w:rsidR="00F25FC4" w:rsidRPr="00045D7F" w:rsidRDefault="00F25FC4" w:rsidP="00F25FC4">
      <w:pPr>
        <w:pStyle w:val="table"/>
      </w:pPr>
      <w:r w:rsidRPr="00045D7F">
        <w:t xml:space="preserve">Table </w:t>
      </w:r>
      <w:r>
        <w:t>6</w:t>
      </w:r>
      <w:r w:rsidRPr="00045D7F">
        <w:t>: Correlation among TVUS after 2 weeks and clinical data of the participants.</w:t>
      </w:r>
    </w:p>
    <w:p w14:paraId="60051560" w14:textId="77777777" w:rsidR="00F25FC4" w:rsidRPr="00045D7F" w:rsidRDefault="00F25FC4" w:rsidP="00F25FC4">
      <w:pPr>
        <w:pStyle w:val="table"/>
      </w:pPr>
      <w:r w:rsidRPr="00045D7F">
        <w:t xml:space="preserve">Table </w:t>
      </w:r>
      <w:r>
        <w:t>7</w:t>
      </w:r>
      <w:r w:rsidRPr="00045D7F">
        <w:t>: Relation between TVUS after 2 weeks and clinical data of the participants.</w:t>
      </w:r>
    </w:p>
    <w:p w14:paraId="3459B40E" w14:textId="0F97222E" w:rsidR="00F25FC4" w:rsidRDefault="00F25FC4" w:rsidP="00F25FC4">
      <w:pPr>
        <w:bidi w:val="0"/>
        <w:spacing w:after="160" w:line="259" w:lineRule="auto"/>
        <w:rPr>
          <w:b/>
          <w:bCs/>
          <w:color w:val="000000"/>
          <w:szCs w:val="36"/>
        </w:rPr>
      </w:pPr>
      <w:r>
        <w:br w:type="page"/>
      </w:r>
    </w:p>
    <w:p w14:paraId="208AED12" w14:textId="6C5FDACC" w:rsidR="00C42FA3" w:rsidRPr="00045D7F" w:rsidRDefault="00C42FA3" w:rsidP="00C42FA3">
      <w:pPr>
        <w:pStyle w:val="table"/>
      </w:pPr>
      <w:r w:rsidRPr="00045D7F">
        <w:lastRenderedPageBreak/>
        <w:t>Table 1: Age&amp; clinical data of the participants</w:t>
      </w:r>
    </w:p>
    <w:tbl>
      <w:tblPr>
        <w:tblStyle w:val="TableTheme"/>
        <w:tblW w:w="0" w:type="auto"/>
        <w:tblLook w:val="04A0" w:firstRow="1" w:lastRow="0" w:firstColumn="1" w:lastColumn="0" w:noHBand="0" w:noVBand="1"/>
      </w:tblPr>
      <w:tblGrid>
        <w:gridCol w:w="3395"/>
        <w:gridCol w:w="2714"/>
        <w:gridCol w:w="2413"/>
      </w:tblGrid>
      <w:tr w:rsidR="00C42FA3" w:rsidRPr="00045D7F" w14:paraId="16E731A7" w14:textId="77777777" w:rsidTr="006C7ED9">
        <w:tc>
          <w:tcPr>
            <w:tcW w:w="3510" w:type="dxa"/>
          </w:tcPr>
          <w:p w14:paraId="0CB59067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346" w:type="dxa"/>
            <w:gridSpan w:val="2"/>
            <w:hideMark/>
          </w:tcPr>
          <w:p w14:paraId="2C71701F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45D7F">
              <w:rPr>
                <w:rFonts w:asciiTheme="majorBidi" w:hAnsiTheme="majorBidi" w:cstheme="majorBidi"/>
                <w:b/>
                <w:bCs/>
              </w:rPr>
              <w:t>Distribution (N=50)</w:t>
            </w:r>
          </w:p>
        </w:tc>
      </w:tr>
      <w:tr w:rsidR="00C42FA3" w:rsidRPr="00045D7F" w14:paraId="418507ED" w14:textId="77777777" w:rsidTr="006C7ED9">
        <w:tc>
          <w:tcPr>
            <w:tcW w:w="3510" w:type="dxa"/>
            <w:hideMark/>
          </w:tcPr>
          <w:p w14:paraId="3E6885B8" w14:textId="77777777" w:rsidR="00C42FA3" w:rsidRPr="00045D7F" w:rsidRDefault="00C42FA3" w:rsidP="006C7ED9">
            <w:pPr>
              <w:widowControl w:val="0"/>
              <w:contextualSpacing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045D7F">
              <w:rPr>
                <w:rFonts w:asciiTheme="majorBidi" w:hAnsiTheme="majorBidi" w:cstheme="majorBidi"/>
                <w:b/>
                <w:bCs/>
              </w:rPr>
              <w:t>Age (years):</w:t>
            </w:r>
          </w:p>
          <w:p w14:paraId="4ADECA92" w14:textId="77777777" w:rsidR="00C42FA3" w:rsidRPr="00045D7F" w:rsidRDefault="00C42FA3" w:rsidP="006C7ED9">
            <w:pPr>
              <w:widowControl w:val="0"/>
              <w:ind w:left="269"/>
              <w:contextualSpacing/>
              <w:jc w:val="right"/>
              <w:rPr>
                <w:rFonts w:asciiTheme="majorBidi" w:hAnsiTheme="majorBidi" w:cstheme="majorBidi"/>
              </w:rPr>
            </w:pPr>
            <w:r w:rsidRPr="00045D7F">
              <w:rPr>
                <w:rFonts w:asciiTheme="majorBidi" w:hAnsiTheme="majorBidi" w:cstheme="majorBidi"/>
              </w:rPr>
              <w:t>Mean± SD</w:t>
            </w:r>
          </w:p>
          <w:p w14:paraId="600E1E00" w14:textId="77777777" w:rsidR="00C42FA3" w:rsidRPr="00045D7F" w:rsidRDefault="00C42FA3" w:rsidP="006C7ED9">
            <w:pPr>
              <w:widowControl w:val="0"/>
              <w:ind w:left="269"/>
              <w:contextualSpacing/>
              <w:jc w:val="right"/>
              <w:rPr>
                <w:rFonts w:asciiTheme="majorBidi" w:hAnsiTheme="majorBidi" w:cstheme="majorBidi"/>
              </w:rPr>
            </w:pPr>
            <w:r w:rsidRPr="00045D7F">
              <w:rPr>
                <w:rFonts w:asciiTheme="majorBidi" w:hAnsiTheme="majorBidi" w:cstheme="majorBidi"/>
              </w:rPr>
              <w:t>Range</w:t>
            </w:r>
          </w:p>
        </w:tc>
        <w:tc>
          <w:tcPr>
            <w:tcW w:w="5346" w:type="dxa"/>
            <w:gridSpan w:val="2"/>
          </w:tcPr>
          <w:p w14:paraId="18A1D379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</w:p>
          <w:p w14:paraId="133A8AE6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  <w:r w:rsidRPr="00045D7F">
              <w:rPr>
                <w:rFonts w:asciiTheme="majorBidi" w:hAnsiTheme="majorBidi" w:cstheme="majorBidi"/>
              </w:rPr>
              <w:t>30.7±4.3</w:t>
            </w:r>
          </w:p>
          <w:p w14:paraId="47EF4709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  <w:r w:rsidRPr="00045D7F">
              <w:rPr>
                <w:rFonts w:asciiTheme="majorBidi" w:hAnsiTheme="majorBidi" w:cstheme="majorBidi"/>
              </w:rPr>
              <w:t>24-40</w:t>
            </w:r>
          </w:p>
        </w:tc>
      </w:tr>
      <w:tr w:rsidR="00C42FA3" w:rsidRPr="00045D7F" w14:paraId="13D8DA49" w14:textId="77777777" w:rsidTr="006C7ED9">
        <w:tc>
          <w:tcPr>
            <w:tcW w:w="3510" w:type="dxa"/>
          </w:tcPr>
          <w:p w14:paraId="278DD8E7" w14:textId="77777777" w:rsidR="00C42FA3" w:rsidRPr="00045D7F" w:rsidRDefault="00C42FA3" w:rsidP="006C7ED9">
            <w:pPr>
              <w:widowControl w:val="0"/>
              <w:contextualSpacing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045D7F">
              <w:rPr>
                <w:rFonts w:asciiTheme="majorBidi" w:hAnsiTheme="majorBidi" w:cstheme="majorBidi"/>
                <w:b/>
                <w:bCs/>
              </w:rPr>
              <w:t>Duration of PCS (years)</w:t>
            </w:r>
          </w:p>
          <w:p w14:paraId="07C6EC8A" w14:textId="77777777" w:rsidR="00C42FA3" w:rsidRPr="00045D7F" w:rsidRDefault="00C42FA3" w:rsidP="006C7ED9">
            <w:pPr>
              <w:widowControl w:val="0"/>
              <w:ind w:left="269"/>
              <w:contextualSpacing/>
              <w:jc w:val="right"/>
              <w:rPr>
                <w:rFonts w:asciiTheme="majorBidi" w:hAnsiTheme="majorBidi" w:cstheme="majorBidi"/>
              </w:rPr>
            </w:pPr>
            <w:r w:rsidRPr="00045D7F">
              <w:rPr>
                <w:rFonts w:asciiTheme="majorBidi" w:hAnsiTheme="majorBidi" w:cstheme="majorBidi"/>
              </w:rPr>
              <w:t>Mean± Standard deviations</w:t>
            </w:r>
          </w:p>
          <w:p w14:paraId="756D1CB5" w14:textId="77777777" w:rsidR="00C42FA3" w:rsidRPr="00045D7F" w:rsidRDefault="00C42FA3" w:rsidP="006C7ED9">
            <w:pPr>
              <w:widowControl w:val="0"/>
              <w:ind w:left="269"/>
              <w:contextualSpacing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045D7F">
              <w:rPr>
                <w:rFonts w:asciiTheme="majorBidi" w:hAnsiTheme="majorBidi" w:cstheme="majorBidi"/>
              </w:rPr>
              <w:t>Range</w:t>
            </w:r>
          </w:p>
        </w:tc>
        <w:tc>
          <w:tcPr>
            <w:tcW w:w="5346" w:type="dxa"/>
            <w:gridSpan w:val="2"/>
          </w:tcPr>
          <w:p w14:paraId="75F33CE5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</w:p>
          <w:p w14:paraId="0F7401D3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  <w:r w:rsidRPr="00045D7F">
              <w:rPr>
                <w:rFonts w:asciiTheme="majorBidi" w:hAnsiTheme="majorBidi" w:cstheme="majorBidi"/>
              </w:rPr>
              <w:t>3.7±1.3</w:t>
            </w:r>
          </w:p>
          <w:p w14:paraId="7076AD07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  <w:r w:rsidRPr="00045D7F">
              <w:rPr>
                <w:rFonts w:asciiTheme="majorBidi" w:hAnsiTheme="majorBidi" w:cstheme="majorBidi"/>
              </w:rPr>
              <w:t>1-6</w:t>
            </w:r>
          </w:p>
        </w:tc>
      </w:tr>
      <w:tr w:rsidR="00C42FA3" w:rsidRPr="00045D7F" w14:paraId="28AFAD0C" w14:textId="77777777" w:rsidTr="006C7ED9">
        <w:tc>
          <w:tcPr>
            <w:tcW w:w="3510" w:type="dxa"/>
          </w:tcPr>
          <w:p w14:paraId="013AD600" w14:textId="77777777" w:rsidR="00C42FA3" w:rsidRPr="00045D7F" w:rsidRDefault="00C42FA3" w:rsidP="006C7ED9">
            <w:pPr>
              <w:widowControl w:val="0"/>
              <w:contextualSpacing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2835" w:type="dxa"/>
            <w:hideMark/>
          </w:tcPr>
          <w:p w14:paraId="4930694F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45D7F">
              <w:rPr>
                <w:rFonts w:asciiTheme="majorBidi" w:hAnsiTheme="majorBidi" w:cstheme="majorBidi"/>
                <w:b/>
                <w:bCs/>
              </w:rPr>
              <w:t>N</w:t>
            </w:r>
          </w:p>
        </w:tc>
        <w:tc>
          <w:tcPr>
            <w:tcW w:w="2511" w:type="dxa"/>
            <w:hideMark/>
          </w:tcPr>
          <w:p w14:paraId="6144D517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45D7F">
              <w:rPr>
                <w:rFonts w:asciiTheme="majorBidi" w:hAnsiTheme="majorBidi" w:cstheme="majorBidi"/>
                <w:b/>
                <w:bCs/>
              </w:rPr>
              <w:t>%</w:t>
            </w:r>
          </w:p>
        </w:tc>
      </w:tr>
      <w:tr w:rsidR="00C42FA3" w:rsidRPr="00045D7F" w14:paraId="6F3D4B11" w14:textId="77777777" w:rsidTr="006C7ED9">
        <w:tc>
          <w:tcPr>
            <w:tcW w:w="3510" w:type="dxa"/>
            <w:hideMark/>
          </w:tcPr>
          <w:p w14:paraId="768E6917" w14:textId="77777777" w:rsidR="00C42FA3" w:rsidRPr="00045D7F" w:rsidRDefault="00C42FA3" w:rsidP="006C7ED9">
            <w:pPr>
              <w:widowControl w:val="0"/>
              <w:contextualSpacing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045D7F">
              <w:rPr>
                <w:rFonts w:asciiTheme="majorBidi" w:hAnsiTheme="majorBidi" w:cstheme="majorBidi"/>
                <w:b/>
                <w:bCs/>
              </w:rPr>
              <w:t>Age group:</w:t>
            </w:r>
          </w:p>
          <w:p w14:paraId="50629F5A" w14:textId="77777777" w:rsidR="00C42FA3" w:rsidRPr="00045D7F" w:rsidRDefault="00C42FA3" w:rsidP="006C7ED9">
            <w:pPr>
              <w:widowControl w:val="0"/>
              <w:ind w:left="269"/>
              <w:contextualSpacing/>
              <w:jc w:val="right"/>
              <w:rPr>
                <w:rFonts w:asciiTheme="majorBidi" w:hAnsiTheme="majorBidi" w:cstheme="majorBidi"/>
              </w:rPr>
            </w:pPr>
            <w:r w:rsidRPr="00045D7F">
              <w:rPr>
                <w:rFonts w:asciiTheme="majorBidi" w:hAnsiTheme="majorBidi" w:cstheme="majorBidi"/>
                <w:u w:val="single"/>
              </w:rPr>
              <w:t>&lt;</w:t>
            </w:r>
            <w:r w:rsidRPr="00045D7F">
              <w:rPr>
                <w:rFonts w:asciiTheme="majorBidi" w:hAnsiTheme="majorBidi" w:cstheme="majorBidi"/>
              </w:rPr>
              <w:t xml:space="preserve"> 30 years</w:t>
            </w:r>
          </w:p>
          <w:p w14:paraId="72880D3E" w14:textId="77777777" w:rsidR="00C42FA3" w:rsidRPr="00045D7F" w:rsidRDefault="00C42FA3" w:rsidP="006C7ED9">
            <w:pPr>
              <w:widowControl w:val="0"/>
              <w:ind w:left="269"/>
              <w:contextualSpacing/>
              <w:jc w:val="right"/>
              <w:rPr>
                <w:rFonts w:asciiTheme="majorBidi" w:hAnsiTheme="majorBidi" w:cstheme="majorBidi"/>
              </w:rPr>
            </w:pPr>
            <w:r w:rsidRPr="00045D7F">
              <w:rPr>
                <w:rFonts w:asciiTheme="majorBidi" w:hAnsiTheme="majorBidi" w:cstheme="majorBidi"/>
              </w:rPr>
              <w:t>&gt; 30 years</w:t>
            </w:r>
          </w:p>
        </w:tc>
        <w:tc>
          <w:tcPr>
            <w:tcW w:w="2835" w:type="dxa"/>
          </w:tcPr>
          <w:p w14:paraId="687103A6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</w:p>
          <w:p w14:paraId="52A5E885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  <w:r w:rsidRPr="00045D7F">
              <w:rPr>
                <w:rFonts w:asciiTheme="majorBidi" w:hAnsiTheme="majorBidi" w:cstheme="majorBidi"/>
              </w:rPr>
              <w:t>30</w:t>
            </w:r>
          </w:p>
          <w:p w14:paraId="41D621C4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  <w:r w:rsidRPr="00045D7F">
              <w:rPr>
                <w:rFonts w:asciiTheme="majorBidi" w:hAnsiTheme="majorBidi" w:cstheme="majorBidi"/>
              </w:rPr>
              <w:t>20</w:t>
            </w:r>
          </w:p>
        </w:tc>
        <w:tc>
          <w:tcPr>
            <w:tcW w:w="2511" w:type="dxa"/>
          </w:tcPr>
          <w:p w14:paraId="4EDA21D0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</w:p>
          <w:p w14:paraId="214FF897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  <w:r w:rsidRPr="00045D7F">
              <w:rPr>
                <w:rFonts w:asciiTheme="majorBidi" w:hAnsiTheme="majorBidi" w:cstheme="majorBidi"/>
              </w:rPr>
              <w:t>60.0</w:t>
            </w:r>
          </w:p>
          <w:p w14:paraId="14006C09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  <w:r w:rsidRPr="00045D7F">
              <w:rPr>
                <w:rFonts w:asciiTheme="majorBidi" w:hAnsiTheme="majorBidi" w:cstheme="majorBidi"/>
              </w:rPr>
              <w:t>40.0</w:t>
            </w:r>
          </w:p>
        </w:tc>
      </w:tr>
      <w:tr w:rsidR="00C42FA3" w:rsidRPr="00045D7F" w14:paraId="3AD01B51" w14:textId="77777777" w:rsidTr="006C7ED9">
        <w:tc>
          <w:tcPr>
            <w:tcW w:w="3510" w:type="dxa"/>
          </w:tcPr>
          <w:p w14:paraId="1D75B50D" w14:textId="77777777" w:rsidR="00C42FA3" w:rsidRPr="00045D7F" w:rsidRDefault="00C42FA3" w:rsidP="006C7ED9">
            <w:pPr>
              <w:widowControl w:val="0"/>
              <w:contextualSpacing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045D7F">
              <w:rPr>
                <w:rFonts w:asciiTheme="majorBidi" w:hAnsiTheme="majorBidi" w:cstheme="majorBidi"/>
                <w:b/>
                <w:bCs/>
              </w:rPr>
              <w:t>Duration of PCS:</w:t>
            </w:r>
          </w:p>
          <w:p w14:paraId="47AF8086" w14:textId="77777777" w:rsidR="00C42FA3" w:rsidRPr="00045D7F" w:rsidRDefault="00C42FA3" w:rsidP="006C7ED9">
            <w:pPr>
              <w:widowControl w:val="0"/>
              <w:ind w:left="269"/>
              <w:contextualSpacing/>
              <w:jc w:val="right"/>
              <w:rPr>
                <w:rFonts w:asciiTheme="majorBidi" w:hAnsiTheme="majorBidi" w:cstheme="majorBidi"/>
              </w:rPr>
            </w:pPr>
            <w:r w:rsidRPr="00045D7F">
              <w:rPr>
                <w:rFonts w:asciiTheme="majorBidi" w:hAnsiTheme="majorBidi" w:cstheme="majorBidi"/>
                <w:u w:val="single"/>
              </w:rPr>
              <w:t>&lt;</w:t>
            </w:r>
            <w:r w:rsidRPr="00045D7F">
              <w:rPr>
                <w:rFonts w:asciiTheme="majorBidi" w:hAnsiTheme="majorBidi" w:cstheme="majorBidi"/>
              </w:rPr>
              <w:t xml:space="preserve"> 2 years</w:t>
            </w:r>
          </w:p>
          <w:p w14:paraId="32E2757D" w14:textId="77777777" w:rsidR="00C42FA3" w:rsidRPr="00045D7F" w:rsidRDefault="00C42FA3" w:rsidP="006C7ED9">
            <w:pPr>
              <w:widowControl w:val="0"/>
              <w:ind w:left="269"/>
              <w:contextualSpacing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045D7F">
              <w:rPr>
                <w:rFonts w:asciiTheme="majorBidi" w:hAnsiTheme="majorBidi" w:cstheme="majorBidi"/>
              </w:rPr>
              <w:t>&gt; 2 years</w:t>
            </w:r>
          </w:p>
        </w:tc>
        <w:tc>
          <w:tcPr>
            <w:tcW w:w="2835" w:type="dxa"/>
          </w:tcPr>
          <w:p w14:paraId="34C209F6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</w:p>
          <w:p w14:paraId="1304FC22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  <w:r w:rsidRPr="00045D7F">
              <w:rPr>
                <w:rFonts w:asciiTheme="majorBidi" w:hAnsiTheme="majorBidi" w:cstheme="majorBidi"/>
              </w:rPr>
              <w:t>6</w:t>
            </w:r>
          </w:p>
          <w:p w14:paraId="41496F0E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  <w:r w:rsidRPr="00045D7F">
              <w:rPr>
                <w:rFonts w:asciiTheme="majorBidi" w:hAnsiTheme="majorBidi" w:cstheme="majorBidi"/>
              </w:rPr>
              <w:t>44</w:t>
            </w:r>
          </w:p>
        </w:tc>
        <w:tc>
          <w:tcPr>
            <w:tcW w:w="2511" w:type="dxa"/>
          </w:tcPr>
          <w:p w14:paraId="39364999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</w:p>
          <w:p w14:paraId="72B2406E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  <w:r w:rsidRPr="00045D7F">
              <w:rPr>
                <w:rFonts w:asciiTheme="majorBidi" w:hAnsiTheme="majorBidi" w:cstheme="majorBidi"/>
              </w:rPr>
              <w:t>12.0</w:t>
            </w:r>
          </w:p>
          <w:p w14:paraId="3B5EB199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  <w:r w:rsidRPr="00045D7F">
              <w:rPr>
                <w:rFonts w:asciiTheme="majorBidi" w:hAnsiTheme="majorBidi" w:cstheme="majorBidi"/>
              </w:rPr>
              <w:t>88.0</w:t>
            </w:r>
          </w:p>
        </w:tc>
      </w:tr>
      <w:tr w:rsidR="00C42FA3" w:rsidRPr="00045D7F" w14:paraId="6D3E7BF9" w14:textId="77777777" w:rsidTr="006C7ED9">
        <w:tc>
          <w:tcPr>
            <w:tcW w:w="3510" w:type="dxa"/>
          </w:tcPr>
          <w:p w14:paraId="5CB4B902" w14:textId="77777777" w:rsidR="00C42FA3" w:rsidRPr="00045D7F" w:rsidRDefault="00C42FA3" w:rsidP="006C7ED9">
            <w:pPr>
              <w:widowControl w:val="0"/>
              <w:contextualSpacing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045D7F">
              <w:rPr>
                <w:rFonts w:asciiTheme="majorBidi" w:hAnsiTheme="majorBidi" w:cstheme="majorBidi"/>
                <w:b/>
                <w:bCs/>
              </w:rPr>
              <w:t>Number of deliveries:</w:t>
            </w:r>
          </w:p>
          <w:p w14:paraId="1C2A5F9D" w14:textId="77777777" w:rsidR="00C42FA3" w:rsidRPr="00045D7F" w:rsidRDefault="00C42FA3" w:rsidP="006C7ED9">
            <w:pPr>
              <w:widowControl w:val="0"/>
              <w:ind w:left="269"/>
              <w:contextualSpacing/>
              <w:jc w:val="right"/>
              <w:rPr>
                <w:rFonts w:asciiTheme="majorBidi" w:hAnsiTheme="majorBidi" w:cstheme="majorBidi"/>
              </w:rPr>
            </w:pPr>
            <w:r w:rsidRPr="00045D7F">
              <w:rPr>
                <w:rFonts w:asciiTheme="majorBidi" w:hAnsiTheme="majorBidi" w:cstheme="majorBidi"/>
                <w:u w:val="single"/>
              </w:rPr>
              <w:t>&lt;</w:t>
            </w:r>
            <w:r w:rsidRPr="00045D7F">
              <w:rPr>
                <w:rFonts w:asciiTheme="majorBidi" w:hAnsiTheme="majorBidi" w:cstheme="majorBidi"/>
              </w:rPr>
              <w:t xml:space="preserve"> 2</w:t>
            </w:r>
          </w:p>
          <w:p w14:paraId="20A2D45E" w14:textId="77777777" w:rsidR="00C42FA3" w:rsidRPr="00045D7F" w:rsidRDefault="00C42FA3" w:rsidP="006C7ED9">
            <w:pPr>
              <w:widowControl w:val="0"/>
              <w:ind w:left="269"/>
              <w:contextualSpacing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045D7F">
              <w:rPr>
                <w:rFonts w:asciiTheme="majorBidi" w:hAnsiTheme="majorBidi" w:cstheme="majorBidi"/>
              </w:rPr>
              <w:t>&gt; 2</w:t>
            </w:r>
          </w:p>
        </w:tc>
        <w:tc>
          <w:tcPr>
            <w:tcW w:w="2835" w:type="dxa"/>
          </w:tcPr>
          <w:p w14:paraId="21B9D4D2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</w:p>
          <w:p w14:paraId="71263861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  <w:r w:rsidRPr="00045D7F">
              <w:rPr>
                <w:rFonts w:asciiTheme="majorBidi" w:hAnsiTheme="majorBidi" w:cstheme="majorBidi"/>
              </w:rPr>
              <w:t>12</w:t>
            </w:r>
          </w:p>
          <w:p w14:paraId="624DD500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  <w:r w:rsidRPr="00045D7F">
              <w:rPr>
                <w:rFonts w:asciiTheme="majorBidi" w:hAnsiTheme="majorBidi" w:cstheme="majorBidi"/>
              </w:rPr>
              <w:t>38</w:t>
            </w:r>
          </w:p>
        </w:tc>
        <w:tc>
          <w:tcPr>
            <w:tcW w:w="2511" w:type="dxa"/>
          </w:tcPr>
          <w:p w14:paraId="5EF15344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</w:p>
          <w:p w14:paraId="6B14319D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  <w:r w:rsidRPr="00045D7F">
              <w:rPr>
                <w:rFonts w:asciiTheme="majorBidi" w:hAnsiTheme="majorBidi" w:cstheme="majorBidi"/>
              </w:rPr>
              <w:t>24.0</w:t>
            </w:r>
          </w:p>
          <w:p w14:paraId="00C0530B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  <w:r w:rsidRPr="00045D7F">
              <w:rPr>
                <w:rFonts w:asciiTheme="majorBidi" w:hAnsiTheme="majorBidi" w:cstheme="majorBidi"/>
              </w:rPr>
              <w:t>76.0</w:t>
            </w:r>
          </w:p>
        </w:tc>
      </w:tr>
    </w:tbl>
    <w:p w14:paraId="1126FB65" w14:textId="77777777" w:rsidR="00C42FA3" w:rsidRPr="00045D7F" w:rsidRDefault="00C42FA3" w:rsidP="00C42FA3">
      <w:pPr>
        <w:pStyle w:val="Footnote"/>
      </w:pPr>
      <w:r w:rsidRPr="00045D7F">
        <w:t>SD: standard deviation, range: minimum- maximum.</w:t>
      </w:r>
    </w:p>
    <w:p w14:paraId="75254551" w14:textId="334B0515" w:rsidR="00C42FA3" w:rsidRDefault="00C42FA3">
      <w:pPr>
        <w:bidi w:val="0"/>
        <w:spacing w:after="160" w:line="259" w:lineRule="auto"/>
        <w:rPr>
          <w:rtl/>
        </w:rPr>
      </w:pPr>
      <w:r>
        <w:rPr>
          <w:rtl/>
        </w:rPr>
        <w:br w:type="page"/>
      </w:r>
    </w:p>
    <w:p w14:paraId="30D6BA7F" w14:textId="77777777" w:rsidR="00C42FA3" w:rsidRPr="00045D7F" w:rsidRDefault="00C42FA3" w:rsidP="00C42FA3">
      <w:pPr>
        <w:pStyle w:val="table"/>
      </w:pPr>
      <w:r w:rsidRPr="00045D7F">
        <w:lastRenderedPageBreak/>
        <w:t>Table 2: Pre and post-procedure VAS assessment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2"/>
        <w:gridCol w:w="987"/>
        <w:gridCol w:w="1029"/>
        <w:gridCol w:w="947"/>
        <w:gridCol w:w="1069"/>
        <w:gridCol w:w="1417"/>
        <w:gridCol w:w="1191"/>
      </w:tblGrid>
      <w:tr w:rsidR="00C42FA3" w:rsidRPr="00045D7F" w14:paraId="56F92174" w14:textId="77777777" w:rsidTr="006C7ED9">
        <w:tc>
          <w:tcPr>
            <w:tcW w:w="1951" w:type="dxa"/>
          </w:tcPr>
          <w:p w14:paraId="38BD57CE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26" w:type="dxa"/>
            <w:gridSpan w:val="2"/>
            <w:hideMark/>
          </w:tcPr>
          <w:p w14:paraId="52DE401E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45D7F">
              <w:rPr>
                <w:rFonts w:asciiTheme="majorBidi" w:hAnsiTheme="majorBidi" w:cstheme="majorBidi"/>
                <w:b/>
                <w:bCs/>
              </w:rPr>
              <w:t>Pre-procedure (N= 50)</w:t>
            </w:r>
          </w:p>
        </w:tc>
        <w:tc>
          <w:tcPr>
            <w:tcW w:w="2127" w:type="dxa"/>
            <w:gridSpan w:val="2"/>
          </w:tcPr>
          <w:p w14:paraId="334EA746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45D7F">
              <w:rPr>
                <w:rFonts w:asciiTheme="majorBidi" w:hAnsiTheme="majorBidi" w:cstheme="majorBidi"/>
                <w:b/>
                <w:bCs/>
              </w:rPr>
              <w:t>Post-procedure</w:t>
            </w:r>
          </w:p>
          <w:p w14:paraId="6B74033E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45D7F">
              <w:rPr>
                <w:rFonts w:asciiTheme="majorBidi" w:hAnsiTheme="majorBidi" w:cstheme="majorBidi"/>
                <w:b/>
                <w:bCs/>
              </w:rPr>
              <w:t>(N= 50)</w:t>
            </w:r>
          </w:p>
        </w:tc>
        <w:tc>
          <w:tcPr>
            <w:tcW w:w="1417" w:type="dxa"/>
          </w:tcPr>
          <w:p w14:paraId="5CAD410E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45D7F">
              <w:rPr>
                <w:rFonts w:asciiTheme="majorBidi" w:hAnsiTheme="majorBidi" w:cstheme="majorBidi"/>
                <w:b/>
                <w:bCs/>
              </w:rPr>
              <w:t>Wilcoxon test</w:t>
            </w:r>
          </w:p>
        </w:tc>
        <w:tc>
          <w:tcPr>
            <w:tcW w:w="1235" w:type="dxa"/>
          </w:tcPr>
          <w:p w14:paraId="7DA5A6B3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45D7F">
              <w:rPr>
                <w:rFonts w:asciiTheme="majorBidi" w:hAnsiTheme="majorBidi" w:cstheme="majorBidi"/>
                <w:b/>
                <w:bCs/>
              </w:rPr>
              <w:t>P-value</w:t>
            </w:r>
          </w:p>
        </w:tc>
      </w:tr>
      <w:tr w:rsidR="00C42FA3" w:rsidRPr="00045D7F" w14:paraId="71E3AB2C" w14:textId="77777777" w:rsidTr="006C7ED9">
        <w:tc>
          <w:tcPr>
            <w:tcW w:w="1951" w:type="dxa"/>
            <w:hideMark/>
          </w:tcPr>
          <w:p w14:paraId="2E8545DE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45D7F">
              <w:rPr>
                <w:rFonts w:asciiTheme="majorBidi" w:hAnsiTheme="majorBidi" w:cstheme="majorBidi"/>
                <w:b/>
                <w:bCs/>
              </w:rPr>
              <w:t>VAS:</w:t>
            </w:r>
          </w:p>
          <w:p w14:paraId="49D6309C" w14:textId="77777777" w:rsidR="00C42FA3" w:rsidRPr="00045D7F" w:rsidRDefault="00C42FA3" w:rsidP="006C7ED9">
            <w:pPr>
              <w:widowControl w:val="0"/>
              <w:ind w:left="269"/>
              <w:contextualSpacing/>
              <w:jc w:val="center"/>
              <w:rPr>
                <w:rFonts w:asciiTheme="majorBidi" w:hAnsiTheme="majorBidi" w:cstheme="majorBidi"/>
              </w:rPr>
            </w:pPr>
            <w:r w:rsidRPr="00045D7F">
              <w:rPr>
                <w:rFonts w:asciiTheme="majorBidi" w:hAnsiTheme="majorBidi" w:cstheme="majorBidi"/>
              </w:rPr>
              <w:t>Mean± SD</w:t>
            </w:r>
          </w:p>
          <w:p w14:paraId="3913BE25" w14:textId="77777777" w:rsidR="00C42FA3" w:rsidRPr="00045D7F" w:rsidRDefault="00C42FA3" w:rsidP="006C7ED9">
            <w:pPr>
              <w:widowControl w:val="0"/>
              <w:ind w:left="269"/>
              <w:contextualSpacing/>
              <w:jc w:val="center"/>
              <w:rPr>
                <w:rFonts w:asciiTheme="majorBidi" w:hAnsiTheme="majorBidi" w:cstheme="majorBidi"/>
              </w:rPr>
            </w:pPr>
            <w:r w:rsidRPr="00045D7F">
              <w:rPr>
                <w:rFonts w:asciiTheme="majorBidi" w:hAnsiTheme="majorBidi" w:cstheme="majorBidi"/>
              </w:rPr>
              <w:t>Range</w:t>
            </w:r>
          </w:p>
        </w:tc>
        <w:tc>
          <w:tcPr>
            <w:tcW w:w="2126" w:type="dxa"/>
            <w:gridSpan w:val="2"/>
          </w:tcPr>
          <w:p w14:paraId="45725361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</w:p>
          <w:p w14:paraId="4DF58415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  <w:r w:rsidRPr="00045D7F">
              <w:rPr>
                <w:rFonts w:asciiTheme="majorBidi" w:hAnsiTheme="majorBidi" w:cstheme="majorBidi"/>
              </w:rPr>
              <w:t>8.8±1.2</w:t>
            </w:r>
          </w:p>
          <w:p w14:paraId="5ED8FD48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  <w:r w:rsidRPr="00045D7F">
              <w:rPr>
                <w:rFonts w:asciiTheme="majorBidi" w:hAnsiTheme="majorBidi" w:cstheme="majorBidi"/>
              </w:rPr>
              <w:t>7-10</w:t>
            </w:r>
          </w:p>
        </w:tc>
        <w:tc>
          <w:tcPr>
            <w:tcW w:w="2127" w:type="dxa"/>
            <w:gridSpan w:val="2"/>
          </w:tcPr>
          <w:p w14:paraId="4579A353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</w:p>
          <w:p w14:paraId="667B7DC4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  <w:r w:rsidRPr="00045D7F">
              <w:rPr>
                <w:rFonts w:asciiTheme="majorBidi" w:hAnsiTheme="majorBidi" w:cstheme="majorBidi"/>
              </w:rPr>
              <w:t>1.8±1.4</w:t>
            </w:r>
          </w:p>
          <w:p w14:paraId="2A94C782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  <w:r w:rsidRPr="00045D7F">
              <w:rPr>
                <w:rFonts w:asciiTheme="majorBidi" w:hAnsiTheme="majorBidi" w:cstheme="majorBidi"/>
              </w:rPr>
              <w:t>1-8</w:t>
            </w:r>
          </w:p>
        </w:tc>
        <w:tc>
          <w:tcPr>
            <w:tcW w:w="1417" w:type="dxa"/>
          </w:tcPr>
          <w:p w14:paraId="28B69102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  <w:r w:rsidRPr="00045D7F">
              <w:rPr>
                <w:rFonts w:asciiTheme="majorBidi" w:hAnsiTheme="majorBidi" w:cstheme="majorBidi"/>
              </w:rPr>
              <w:t>6.18</w:t>
            </w:r>
          </w:p>
        </w:tc>
        <w:tc>
          <w:tcPr>
            <w:tcW w:w="1235" w:type="dxa"/>
          </w:tcPr>
          <w:p w14:paraId="7EE5B7D7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45D7F">
              <w:rPr>
                <w:rFonts w:asciiTheme="majorBidi" w:hAnsiTheme="majorBidi" w:cstheme="majorBidi"/>
                <w:b/>
                <w:bCs/>
              </w:rPr>
              <w:t>&lt;0.001</w:t>
            </w:r>
          </w:p>
          <w:p w14:paraId="4DCAA333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  <w:r w:rsidRPr="00045D7F">
              <w:rPr>
                <w:rFonts w:asciiTheme="majorBidi" w:hAnsiTheme="majorBidi" w:cstheme="majorBidi"/>
                <w:b/>
                <w:bCs/>
              </w:rPr>
              <w:t>(HS)</w:t>
            </w:r>
          </w:p>
        </w:tc>
      </w:tr>
      <w:tr w:rsidR="00C42FA3" w:rsidRPr="00045D7F" w14:paraId="6D9CEB75" w14:textId="77777777" w:rsidTr="006C7ED9">
        <w:tc>
          <w:tcPr>
            <w:tcW w:w="1951" w:type="dxa"/>
          </w:tcPr>
          <w:p w14:paraId="462ABA69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050" w:type="dxa"/>
            <w:hideMark/>
          </w:tcPr>
          <w:p w14:paraId="703E18B2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45D7F">
              <w:rPr>
                <w:rFonts w:asciiTheme="majorBidi" w:hAnsiTheme="majorBidi" w:cstheme="majorBidi"/>
                <w:b/>
                <w:bCs/>
              </w:rPr>
              <w:t>N</w:t>
            </w:r>
          </w:p>
        </w:tc>
        <w:tc>
          <w:tcPr>
            <w:tcW w:w="1076" w:type="dxa"/>
          </w:tcPr>
          <w:p w14:paraId="19465A9B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45D7F">
              <w:rPr>
                <w:rFonts w:asciiTheme="majorBidi" w:hAnsiTheme="majorBidi" w:cstheme="majorBidi"/>
                <w:b/>
                <w:bCs/>
              </w:rPr>
              <w:t>%</w:t>
            </w:r>
          </w:p>
        </w:tc>
        <w:tc>
          <w:tcPr>
            <w:tcW w:w="1005" w:type="dxa"/>
          </w:tcPr>
          <w:p w14:paraId="3B0E9C30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45D7F">
              <w:rPr>
                <w:rFonts w:asciiTheme="majorBidi" w:hAnsiTheme="majorBidi" w:cstheme="majorBidi"/>
                <w:b/>
                <w:bCs/>
              </w:rPr>
              <w:t>N</w:t>
            </w:r>
          </w:p>
        </w:tc>
        <w:tc>
          <w:tcPr>
            <w:tcW w:w="1122" w:type="dxa"/>
          </w:tcPr>
          <w:p w14:paraId="3A8AB9E6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45D7F">
              <w:rPr>
                <w:rFonts w:asciiTheme="majorBidi" w:hAnsiTheme="majorBidi" w:cstheme="majorBidi"/>
                <w:b/>
                <w:bCs/>
              </w:rPr>
              <w:t>%</w:t>
            </w:r>
          </w:p>
        </w:tc>
        <w:tc>
          <w:tcPr>
            <w:tcW w:w="1417" w:type="dxa"/>
            <w:vMerge w:val="restart"/>
            <w:hideMark/>
          </w:tcPr>
          <w:p w14:paraId="770A8BEF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14:paraId="6AA758CA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45D7F">
              <w:rPr>
                <w:rFonts w:asciiTheme="majorBidi" w:hAnsiTheme="majorBidi" w:cstheme="majorBidi"/>
                <w:b/>
                <w:bCs/>
              </w:rPr>
              <w:t xml:space="preserve">Marginal </w:t>
            </w:r>
            <w:proofErr w:type="spellStart"/>
            <w:r w:rsidRPr="00045D7F">
              <w:rPr>
                <w:rFonts w:asciiTheme="majorBidi" w:hAnsiTheme="majorBidi" w:cstheme="majorBidi"/>
                <w:b/>
                <w:bCs/>
              </w:rPr>
              <w:t>homogenity</w:t>
            </w:r>
            <w:proofErr w:type="spellEnd"/>
            <w:r w:rsidRPr="00045D7F">
              <w:rPr>
                <w:rFonts w:asciiTheme="majorBidi" w:hAnsiTheme="majorBidi" w:cstheme="majorBidi"/>
                <w:b/>
                <w:bCs/>
              </w:rPr>
              <w:t xml:space="preserve"> test</w:t>
            </w:r>
          </w:p>
          <w:p w14:paraId="31063F16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35" w:type="dxa"/>
          </w:tcPr>
          <w:p w14:paraId="57AEF294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45D7F">
              <w:rPr>
                <w:rFonts w:asciiTheme="majorBidi" w:hAnsiTheme="majorBidi" w:cstheme="majorBidi"/>
                <w:b/>
                <w:bCs/>
              </w:rPr>
              <w:t>P-value</w:t>
            </w:r>
          </w:p>
        </w:tc>
      </w:tr>
      <w:tr w:rsidR="00C42FA3" w:rsidRPr="00045D7F" w14:paraId="0B49ADA9" w14:textId="77777777" w:rsidTr="006C7ED9">
        <w:tc>
          <w:tcPr>
            <w:tcW w:w="1951" w:type="dxa"/>
            <w:hideMark/>
          </w:tcPr>
          <w:p w14:paraId="3801E396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45D7F">
              <w:rPr>
                <w:rFonts w:asciiTheme="majorBidi" w:hAnsiTheme="majorBidi" w:cstheme="majorBidi"/>
                <w:b/>
                <w:bCs/>
              </w:rPr>
              <w:t>VAS assessment:</w:t>
            </w:r>
          </w:p>
          <w:p w14:paraId="3B84C38A" w14:textId="77777777" w:rsidR="00C42FA3" w:rsidRPr="00045D7F" w:rsidRDefault="00C42FA3" w:rsidP="006C7ED9">
            <w:pPr>
              <w:widowControl w:val="0"/>
              <w:ind w:left="269"/>
              <w:contextualSpacing/>
              <w:jc w:val="center"/>
              <w:rPr>
                <w:rFonts w:asciiTheme="majorBidi" w:hAnsiTheme="majorBidi" w:cstheme="majorBidi"/>
              </w:rPr>
            </w:pPr>
            <w:r w:rsidRPr="00045D7F">
              <w:rPr>
                <w:rFonts w:asciiTheme="majorBidi" w:hAnsiTheme="majorBidi" w:cstheme="majorBidi"/>
              </w:rPr>
              <w:t>No pain</w:t>
            </w:r>
          </w:p>
          <w:p w14:paraId="6F4E5B00" w14:textId="77777777" w:rsidR="00C42FA3" w:rsidRPr="00045D7F" w:rsidRDefault="00C42FA3" w:rsidP="006C7ED9">
            <w:pPr>
              <w:widowControl w:val="0"/>
              <w:ind w:left="269"/>
              <w:contextualSpacing/>
              <w:jc w:val="center"/>
              <w:rPr>
                <w:rFonts w:asciiTheme="majorBidi" w:hAnsiTheme="majorBidi" w:cstheme="majorBidi"/>
              </w:rPr>
            </w:pPr>
            <w:r w:rsidRPr="00045D7F">
              <w:rPr>
                <w:rFonts w:asciiTheme="majorBidi" w:hAnsiTheme="majorBidi" w:cstheme="majorBidi"/>
              </w:rPr>
              <w:t>Mild pain</w:t>
            </w:r>
          </w:p>
          <w:p w14:paraId="2C05EEFC" w14:textId="77777777" w:rsidR="00C42FA3" w:rsidRPr="00045D7F" w:rsidRDefault="00C42FA3" w:rsidP="006C7ED9">
            <w:pPr>
              <w:widowControl w:val="0"/>
              <w:ind w:left="269"/>
              <w:contextualSpacing/>
              <w:jc w:val="center"/>
              <w:rPr>
                <w:rFonts w:asciiTheme="majorBidi" w:hAnsiTheme="majorBidi" w:cstheme="majorBidi"/>
              </w:rPr>
            </w:pPr>
            <w:r w:rsidRPr="00045D7F">
              <w:rPr>
                <w:rFonts w:asciiTheme="majorBidi" w:hAnsiTheme="majorBidi" w:cstheme="majorBidi"/>
              </w:rPr>
              <w:t>Moderate</w:t>
            </w:r>
          </w:p>
          <w:p w14:paraId="7AAE073F" w14:textId="77777777" w:rsidR="00C42FA3" w:rsidRPr="00045D7F" w:rsidRDefault="00C42FA3" w:rsidP="006C7ED9">
            <w:pPr>
              <w:widowControl w:val="0"/>
              <w:ind w:left="269"/>
              <w:contextualSpacing/>
              <w:jc w:val="center"/>
              <w:rPr>
                <w:rFonts w:asciiTheme="majorBidi" w:hAnsiTheme="majorBidi" w:cstheme="majorBidi"/>
              </w:rPr>
            </w:pPr>
            <w:r w:rsidRPr="00045D7F">
              <w:rPr>
                <w:rFonts w:asciiTheme="majorBidi" w:hAnsiTheme="majorBidi" w:cstheme="majorBidi"/>
              </w:rPr>
              <w:t>Severe</w:t>
            </w:r>
          </w:p>
        </w:tc>
        <w:tc>
          <w:tcPr>
            <w:tcW w:w="1050" w:type="dxa"/>
          </w:tcPr>
          <w:p w14:paraId="0158E397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</w:p>
          <w:p w14:paraId="4A1FDA51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</w:p>
          <w:p w14:paraId="430733B0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  <w:r w:rsidRPr="00045D7F">
              <w:rPr>
                <w:rFonts w:asciiTheme="majorBidi" w:hAnsiTheme="majorBidi" w:cstheme="majorBidi"/>
              </w:rPr>
              <w:t>-</w:t>
            </w:r>
          </w:p>
          <w:p w14:paraId="0656B936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  <w:r w:rsidRPr="00045D7F">
              <w:rPr>
                <w:rFonts w:asciiTheme="majorBidi" w:hAnsiTheme="majorBidi" w:cstheme="majorBidi"/>
              </w:rPr>
              <w:t>-</w:t>
            </w:r>
          </w:p>
          <w:p w14:paraId="480C1107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  <w:r w:rsidRPr="00045D7F">
              <w:rPr>
                <w:rFonts w:asciiTheme="majorBidi" w:hAnsiTheme="majorBidi" w:cstheme="majorBidi"/>
              </w:rPr>
              <w:t>10</w:t>
            </w:r>
          </w:p>
          <w:p w14:paraId="11F60D2B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  <w:r w:rsidRPr="00045D7F">
              <w:rPr>
                <w:rFonts w:asciiTheme="majorBidi" w:hAnsiTheme="majorBidi" w:cstheme="majorBidi"/>
              </w:rPr>
              <w:t>40</w:t>
            </w:r>
          </w:p>
        </w:tc>
        <w:tc>
          <w:tcPr>
            <w:tcW w:w="1076" w:type="dxa"/>
          </w:tcPr>
          <w:p w14:paraId="2763D302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</w:p>
          <w:p w14:paraId="3BA2C9E5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</w:p>
          <w:p w14:paraId="6F282BAF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  <w:r w:rsidRPr="00045D7F">
              <w:rPr>
                <w:rFonts w:asciiTheme="majorBidi" w:hAnsiTheme="majorBidi" w:cstheme="majorBidi"/>
              </w:rPr>
              <w:t>-</w:t>
            </w:r>
          </w:p>
          <w:p w14:paraId="7320BC14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  <w:r w:rsidRPr="00045D7F">
              <w:rPr>
                <w:rFonts w:asciiTheme="majorBidi" w:hAnsiTheme="majorBidi" w:cstheme="majorBidi"/>
              </w:rPr>
              <w:t>-</w:t>
            </w:r>
          </w:p>
          <w:p w14:paraId="49DC2D7F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  <w:r w:rsidRPr="00045D7F">
              <w:rPr>
                <w:rFonts w:asciiTheme="majorBidi" w:hAnsiTheme="majorBidi" w:cstheme="majorBidi"/>
              </w:rPr>
              <w:t>20.0</w:t>
            </w:r>
          </w:p>
          <w:p w14:paraId="1ECA4013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  <w:r w:rsidRPr="00045D7F">
              <w:rPr>
                <w:rFonts w:asciiTheme="majorBidi" w:hAnsiTheme="majorBidi" w:cstheme="majorBidi"/>
              </w:rPr>
              <w:t>80.0</w:t>
            </w:r>
          </w:p>
        </w:tc>
        <w:tc>
          <w:tcPr>
            <w:tcW w:w="1005" w:type="dxa"/>
          </w:tcPr>
          <w:p w14:paraId="5008D1B3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</w:p>
          <w:p w14:paraId="7D618DB9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</w:p>
          <w:p w14:paraId="22870046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  <w:r w:rsidRPr="00045D7F">
              <w:rPr>
                <w:rFonts w:asciiTheme="majorBidi" w:hAnsiTheme="majorBidi" w:cstheme="majorBidi"/>
              </w:rPr>
              <w:t>24</w:t>
            </w:r>
          </w:p>
          <w:p w14:paraId="30223FE4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  <w:r w:rsidRPr="00045D7F">
              <w:rPr>
                <w:rFonts w:asciiTheme="majorBidi" w:hAnsiTheme="majorBidi" w:cstheme="majorBidi"/>
              </w:rPr>
              <w:t>24</w:t>
            </w:r>
          </w:p>
          <w:p w14:paraId="2CF9EC17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  <w:r w:rsidRPr="00045D7F">
              <w:rPr>
                <w:rFonts w:asciiTheme="majorBidi" w:hAnsiTheme="majorBidi" w:cstheme="majorBidi"/>
              </w:rPr>
              <w:t>-</w:t>
            </w:r>
          </w:p>
          <w:p w14:paraId="0AE2F52B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  <w:r w:rsidRPr="00045D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122" w:type="dxa"/>
          </w:tcPr>
          <w:p w14:paraId="3FE418AF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</w:p>
          <w:p w14:paraId="2C93D5E8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</w:p>
          <w:p w14:paraId="3E81E113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  <w:r w:rsidRPr="00045D7F">
              <w:rPr>
                <w:rFonts w:asciiTheme="majorBidi" w:hAnsiTheme="majorBidi" w:cstheme="majorBidi"/>
              </w:rPr>
              <w:t>48.0</w:t>
            </w:r>
          </w:p>
          <w:p w14:paraId="17A46DCC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  <w:r w:rsidRPr="00045D7F">
              <w:rPr>
                <w:rFonts w:asciiTheme="majorBidi" w:hAnsiTheme="majorBidi" w:cstheme="majorBidi"/>
              </w:rPr>
              <w:t>48.0</w:t>
            </w:r>
          </w:p>
          <w:p w14:paraId="1A14E10F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  <w:r w:rsidRPr="00045D7F">
              <w:rPr>
                <w:rFonts w:asciiTheme="majorBidi" w:hAnsiTheme="majorBidi" w:cstheme="majorBidi"/>
              </w:rPr>
              <w:t>-</w:t>
            </w:r>
          </w:p>
          <w:p w14:paraId="2E0ACDE6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  <w:r w:rsidRPr="00045D7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417" w:type="dxa"/>
            <w:vMerge/>
          </w:tcPr>
          <w:p w14:paraId="6F89B509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35" w:type="dxa"/>
          </w:tcPr>
          <w:p w14:paraId="10F31B39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45D7F">
              <w:rPr>
                <w:rFonts w:asciiTheme="majorBidi" w:hAnsiTheme="majorBidi" w:cstheme="majorBidi"/>
                <w:b/>
                <w:bCs/>
              </w:rPr>
              <w:t>&lt;0.001</w:t>
            </w:r>
          </w:p>
          <w:p w14:paraId="59682469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  <w:r w:rsidRPr="00045D7F">
              <w:rPr>
                <w:rFonts w:asciiTheme="majorBidi" w:hAnsiTheme="majorBidi" w:cstheme="majorBidi"/>
                <w:b/>
                <w:bCs/>
              </w:rPr>
              <w:t>(HS)</w:t>
            </w:r>
          </w:p>
        </w:tc>
      </w:tr>
    </w:tbl>
    <w:p w14:paraId="2497D3E2" w14:textId="77777777" w:rsidR="00C42FA3" w:rsidRPr="00045D7F" w:rsidRDefault="00C42FA3" w:rsidP="00C42FA3">
      <w:pPr>
        <w:pStyle w:val="table"/>
        <w:spacing w:line="480" w:lineRule="auto"/>
        <w:rPr>
          <w:rFonts w:cs="Akhbar MT"/>
          <w:b w:val="0"/>
          <w:bCs w:val="0"/>
          <w:color w:val="auto"/>
          <w:sz w:val="20"/>
          <w:szCs w:val="20"/>
          <w:lang w:eastAsia="zh-CN"/>
        </w:rPr>
      </w:pPr>
      <w:r w:rsidRPr="00045D7F">
        <w:rPr>
          <w:rFonts w:cs="Akhbar MT"/>
          <w:b w:val="0"/>
          <w:bCs w:val="0"/>
          <w:color w:val="auto"/>
          <w:sz w:val="20"/>
          <w:szCs w:val="20"/>
          <w:lang w:eastAsia="zh-CN"/>
        </w:rPr>
        <w:t>HS: Highly significant (P&lt;0.001).</w:t>
      </w:r>
    </w:p>
    <w:p w14:paraId="600EBF88" w14:textId="099CB204" w:rsidR="00C42FA3" w:rsidRDefault="00C42FA3">
      <w:pPr>
        <w:bidi w:val="0"/>
        <w:spacing w:after="160" w:line="259" w:lineRule="auto"/>
        <w:rPr>
          <w:rtl/>
        </w:rPr>
      </w:pPr>
      <w:r>
        <w:rPr>
          <w:rtl/>
        </w:rPr>
        <w:br w:type="page"/>
      </w:r>
    </w:p>
    <w:p w14:paraId="74BE579A" w14:textId="77777777" w:rsidR="00C42FA3" w:rsidRPr="00045D7F" w:rsidRDefault="00C42FA3" w:rsidP="00C42FA3">
      <w:pPr>
        <w:pStyle w:val="table"/>
      </w:pPr>
      <w:r w:rsidRPr="00045D7F">
        <w:lastRenderedPageBreak/>
        <w:t>Table 3: Technical success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33"/>
        <w:gridCol w:w="1843"/>
        <w:gridCol w:w="1938"/>
      </w:tblGrid>
      <w:tr w:rsidR="00C42FA3" w:rsidRPr="00045D7F" w14:paraId="536D4886" w14:textId="77777777" w:rsidTr="006C7ED9">
        <w:tc>
          <w:tcPr>
            <w:tcW w:w="4633" w:type="dxa"/>
          </w:tcPr>
          <w:p w14:paraId="4533948C" w14:textId="77777777" w:rsidR="00C42FA3" w:rsidRPr="00045D7F" w:rsidRDefault="00C42FA3" w:rsidP="006C7ED9">
            <w:pPr>
              <w:widowControl w:val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781" w:type="dxa"/>
            <w:gridSpan w:val="2"/>
            <w:hideMark/>
          </w:tcPr>
          <w:p w14:paraId="66D6A463" w14:textId="77777777" w:rsidR="00C42FA3" w:rsidRPr="00045D7F" w:rsidRDefault="00C42FA3" w:rsidP="006C7ED9">
            <w:pPr>
              <w:widowControl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45D7F">
              <w:rPr>
                <w:rFonts w:asciiTheme="majorBidi" w:hAnsiTheme="majorBidi" w:cstheme="majorBidi"/>
                <w:b/>
                <w:bCs/>
              </w:rPr>
              <w:t>Distribution (N=50)</w:t>
            </w:r>
          </w:p>
        </w:tc>
      </w:tr>
      <w:tr w:rsidR="00C42FA3" w:rsidRPr="00045D7F" w14:paraId="05258C21" w14:textId="77777777" w:rsidTr="006C7ED9">
        <w:tc>
          <w:tcPr>
            <w:tcW w:w="4633" w:type="dxa"/>
          </w:tcPr>
          <w:p w14:paraId="22841F5D" w14:textId="77777777" w:rsidR="00C42FA3" w:rsidRPr="00045D7F" w:rsidRDefault="00C42FA3" w:rsidP="006C7ED9">
            <w:pPr>
              <w:widowControl w:val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43" w:type="dxa"/>
            <w:hideMark/>
          </w:tcPr>
          <w:p w14:paraId="41B3EEBA" w14:textId="77777777" w:rsidR="00C42FA3" w:rsidRPr="00045D7F" w:rsidRDefault="00C42FA3" w:rsidP="006C7ED9">
            <w:pPr>
              <w:widowControl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45D7F">
              <w:rPr>
                <w:rFonts w:asciiTheme="majorBidi" w:hAnsiTheme="majorBidi" w:cstheme="majorBidi"/>
                <w:b/>
                <w:bCs/>
              </w:rPr>
              <w:t>N</w:t>
            </w:r>
          </w:p>
        </w:tc>
        <w:tc>
          <w:tcPr>
            <w:tcW w:w="1938" w:type="dxa"/>
            <w:hideMark/>
          </w:tcPr>
          <w:p w14:paraId="2EDA3B66" w14:textId="77777777" w:rsidR="00C42FA3" w:rsidRPr="00045D7F" w:rsidRDefault="00C42FA3" w:rsidP="006C7ED9">
            <w:pPr>
              <w:widowControl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45D7F">
              <w:rPr>
                <w:rFonts w:asciiTheme="majorBidi" w:hAnsiTheme="majorBidi" w:cstheme="majorBidi"/>
                <w:b/>
                <w:bCs/>
              </w:rPr>
              <w:t>%</w:t>
            </w:r>
          </w:p>
        </w:tc>
      </w:tr>
      <w:tr w:rsidR="00C42FA3" w:rsidRPr="00045D7F" w14:paraId="69D3CD1C" w14:textId="77777777" w:rsidTr="006C7ED9">
        <w:tc>
          <w:tcPr>
            <w:tcW w:w="4633" w:type="dxa"/>
            <w:hideMark/>
          </w:tcPr>
          <w:p w14:paraId="0C7D79D3" w14:textId="77777777" w:rsidR="00C42FA3" w:rsidRPr="00045D7F" w:rsidRDefault="00C42FA3" w:rsidP="006C7ED9">
            <w:pPr>
              <w:widowControl w:val="0"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045D7F">
              <w:rPr>
                <w:rFonts w:asciiTheme="majorBidi" w:hAnsiTheme="majorBidi" w:cstheme="majorBidi"/>
                <w:b/>
                <w:bCs/>
              </w:rPr>
              <w:t>Technical success:</w:t>
            </w:r>
          </w:p>
          <w:p w14:paraId="44B75118" w14:textId="77777777" w:rsidR="00C42FA3" w:rsidRPr="00045D7F" w:rsidRDefault="00C42FA3" w:rsidP="006C7ED9">
            <w:pPr>
              <w:widowControl w:val="0"/>
              <w:ind w:left="269"/>
              <w:jc w:val="right"/>
              <w:rPr>
                <w:rFonts w:asciiTheme="majorBidi" w:hAnsiTheme="majorBidi" w:cstheme="majorBidi"/>
              </w:rPr>
            </w:pPr>
            <w:r w:rsidRPr="00045D7F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1843" w:type="dxa"/>
          </w:tcPr>
          <w:p w14:paraId="47AEDD76" w14:textId="77777777" w:rsidR="00C42FA3" w:rsidRPr="00045D7F" w:rsidRDefault="00C42FA3" w:rsidP="006C7ED9">
            <w:pPr>
              <w:widowControl w:val="0"/>
              <w:jc w:val="center"/>
              <w:rPr>
                <w:rFonts w:asciiTheme="majorBidi" w:hAnsiTheme="majorBidi" w:cstheme="majorBidi"/>
              </w:rPr>
            </w:pPr>
          </w:p>
          <w:p w14:paraId="1A72C63F" w14:textId="77777777" w:rsidR="00C42FA3" w:rsidRPr="00045D7F" w:rsidRDefault="00C42FA3" w:rsidP="006C7ED9">
            <w:pPr>
              <w:widowControl w:val="0"/>
              <w:jc w:val="center"/>
              <w:rPr>
                <w:rFonts w:asciiTheme="majorBidi" w:hAnsiTheme="majorBidi" w:cstheme="majorBidi"/>
              </w:rPr>
            </w:pPr>
            <w:r w:rsidRPr="00045D7F">
              <w:rPr>
                <w:rFonts w:asciiTheme="majorBidi" w:hAnsiTheme="majorBidi" w:cstheme="majorBidi"/>
              </w:rPr>
              <w:t>50</w:t>
            </w:r>
          </w:p>
        </w:tc>
        <w:tc>
          <w:tcPr>
            <w:tcW w:w="1938" w:type="dxa"/>
          </w:tcPr>
          <w:p w14:paraId="402C1237" w14:textId="77777777" w:rsidR="00C42FA3" w:rsidRPr="00045D7F" w:rsidRDefault="00C42FA3" w:rsidP="006C7ED9">
            <w:pPr>
              <w:widowControl w:val="0"/>
              <w:jc w:val="center"/>
              <w:rPr>
                <w:rFonts w:asciiTheme="majorBidi" w:hAnsiTheme="majorBidi" w:cstheme="majorBidi"/>
              </w:rPr>
            </w:pPr>
          </w:p>
          <w:p w14:paraId="75C38BB6" w14:textId="77777777" w:rsidR="00C42FA3" w:rsidRPr="00045D7F" w:rsidRDefault="00C42FA3" w:rsidP="006C7ED9">
            <w:pPr>
              <w:widowControl w:val="0"/>
              <w:jc w:val="center"/>
              <w:rPr>
                <w:rFonts w:asciiTheme="majorBidi" w:hAnsiTheme="majorBidi" w:cstheme="majorBidi"/>
              </w:rPr>
            </w:pPr>
            <w:r w:rsidRPr="00045D7F">
              <w:rPr>
                <w:rFonts w:asciiTheme="majorBidi" w:hAnsiTheme="majorBidi" w:cstheme="majorBidi"/>
              </w:rPr>
              <w:t>100.0</w:t>
            </w:r>
          </w:p>
        </w:tc>
      </w:tr>
      <w:tr w:rsidR="00C42FA3" w:rsidRPr="00045D7F" w14:paraId="318F30A5" w14:textId="77777777" w:rsidTr="006C7ED9">
        <w:tc>
          <w:tcPr>
            <w:tcW w:w="4633" w:type="dxa"/>
          </w:tcPr>
          <w:p w14:paraId="7D709F15" w14:textId="77777777" w:rsidR="00C42FA3" w:rsidRPr="00045D7F" w:rsidRDefault="00C42FA3" w:rsidP="006C7ED9">
            <w:pPr>
              <w:widowControl w:val="0"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045D7F">
              <w:rPr>
                <w:rFonts w:asciiTheme="majorBidi" w:hAnsiTheme="majorBidi" w:cstheme="majorBidi"/>
                <w:b/>
                <w:bCs/>
              </w:rPr>
              <w:t>Embolized ovarian vein:</w:t>
            </w:r>
          </w:p>
          <w:p w14:paraId="6493E8C1" w14:textId="77777777" w:rsidR="00C42FA3" w:rsidRPr="00045D7F" w:rsidRDefault="00C42FA3" w:rsidP="006C7ED9">
            <w:pPr>
              <w:widowControl w:val="0"/>
              <w:ind w:left="269"/>
              <w:jc w:val="right"/>
              <w:rPr>
                <w:rFonts w:asciiTheme="majorBidi" w:hAnsiTheme="majorBidi" w:cstheme="majorBidi"/>
              </w:rPr>
            </w:pPr>
            <w:r w:rsidRPr="00045D7F">
              <w:rPr>
                <w:rFonts w:asciiTheme="majorBidi" w:hAnsiTheme="majorBidi" w:cstheme="majorBidi"/>
              </w:rPr>
              <w:t>Left</w:t>
            </w:r>
          </w:p>
          <w:p w14:paraId="19552555" w14:textId="77777777" w:rsidR="00C42FA3" w:rsidRPr="00045D7F" w:rsidRDefault="00C42FA3" w:rsidP="006C7ED9">
            <w:pPr>
              <w:widowControl w:val="0"/>
              <w:ind w:left="269"/>
              <w:jc w:val="right"/>
              <w:rPr>
                <w:rFonts w:asciiTheme="majorBidi" w:hAnsiTheme="majorBidi" w:cstheme="majorBidi"/>
              </w:rPr>
            </w:pPr>
            <w:r w:rsidRPr="00045D7F">
              <w:rPr>
                <w:rFonts w:asciiTheme="majorBidi" w:hAnsiTheme="majorBidi" w:cstheme="majorBidi"/>
              </w:rPr>
              <w:t>right and left</w:t>
            </w:r>
          </w:p>
          <w:p w14:paraId="7285F2F6" w14:textId="77777777" w:rsidR="00C42FA3" w:rsidRPr="00045D7F" w:rsidRDefault="00C42FA3" w:rsidP="006C7ED9">
            <w:pPr>
              <w:widowControl w:val="0"/>
              <w:ind w:left="269"/>
              <w:jc w:val="right"/>
              <w:rPr>
                <w:rFonts w:asciiTheme="majorBidi" w:hAnsiTheme="majorBidi" w:cstheme="majorBidi"/>
              </w:rPr>
            </w:pPr>
            <w:r w:rsidRPr="00045D7F">
              <w:rPr>
                <w:rFonts w:asciiTheme="majorBidi" w:hAnsiTheme="majorBidi" w:cstheme="majorBidi"/>
              </w:rPr>
              <w:t>right internal iliac vein refluxing tributaries</w:t>
            </w:r>
          </w:p>
        </w:tc>
        <w:tc>
          <w:tcPr>
            <w:tcW w:w="1843" w:type="dxa"/>
          </w:tcPr>
          <w:p w14:paraId="17C6B357" w14:textId="77777777" w:rsidR="00C42FA3" w:rsidRPr="00045D7F" w:rsidRDefault="00C42FA3" w:rsidP="006C7ED9">
            <w:pPr>
              <w:widowControl w:val="0"/>
              <w:jc w:val="center"/>
              <w:rPr>
                <w:rFonts w:asciiTheme="majorBidi" w:hAnsiTheme="majorBidi" w:cstheme="majorBidi"/>
              </w:rPr>
            </w:pPr>
          </w:p>
          <w:p w14:paraId="3CDAE0B4" w14:textId="77777777" w:rsidR="00C42FA3" w:rsidRPr="00045D7F" w:rsidRDefault="00C42FA3" w:rsidP="006C7ED9">
            <w:pPr>
              <w:widowControl w:val="0"/>
              <w:jc w:val="center"/>
              <w:rPr>
                <w:rFonts w:asciiTheme="majorBidi" w:hAnsiTheme="majorBidi" w:cstheme="majorBidi"/>
              </w:rPr>
            </w:pPr>
            <w:r w:rsidRPr="00045D7F">
              <w:rPr>
                <w:rFonts w:asciiTheme="majorBidi" w:hAnsiTheme="majorBidi" w:cstheme="majorBidi"/>
              </w:rPr>
              <w:t>24</w:t>
            </w:r>
          </w:p>
          <w:p w14:paraId="33EB39E6" w14:textId="77777777" w:rsidR="00C42FA3" w:rsidRPr="00045D7F" w:rsidRDefault="00C42FA3" w:rsidP="006C7ED9">
            <w:pPr>
              <w:widowControl w:val="0"/>
              <w:jc w:val="center"/>
              <w:rPr>
                <w:rFonts w:asciiTheme="majorBidi" w:hAnsiTheme="majorBidi" w:cstheme="majorBidi"/>
              </w:rPr>
            </w:pPr>
            <w:r w:rsidRPr="00045D7F">
              <w:rPr>
                <w:rFonts w:asciiTheme="majorBidi" w:hAnsiTheme="majorBidi" w:cstheme="majorBidi"/>
              </w:rPr>
              <w:t>24</w:t>
            </w:r>
          </w:p>
          <w:p w14:paraId="62190498" w14:textId="77777777" w:rsidR="00C42FA3" w:rsidRPr="00045D7F" w:rsidRDefault="00C42FA3" w:rsidP="006C7ED9">
            <w:pPr>
              <w:widowControl w:val="0"/>
              <w:jc w:val="center"/>
              <w:rPr>
                <w:rFonts w:asciiTheme="majorBidi" w:hAnsiTheme="majorBidi" w:cstheme="majorBidi"/>
              </w:rPr>
            </w:pPr>
            <w:r w:rsidRPr="00045D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938" w:type="dxa"/>
          </w:tcPr>
          <w:p w14:paraId="74D22577" w14:textId="77777777" w:rsidR="00C42FA3" w:rsidRPr="00045D7F" w:rsidRDefault="00C42FA3" w:rsidP="006C7ED9">
            <w:pPr>
              <w:widowControl w:val="0"/>
              <w:jc w:val="center"/>
              <w:rPr>
                <w:rFonts w:asciiTheme="majorBidi" w:hAnsiTheme="majorBidi" w:cstheme="majorBidi"/>
              </w:rPr>
            </w:pPr>
          </w:p>
          <w:p w14:paraId="3CF435CD" w14:textId="77777777" w:rsidR="00C42FA3" w:rsidRPr="00045D7F" w:rsidRDefault="00C42FA3" w:rsidP="006C7ED9">
            <w:pPr>
              <w:widowControl w:val="0"/>
              <w:jc w:val="center"/>
              <w:rPr>
                <w:rFonts w:asciiTheme="majorBidi" w:hAnsiTheme="majorBidi" w:cstheme="majorBidi"/>
              </w:rPr>
            </w:pPr>
            <w:r w:rsidRPr="00045D7F">
              <w:rPr>
                <w:rFonts w:asciiTheme="majorBidi" w:hAnsiTheme="majorBidi" w:cstheme="majorBidi"/>
              </w:rPr>
              <w:t>48.0</w:t>
            </w:r>
          </w:p>
          <w:p w14:paraId="7FC0BEC7" w14:textId="77777777" w:rsidR="00C42FA3" w:rsidRPr="00045D7F" w:rsidRDefault="00C42FA3" w:rsidP="006C7ED9">
            <w:pPr>
              <w:widowControl w:val="0"/>
              <w:jc w:val="center"/>
              <w:rPr>
                <w:rFonts w:asciiTheme="majorBidi" w:hAnsiTheme="majorBidi" w:cstheme="majorBidi"/>
              </w:rPr>
            </w:pPr>
            <w:r w:rsidRPr="00045D7F">
              <w:rPr>
                <w:rFonts w:asciiTheme="majorBidi" w:hAnsiTheme="majorBidi" w:cstheme="majorBidi"/>
              </w:rPr>
              <w:t>48.0</w:t>
            </w:r>
          </w:p>
          <w:p w14:paraId="2063D92C" w14:textId="77777777" w:rsidR="00C42FA3" w:rsidRPr="00045D7F" w:rsidRDefault="00C42FA3" w:rsidP="006C7ED9">
            <w:pPr>
              <w:widowControl w:val="0"/>
              <w:jc w:val="center"/>
              <w:rPr>
                <w:rFonts w:asciiTheme="majorBidi" w:hAnsiTheme="majorBidi" w:cstheme="majorBidi"/>
              </w:rPr>
            </w:pPr>
            <w:r w:rsidRPr="00045D7F">
              <w:rPr>
                <w:rFonts w:asciiTheme="majorBidi" w:hAnsiTheme="majorBidi" w:cstheme="majorBidi"/>
              </w:rPr>
              <w:t>4.0</w:t>
            </w:r>
          </w:p>
        </w:tc>
      </w:tr>
    </w:tbl>
    <w:p w14:paraId="5B660AEF" w14:textId="6B475776" w:rsidR="00C42FA3" w:rsidRDefault="00C42FA3">
      <w:pPr>
        <w:rPr>
          <w:rtl/>
        </w:rPr>
      </w:pPr>
    </w:p>
    <w:p w14:paraId="2AF339BD" w14:textId="77777777" w:rsidR="00C42FA3" w:rsidRDefault="00C42FA3">
      <w:pPr>
        <w:bidi w:val="0"/>
        <w:spacing w:after="160" w:line="259" w:lineRule="auto"/>
        <w:rPr>
          <w:rtl/>
        </w:rPr>
      </w:pPr>
      <w:r>
        <w:rPr>
          <w:rtl/>
        </w:rPr>
        <w:br w:type="page"/>
      </w:r>
    </w:p>
    <w:p w14:paraId="4FFAC27A" w14:textId="77777777" w:rsidR="00C42FA3" w:rsidRPr="00045D7F" w:rsidRDefault="00C42FA3" w:rsidP="00C42FA3">
      <w:pPr>
        <w:pStyle w:val="table"/>
      </w:pPr>
      <w:r w:rsidRPr="00045D7F">
        <w:lastRenderedPageBreak/>
        <w:t>Table 4: Clinical success by TVUS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9"/>
        <w:gridCol w:w="2712"/>
        <w:gridCol w:w="2411"/>
      </w:tblGrid>
      <w:tr w:rsidR="00C42FA3" w:rsidRPr="00045D7F" w14:paraId="6D55EF27" w14:textId="77777777" w:rsidTr="006C7ED9">
        <w:tc>
          <w:tcPr>
            <w:tcW w:w="3510" w:type="dxa"/>
          </w:tcPr>
          <w:p w14:paraId="6203B2B6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346" w:type="dxa"/>
            <w:gridSpan w:val="2"/>
            <w:hideMark/>
          </w:tcPr>
          <w:p w14:paraId="42EBDBA4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45D7F">
              <w:rPr>
                <w:rFonts w:asciiTheme="majorBidi" w:hAnsiTheme="majorBidi" w:cstheme="majorBidi"/>
                <w:b/>
                <w:bCs/>
              </w:rPr>
              <w:t>Distribution (N=50)</w:t>
            </w:r>
          </w:p>
        </w:tc>
      </w:tr>
      <w:tr w:rsidR="00C42FA3" w:rsidRPr="00045D7F" w14:paraId="2007F0A2" w14:textId="77777777" w:rsidTr="006C7ED9">
        <w:tc>
          <w:tcPr>
            <w:tcW w:w="3510" w:type="dxa"/>
          </w:tcPr>
          <w:p w14:paraId="14C49D70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835" w:type="dxa"/>
            <w:hideMark/>
          </w:tcPr>
          <w:p w14:paraId="55D88550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45D7F">
              <w:rPr>
                <w:rFonts w:asciiTheme="majorBidi" w:hAnsiTheme="majorBidi" w:cstheme="majorBidi"/>
                <w:b/>
                <w:bCs/>
              </w:rPr>
              <w:t>N</w:t>
            </w:r>
          </w:p>
        </w:tc>
        <w:tc>
          <w:tcPr>
            <w:tcW w:w="2511" w:type="dxa"/>
            <w:hideMark/>
          </w:tcPr>
          <w:p w14:paraId="6E7F2DAB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45D7F">
              <w:rPr>
                <w:rFonts w:asciiTheme="majorBidi" w:hAnsiTheme="majorBidi" w:cstheme="majorBidi"/>
                <w:b/>
                <w:bCs/>
              </w:rPr>
              <w:t>%</w:t>
            </w:r>
          </w:p>
        </w:tc>
      </w:tr>
      <w:tr w:rsidR="00C42FA3" w:rsidRPr="00045D7F" w14:paraId="54D79261" w14:textId="77777777" w:rsidTr="006C7ED9">
        <w:tc>
          <w:tcPr>
            <w:tcW w:w="3510" w:type="dxa"/>
            <w:hideMark/>
          </w:tcPr>
          <w:p w14:paraId="6BA745E6" w14:textId="77777777" w:rsidR="00C42FA3" w:rsidRPr="00045D7F" w:rsidRDefault="00C42FA3" w:rsidP="006C7ED9">
            <w:pPr>
              <w:widowControl w:val="0"/>
              <w:contextualSpacing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045D7F">
              <w:rPr>
                <w:rFonts w:asciiTheme="majorBidi" w:hAnsiTheme="majorBidi" w:cstheme="majorBidi"/>
                <w:b/>
                <w:bCs/>
              </w:rPr>
              <w:t>TVUS after 2 weeks:</w:t>
            </w:r>
          </w:p>
          <w:p w14:paraId="0B317A99" w14:textId="77777777" w:rsidR="00C42FA3" w:rsidRPr="00045D7F" w:rsidRDefault="00C42FA3" w:rsidP="006C7ED9">
            <w:pPr>
              <w:widowControl w:val="0"/>
              <w:ind w:left="269"/>
              <w:contextualSpacing/>
              <w:jc w:val="right"/>
              <w:rPr>
                <w:rFonts w:asciiTheme="majorBidi" w:hAnsiTheme="majorBidi" w:cstheme="majorBidi"/>
              </w:rPr>
            </w:pPr>
            <w:r w:rsidRPr="00045D7F">
              <w:rPr>
                <w:rFonts w:asciiTheme="majorBidi" w:hAnsiTheme="majorBidi" w:cstheme="majorBidi"/>
              </w:rPr>
              <w:t xml:space="preserve">complete resolution  </w:t>
            </w:r>
          </w:p>
          <w:p w14:paraId="043904BF" w14:textId="77777777" w:rsidR="00C42FA3" w:rsidRPr="00045D7F" w:rsidRDefault="00C42FA3" w:rsidP="006C7ED9">
            <w:pPr>
              <w:widowControl w:val="0"/>
              <w:ind w:left="269"/>
              <w:contextualSpacing/>
              <w:jc w:val="right"/>
              <w:rPr>
                <w:rFonts w:asciiTheme="majorBidi" w:hAnsiTheme="majorBidi" w:cstheme="majorBidi"/>
              </w:rPr>
            </w:pPr>
            <w:r w:rsidRPr="00045D7F">
              <w:rPr>
                <w:rFonts w:asciiTheme="majorBidi" w:hAnsiTheme="majorBidi" w:cstheme="majorBidi"/>
              </w:rPr>
              <w:t>static varices</w:t>
            </w:r>
          </w:p>
        </w:tc>
        <w:tc>
          <w:tcPr>
            <w:tcW w:w="2835" w:type="dxa"/>
          </w:tcPr>
          <w:p w14:paraId="1A77B99A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</w:p>
          <w:p w14:paraId="7E1814D8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  <w:r w:rsidRPr="00045D7F">
              <w:rPr>
                <w:rFonts w:asciiTheme="majorBidi" w:hAnsiTheme="majorBidi" w:cstheme="majorBidi"/>
              </w:rPr>
              <w:t>28</w:t>
            </w:r>
          </w:p>
          <w:p w14:paraId="7CE4A2BE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  <w:r w:rsidRPr="00045D7F">
              <w:rPr>
                <w:rFonts w:asciiTheme="majorBidi" w:hAnsiTheme="majorBidi" w:cstheme="majorBidi"/>
              </w:rPr>
              <w:t>22</w:t>
            </w:r>
          </w:p>
        </w:tc>
        <w:tc>
          <w:tcPr>
            <w:tcW w:w="2511" w:type="dxa"/>
          </w:tcPr>
          <w:p w14:paraId="6A445206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</w:p>
          <w:p w14:paraId="5A0BABE3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  <w:r w:rsidRPr="00045D7F">
              <w:rPr>
                <w:rFonts w:asciiTheme="majorBidi" w:hAnsiTheme="majorBidi" w:cstheme="majorBidi"/>
              </w:rPr>
              <w:t>56.0</w:t>
            </w:r>
          </w:p>
          <w:p w14:paraId="0CCDF909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  <w:r w:rsidRPr="00045D7F">
              <w:rPr>
                <w:rFonts w:asciiTheme="majorBidi" w:hAnsiTheme="majorBidi" w:cstheme="majorBidi"/>
              </w:rPr>
              <w:t>44.0</w:t>
            </w:r>
          </w:p>
        </w:tc>
      </w:tr>
      <w:tr w:rsidR="00C42FA3" w:rsidRPr="00045D7F" w14:paraId="152EAB77" w14:textId="77777777" w:rsidTr="006C7ED9">
        <w:tc>
          <w:tcPr>
            <w:tcW w:w="3510" w:type="dxa"/>
          </w:tcPr>
          <w:p w14:paraId="6D177159" w14:textId="77777777" w:rsidR="00C42FA3" w:rsidRPr="00045D7F" w:rsidRDefault="00C42FA3" w:rsidP="006C7ED9">
            <w:pPr>
              <w:widowControl w:val="0"/>
              <w:contextualSpacing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045D7F">
              <w:rPr>
                <w:rFonts w:asciiTheme="majorBidi" w:hAnsiTheme="majorBidi" w:cstheme="majorBidi"/>
                <w:b/>
                <w:bCs/>
              </w:rPr>
              <w:t>TVUS after 6 months:</w:t>
            </w:r>
          </w:p>
          <w:p w14:paraId="37644291" w14:textId="77777777" w:rsidR="00C42FA3" w:rsidRPr="00045D7F" w:rsidRDefault="00C42FA3" w:rsidP="006C7ED9">
            <w:pPr>
              <w:widowControl w:val="0"/>
              <w:ind w:left="269"/>
              <w:contextualSpacing/>
              <w:jc w:val="right"/>
              <w:rPr>
                <w:rFonts w:asciiTheme="majorBidi" w:hAnsiTheme="majorBidi" w:cstheme="majorBidi"/>
              </w:rPr>
            </w:pPr>
            <w:r w:rsidRPr="00045D7F">
              <w:rPr>
                <w:rFonts w:asciiTheme="majorBidi" w:hAnsiTheme="majorBidi" w:cstheme="majorBidi"/>
              </w:rPr>
              <w:t xml:space="preserve">Recurrence </w:t>
            </w:r>
          </w:p>
          <w:p w14:paraId="1C5A896C" w14:textId="77777777" w:rsidR="00C42FA3" w:rsidRPr="00045D7F" w:rsidRDefault="00C42FA3" w:rsidP="006C7ED9">
            <w:pPr>
              <w:widowControl w:val="0"/>
              <w:ind w:left="269"/>
              <w:contextualSpacing/>
              <w:jc w:val="right"/>
              <w:rPr>
                <w:rFonts w:asciiTheme="majorBidi" w:hAnsiTheme="majorBidi" w:cstheme="majorBidi"/>
              </w:rPr>
            </w:pPr>
            <w:r w:rsidRPr="00045D7F">
              <w:rPr>
                <w:rFonts w:asciiTheme="majorBidi" w:hAnsiTheme="majorBidi" w:cstheme="majorBidi"/>
              </w:rPr>
              <w:t>No recurrence</w:t>
            </w:r>
          </w:p>
        </w:tc>
        <w:tc>
          <w:tcPr>
            <w:tcW w:w="2835" w:type="dxa"/>
          </w:tcPr>
          <w:p w14:paraId="5856B86B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</w:p>
          <w:p w14:paraId="11EDC5F4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  <w:r w:rsidRPr="00045D7F">
              <w:rPr>
                <w:rFonts w:asciiTheme="majorBidi" w:hAnsiTheme="majorBidi" w:cstheme="majorBidi"/>
              </w:rPr>
              <w:t>2</w:t>
            </w:r>
          </w:p>
          <w:p w14:paraId="69CFD663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  <w:r w:rsidRPr="00045D7F">
              <w:rPr>
                <w:rFonts w:asciiTheme="majorBidi" w:hAnsiTheme="majorBidi" w:cstheme="majorBidi"/>
              </w:rPr>
              <w:t>48</w:t>
            </w:r>
          </w:p>
        </w:tc>
        <w:tc>
          <w:tcPr>
            <w:tcW w:w="2511" w:type="dxa"/>
          </w:tcPr>
          <w:p w14:paraId="65608F5F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</w:p>
          <w:p w14:paraId="44690F92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  <w:r w:rsidRPr="00045D7F">
              <w:rPr>
                <w:rFonts w:asciiTheme="majorBidi" w:hAnsiTheme="majorBidi" w:cstheme="majorBidi"/>
              </w:rPr>
              <w:t>4.0</w:t>
            </w:r>
          </w:p>
          <w:p w14:paraId="0D8728A3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  <w:r w:rsidRPr="00045D7F">
              <w:rPr>
                <w:rFonts w:asciiTheme="majorBidi" w:hAnsiTheme="majorBidi" w:cstheme="majorBidi"/>
              </w:rPr>
              <w:t>96.0</w:t>
            </w:r>
          </w:p>
        </w:tc>
      </w:tr>
    </w:tbl>
    <w:p w14:paraId="7407D370" w14:textId="772E70DC" w:rsidR="00C42FA3" w:rsidRDefault="00C42FA3">
      <w:pPr>
        <w:rPr>
          <w:rtl/>
        </w:rPr>
      </w:pPr>
    </w:p>
    <w:p w14:paraId="4BACAB1F" w14:textId="77777777" w:rsidR="00C42FA3" w:rsidRDefault="00C42FA3">
      <w:pPr>
        <w:bidi w:val="0"/>
        <w:spacing w:after="160" w:line="259" w:lineRule="auto"/>
        <w:rPr>
          <w:rtl/>
        </w:rPr>
      </w:pPr>
      <w:r>
        <w:rPr>
          <w:rtl/>
        </w:rPr>
        <w:br w:type="page"/>
      </w:r>
    </w:p>
    <w:p w14:paraId="3A2DA033" w14:textId="77777777" w:rsidR="00C42FA3" w:rsidRPr="00045D7F" w:rsidRDefault="00C42FA3" w:rsidP="00C42FA3">
      <w:pPr>
        <w:pStyle w:val="table"/>
      </w:pPr>
      <w:r w:rsidRPr="00045D7F">
        <w:lastRenderedPageBreak/>
        <w:t>Table 5: Association among clinical data and post-procedure VAS.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1"/>
        <w:gridCol w:w="1843"/>
        <w:gridCol w:w="2080"/>
      </w:tblGrid>
      <w:tr w:rsidR="00C42FA3" w:rsidRPr="00045D7F" w14:paraId="005C67CA" w14:textId="77777777" w:rsidTr="006C7ED9">
        <w:tc>
          <w:tcPr>
            <w:tcW w:w="4491" w:type="dxa"/>
          </w:tcPr>
          <w:p w14:paraId="03679980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923" w:type="dxa"/>
            <w:gridSpan w:val="2"/>
          </w:tcPr>
          <w:p w14:paraId="3878763A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45D7F">
              <w:rPr>
                <w:rFonts w:asciiTheme="majorBidi" w:hAnsiTheme="majorBidi" w:cstheme="majorBidi"/>
                <w:b/>
                <w:bCs/>
              </w:rPr>
              <w:t>post-procedure VAS</w:t>
            </w:r>
          </w:p>
        </w:tc>
      </w:tr>
      <w:tr w:rsidR="00C42FA3" w:rsidRPr="00045D7F" w14:paraId="2256FC8F" w14:textId="77777777" w:rsidTr="006C7ED9">
        <w:tc>
          <w:tcPr>
            <w:tcW w:w="4491" w:type="dxa"/>
          </w:tcPr>
          <w:p w14:paraId="74066641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843" w:type="dxa"/>
          </w:tcPr>
          <w:p w14:paraId="348DBC75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045D7F">
              <w:rPr>
                <w:rFonts w:asciiTheme="majorBidi" w:hAnsiTheme="majorBidi" w:cstheme="majorBidi"/>
                <w:b/>
                <w:bCs/>
              </w:rPr>
              <w:t>r</w:t>
            </w:r>
            <w:r w:rsidRPr="00045D7F">
              <w:rPr>
                <w:rFonts w:asciiTheme="majorBidi" w:hAnsiTheme="majorBidi" w:cstheme="majorBidi"/>
                <w:b/>
                <w:bCs/>
                <w:vertAlign w:val="subscript"/>
              </w:rPr>
              <w:t>rho</w:t>
            </w:r>
            <w:proofErr w:type="spellEnd"/>
          </w:p>
        </w:tc>
        <w:tc>
          <w:tcPr>
            <w:tcW w:w="2080" w:type="dxa"/>
          </w:tcPr>
          <w:p w14:paraId="3C83AB7F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45D7F">
              <w:rPr>
                <w:rFonts w:asciiTheme="majorBidi" w:hAnsiTheme="majorBidi" w:cstheme="majorBidi"/>
                <w:b/>
                <w:bCs/>
              </w:rPr>
              <w:t>P-value</w:t>
            </w:r>
          </w:p>
        </w:tc>
      </w:tr>
      <w:tr w:rsidR="00C42FA3" w:rsidRPr="00045D7F" w14:paraId="2FF4CDC5" w14:textId="77777777" w:rsidTr="006C7ED9">
        <w:tc>
          <w:tcPr>
            <w:tcW w:w="4491" w:type="dxa"/>
          </w:tcPr>
          <w:p w14:paraId="7E23B01E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45D7F">
              <w:rPr>
                <w:rFonts w:asciiTheme="majorBidi" w:hAnsiTheme="majorBidi" w:cstheme="majorBidi"/>
                <w:b/>
                <w:bCs/>
              </w:rPr>
              <w:t>Age (years)</w:t>
            </w:r>
          </w:p>
        </w:tc>
        <w:tc>
          <w:tcPr>
            <w:tcW w:w="1843" w:type="dxa"/>
          </w:tcPr>
          <w:p w14:paraId="3A287B9D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  <w:r w:rsidRPr="00045D7F">
              <w:rPr>
                <w:rFonts w:asciiTheme="majorBidi" w:hAnsiTheme="majorBidi" w:cstheme="majorBidi"/>
              </w:rPr>
              <w:t>0.454</w:t>
            </w:r>
          </w:p>
        </w:tc>
        <w:tc>
          <w:tcPr>
            <w:tcW w:w="2080" w:type="dxa"/>
          </w:tcPr>
          <w:p w14:paraId="3E1B14AC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45D7F">
              <w:rPr>
                <w:rFonts w:asciiTheme="majorBidi" w:hAnsiTheme="majorBidi" w:cstheme="majorBidi"/>
                <w:b/>
                <w:bCs/>
              </w:rPr>
              <w:t>0.001 (S)</w:t>
            </w:r>
          </w:p>
        </w:tc>
      </w:tr>
      <w:tr w:rsidR="00C42FA3" w:rsidRPr="00045D7F" w14:paraId="7FE2E163" w14:textId="77777777" w:rsidTr="006C7ED9">
        <w:tc>
          <w:tcPr>
            <w:tcW w:w="4491" w:type="dxa"/>
          </w:tcPr>
          <w:p w14:paraId="5D86DCC0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45D7F">
              <w:rPr>
                <w:rFonts w:asciiTheme="majorBidi" w:hAnsiTheme="majorBidi" w:cstheme="majorBidi"/>
                <w:b/>
                <w:bCs/>
              </w:rPr>
              <w:t>Duration of PCS (years)</w:t>
            </w:r>
          </w:p>
        </w:tc>
        <w:tc>
          <w:tcPr>
            <w:tcW w:w="1843" w:type="dxa"/>
          </w:tcPr>
          <w:p w14:paraId="19CF97F4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  <w:r w:rsidRPr="00045D7F">
              <w:rPr>
                <w:rFonts w:asciiTheme="majorBidi" w:hAnsiTheme="majorBidi" w:cstheme="majorBidi"/>
              </w:rPr>
              <w:t>- 0.034</w:t>
            </w:r>
          </w:p>
        </w:tc>
        <w:tc>
          <w:tcPr>
            <w:tcW w:w="2080" w:type="dxa"/>
          </w:tcPr>
          <w:p w14:paraId="4C053C30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  <w:r w:rsidRPr="00045D7F">
              <w:rPr>
                <w:rFonts w:asciiTheme="majorBidi" w:hAnsiTheme="majorBidi" w:cstheme="majorBidi"/>
              </w:rPr>
              <w:t>0.815</w:t>
            </w:r>
          </w:p>
        </w:tc>
      </w:tr>
      <w:tr w:rsidR="00C42FA3" w:rsidRPr="00045D7F" w14:paraId="6E9B9D5D" w14:textId="77777777" w:rsidTr="006C7ED9">
        <w:tc>
          <w:tcPr>
            <w:tcW w:w="4491" w:type="dxa"/>
          </w:tcPr>
          <w:p w14:paraId="3DED9F02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45D7F">
              <w:rPr>
                <w:rFonts w:asciiTheme="majorBidi" w:hAnsiTheme="majorBidi" w:cstheme="majorBidi"/>
                <w:b/>
                <w:bCs/>
              </w:rPr>
              <w:t>Number of previous deliveries</w:t>
            </w:r>
          </w:p>
        </w:tc>
        <w:tc>
          <w:tcPr>
            <w:tcW w:w="1843" w:type="dxa"/>
          </w:tcPr>
          <w:p w14:paraId="5FF9D5EF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  <w:r w:rsidRPr="00045D7F">
              <w:rPr>
                <w:rFonts w:asciiTheme="majorBidi" w:hAnsiTheme="majorBidi" w:cstheme="majorBidi"/>
              </w:rPr>
              <w:t>- 0.458</w:t>
            </w:r>
          </w:p>
        </w:tc>
        <w:tc>
          <w:tcPr>
            <w:tcW w:w="2080" w:type="dxa"/>
          </w:tcPr>
          <w:p w14:paraId="0E91133C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45D7F">
              <w:rPr>
                <w:rFonts w:asciiTheme="majorBidi" w:hAnsiTheme="majorBidi" w:cstheme="majorBidi"/>
                <w:b/>
                <w:bCs/>
              </w:rPr>
              <w:t>&lt;0.001 (HS)</w:t>
            </w:r>
          </w:p>
        </w:tc>
      </w:tr>
    </w:tbl>
    <w:p w14:paraId="62F0FE4E" w14:textId="77777777" w:rsidR="00C42FA3" w:rsidRPr="00045D7F" w:rsidRDefault="00C42FA3" w:rsidP="00C42FA3">
      <w:pPr>
        <w:pStyle w:val="footnote0"/>
      </w:pPr>
      <w:proofErr w:type="spellStart"/>
      <w:r w:rsidRPr="00045D7F">
        <w:t>rrho</w:t>
      </w:r>
      <w:proofErr w:type="spellEnd"/>
      <w:r w:rsidRPr="00045D7F">
        <w:t xml:space="preserve"> : Spearman correlation coefficient, S: significant (P&lt;0.05), HS: Highly significant (P&lt;0.001).</w:t>
      </w:r>
    </w:p>
    <w:p w14:paraId="5134F1D6" w14:textId="6CC2715F" w:rsidR="00C42FA3" w:rsidRDefault="00C42FA3">
      <w:pPr>
        <w:bidi w:val="0"/>
        <w:spacing w:after="160" w:line="259" w:lineRule="auto"/>
        <w:rPr>
          <w:rtl/>
        </w:rPr>
      </w:pPr>
      <w:r>
        <w:rPr>
          <w:rtl/>
        </w:rPr>
        <w:br w:type="page"/>
      </w:r>
    </w:p>
    <w:p w14:paraId="3D945FAE" w14:textId="77777777" w:rsidR="00C42FA3" w:rsidRPr="00045D7F" w:rsidRDefault="00C42FA3" w:rsidP="00C42FA3">
      <w:pPr>
        <w:pStyle w:val="table"/>
      </w:pPr>
      <w:r w:rsidRPr="00045D7F">
        <w:lastRenderedPageBreak/>
        <w:t xml:space="preserve">Table </w:t>
      </w:r>
      <w:r>
        <w:t>6</w:t>
      </w:r>
      <w:r w:rsidRPr="00045D7F">
        <w:t>: Correlation among TVUS after 2 weeks and clinical data of the participants.</w:t>
      </w:r>
    </w:p>
    <w:tbl>
      <w:tblPr>
        <w:tblStyle w:val="TableGrid"/>
        <w:tblW w:w="8168" w:type="dxa"/>
        <w:tblLayout w:type="fixed"/>
        <w:tblLook w:val="04A0" w:firstRow="1" w:lastRow="0" w:firstColumn="1" w:lastColumn="0" w:noHBand="0" w:noVBand="1"/>
      </w:tblPr>
      <w:tblGrid>
        <w:gridCol w:w="2572"/>
        <w:gridCol w:w="992"/>
        <w:gridCol w:w="991"/>
        <w:gridCol w:w="841"/>
        <w:gridCol w:w="906"/>
        <w:gridCol w:w="756"/>
        <w:gridCol w:w="1110"/>
      </w:tblGrid>
      <w:tr w:rsidR="00C42FA3" w:rsidRPr="00045D7F" w14:paraId="042D74C4" w14:textId="77777777" w:rsidTr="006C7ED9">
        <w:tc>
          <w:tcPr>
            <w:tcW w:w="2572" w:type="dxa"/>
            <w:vMerge w:val="restart"/>
          </w:tcPr>
          <w:p w14:paraId="00276890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983" w:type="dxa"/>
            <w:gridSpan w:val="2"/>
            <w:hideMark/>
          </w:tcPr>
          <w:p w14:paraId="02E30155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45D7F">
              <w:rPr>
                <w:rFonts w:asciiTheme="majorBidi" w:hAnsiTheme="majorBidi" w:cstheme="majorBidi"/>
                <w:b/>
                <w:bCs/>
              </w:rPr>
              <w:t>Complete resolution</w:t>
            </w:r>
          </w:p>
          <w:p w14:paraId="59B6C304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45D7F">
              <w:rPr>
                <w:rFonts w:asciiTheme="majorBidi" w:hAnsiTheme="majorBidi" w:cstheme="majorBidi"/>
                <w:b/>
                <w:bCs/>
              </w:rPr>
              <w:t>(N=28)</w:t>
            </w:r>
          </w:p>
        </w:tc>
        <w:tc>
          <w:tcPr>
            <w:tcW w:w="1747" w:type="dxa"/>
            <w:gridSpan w:val="2"/>
            <w:hideMark/>
          </w:tcPr>
          <w:p w14:paraId="53644DF3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45D7F">
              <w:rPr>
                <w:rFonts w:asciiTheme="majorBidi" w:hAnsiTheme="majorBidi" w:cstheme="majorBidi"/>
                <w:b/>
                <w:bCs/>
              </w:rPr>
              <w:t>Static varices</w:t>
            </w:r>
          </w:p>
          <w:p w14:paraId="4A0F5791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45D7F">
              <w:rPr>
                <w:rFonts w:asciiTheme="majorBidi" w:hAnsiTheme="majorBidi" w:cstheme="majorBidi"/>
                <w:b/>
                <w:bCs/>
              </w:rPr>
              <w:t>(N=22)</w:t>
            </w:r>
          </w:p>
        </w:tc>
        <w:tc>
          <w:tcPr>
            <w:tcW w:w="756" w:type="dxa"/>
            <w:vMerge w:val="restart"/>
            <w:hideMark/>
          </w:tcPr>
          <w:p w14:paraId="499F2BEB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45D7F">
              <w:rPr>
                <w:rFonts w:asciiTheme="majorBidi" w:hAnsiTheme="majorBidi" w:cstheme="majorBidi"/>
                <w:b/>
                <w:bCs/>
                <w:lang w:bidi="ar-EG"/>
              </w:rPr>
              <w:t>χ</w:t>
            </w:r>
            <w:r w:rsidRPr="00045D7F">
              <w:rPr>
                <w:rFonts w:asciiTheme="majorBidi" w:hAnsiTheme="majorBidi" w:cstheme="majorBidi"/>
                <w:b/>
                <w:bCs/>
                <w:vertAlign w:val="superscript"/>
                <w:lang w:bidi="ar-EG"/>
              </w:rPr>
              <w:t>2</w:t>
            </w:r>
          </w:p>
        </w:tc>
        <w:tc>
          <w:tcPr>
            <w:tcW w:w="1110" w:type="dxa"/>
            <w:vMerge w:val="restart"/>
            <w:hideMark/>
          </w:tcPr>
          <w:p w14:paraId="7A64B2D4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45D7F">
              <w:rPr>
                <w:rFonts w:asciiTheme="majorBidi" w:hAnsiTheme="majorBidi" w:cstheme="majorBidi"/>
                <w:b/>
                <w:bCs/>
              </w:rPr>
              <w:t>P-value</w:t>
            </w:r>
          </w:p>
        </w:tc>
      </w:tr>
      <w:tr w:rsidR="00C42FA3" w:rsidRPr="00045D7F" w14:paraId="304988E7" w14:textId="77777777" w:rsidTr="006C7ED9">
        <w:tc>
          <w:tcPr>
            <w:tcW w:w="2572" w:type="dxa"/>
            <w:vMerge/>
            <w:hideMark/>
          </w:tcPr>
          <w:p w14:paraId="5EE53F85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92" w:type="dxa"/>
            <w:hideMark/>
          </w:tcPr>
          <w:p w14:paraId="1BC2B3A0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45D7F">
              <w:rPr>
                <w:rFonts w:asciiTheme="majorBidi" w:hAnsiTheme="majorBidi" w:cstheme="majorBidi"/>
                <w:b/>
                <w:bCs/>
              </w:rPr>
              <w:t>N</w:t>
            </w:r>
          </w:p>
        </w:tc>
        <w:tc>
          <w:tcPr>
            <w:tcW w:w="991" w:type="dxa"/>
            <w:hideMark/>
          </w:tcPr>
          <w:p w14:paraId="1771C098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45D7F">
              <w:rPr>
                <w:rFonts w:asciiTheme="majorBidi" w:hAnsiTheme="majorBidi" w:cstheme="majorBidi"/>
                <w:b/>
                <w:bCs/>
              </w:rPr>
              <w:t>%</w:t>
            </w:r>
          </w:p>
        </w:tc>
        <w:tc>
          <w:tcPr>
            <w:tcW w:w="841" w:type="dxa"/>
            <w:hideMark/>
          </w:tcPr>
          <w:p w14:paraId="01F634EE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45D7F">
              <w:rPr>
                <w:rFonts w:asciiTheme="majorBidi" w:hAnsiTheme="majorBidi" w:cstheme="majorBidi"/>
                <w:b/>
                <w:bCs/>
              </w:rPr>
              <w:t>N</w:t>
            </w:r>
          </w:p>
        </w:tc>
        <w:tc>
          <w:tcPr>
            <w:tcW w:w="906" w:type="dxa"/>
            <w:hideMark/>
          </w:tcPr>
          <w:p w14:paraId="5D593A4B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45D7F">
              <w:rPr>
                <w:rFonts w:asciiTheme="majorBidi" w:hAnsiTheme="majorBidi" w:cstheme="majorBidi"/>
                <w:b/>
                <w:bCs/>
              </w:rPr>
              <w:t>%</w:t>
            </w:r>
          </w:p>
        </w:tc>
        <w:tc>
          <w:tcPr>
            <w:tcW w:w="756" w:type="dxa"/>
            <w:vMerge/>
            <w:hideMark/>
          </w:tcPr>
          <w:p w14:paraId="431E330E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110" w:type="dxa"/>
            <w:vMerge/>
            <w:hideMark/>
          </w:tcPr>
          <w:p w14:paraId="78996877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42FA3" w:rsidRPr="00045D7F" w14:paraId="57A1240D" w14:textId="77777777" w:rsidTr="006C7ED9">
        <w:tc>
          <w:tcPr>
            <w:tcW w:w="2572" w:type="dxa"/>
            <w:hideMark/>
          </w:tcPr>
          <w:p w14:paraId="1015E082" w14:textId="77777777" w:rsidR="00C42FA3" w:rsidRPr="00045D7F" w:rsidRDefault="00C42FA3" w:rsidP="006C7ED9">
            <w:pPr>
              <w:widowControl w:val="0"/>
              <w:contextualSpacing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045D7F">
              <w:rPr>
                <w:rFonts w:asciiTheme="majorBidi" w:hAnsiTheme="majorBidi" w:cstheme="majorBidi"/>
                <w:b/>
                <w:bCs/>
              </w:rPr>
              <w:t>Age group:</w:t>
            </w:r>
          </w:p>
          <w:p w14:paraId="3252A5DB" w14:textId="77777777" w:rsidR="00C42FA3" w:rsidRPr="00045D7F" w:rsidRDefault="00C42FA3" w:rsidP="006C7ED9">
            <w:pPr>
              <w:widowControl w:val="0"/>
              <w:ind w:left="269"/>
              <w:contextualSpacing/>
              <w:jc w:val="right"/>
              <w:rPr>
                <w:rFonts w:asciiTheme="majorBidi" w:hAnsiTheme="majorBidi" w:cstheme="majorBidi"/>
              </w:rPr>
            </w:pPr>
            <w:r w:rsidRPr="00045D7F">
              <w:rPr>
                <w:rFonts w:asciiTheme="majorBidi" w:hAnsiTheme="majorBidi" w:cstheme="majorBidi"/>
                <w:u w:val="single"/>
              </w:rPr>
              <w:t>&lt;</w:t>
            </w:r>
            <w:r w:rsidRPr="00045D7F">
              <w:rPr>
                <w:rFonts w:asciiTheme="majorBidi" w:hAnsiTheme="majorBidi" w:cstheme="majorBidi"/>
              </w:rPr>
              <w:t xml:space="preserve"> 30 years</w:t>
            </w:r>
          </w:p>
          <w:p w14:paraId="27B1991A" w14:textId="77777777" w:rsidR="00C42FA3" w:rsidRPr="00045D7F" w:rsidRDefault="00C42FA3" w:rsidP="006C7ED9">
            <w:pPr>
              <w:widowControl w:val="0"/>
              <w:ind w:left="269"/>
              <w:contextualSpacing/>
              <w:jc w:val="right"/>
              <w:rPr>
                <w:rFonts w:asciiTheme="majorBidi" w:hAnsiTheme="majorBidi" w:cstheme="majorBidi"/>
              </w:rPr>
            </w:pPr>
            <w:r w:rsidRPr="00045D7F">
              <w:rPr>
                <w:rFonts w:asciiTheme="majorBidi" w:hAnsiTheme="majorBidi" w:cstheme="majorBidi"/>
              </w:rPr>
              <w:t>&gt; 30 years</w:t>
            </w:r>
          </w:p>
        </w:tc>
        <w:tc>
          <w:tcPr>
            <w:tcW w:w="992" w:type="dxa"/>
          </w:tcPr>
          <w:p w14:paraId="634B4C6A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</w:p>
          <w:p w14:paraId="5ABF73C5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  <w:r w:rsidRPr="00045D7F">
              <w:rPr>
                <w:rFonts w:asciiTheme="majorBidi" w:hAnsiTheme="majorBidi" w:cstheme="majorBidi"/>
              </w:rPr>
              <w:t>16</w:t>
            </w:r>
          </w:p>
          <w:p w14:paraId="7DC930AB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  <w:r w:rsidRPr="00045D7F">
              <w:rPr>
                <w:rFonts w:asciiTheme="majorBidi" w:hAnsiTheme="majorBidi" w:cstheme="majorBidi"/>
              </w:rPr>
              <w:t>12</w:t>
            </w:r>
          </w:p>
        </w:tc>
        <w:tc>
          <w:tcPr>
            <w:tcW w:w="991" w:type="dxa"/>
          </w:tcPr>
          <w:p w14:paraId="2A5D03BD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</w:p>
          <w:p w14:paraId="4D6527A0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  <w:r w:rsidRPr="00045D7F">
              <w:rPr>
                <w:rFonts w:asciiTheme="majorBidi" w:hAnsiTheme="majorBidi" w:cstheme="majorBidi"/>
              </w:rPr>
              <w:t>57.1</w:t>
            </w:r>
          </w:p>
          <w:p w14:paraId="3CAE0748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  <w:r w:rsidRPr="00045D7F">
              <w:rPr>
                <w:rFonts w:asciiTheme="majorBidi" w:hAnsiTheme="majorBidi" w:cstheme="majorBidi"/>
              </w:rPr>
              <w:t>42.9</w:t>
            </w:r>
          </w:p>
        </w:tc>
        <w:tc>
          <w:tcPr>
            <w:tcW w:w="841" w:type="dxa"/>
          </w:tcPr>
          <w:p w14:paraId="7B5A2D0B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</w:p>
          <w:p w14:paraId="4D7F01AC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  <w:r w:rsidRPr="00045D7F">
              <w:rPr>
                <w:rFonts w:asciiTheme="majorBidi" w:hAnsiTheme="majorBidi" w:cstheme="majorBidi"/>
              </w:rPr>
              <w:t>14</w:t>
            </w:r>
          </w:p>
          <w:p w14:paraId="1C6FF4EF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  <w:r w:rsidRPr="00045D7F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906" w:type="dxa"/>
          </w:tcPr>
          <w:p w14:paraId="0E143950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</w:p>
          <w:p w14:paraId="38E7664A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  <w:r w:rsidRPr="00045D7F">
              <w:rPr>
                <w:rFonts w:asciiTheme="majorBidi" w:hAnsiTheme="majorBidi" w:cstheme="majorBidi"/>
              </w:rPr>
              <w:t>63.6</w:t>
            </w:r>
          </w:p>
          <w:p w14:paraId="204BEF83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  <w:r w:rsidRPr="00045D7F">
              <w:rPr>
                <w:rFonts w:asciiTheme="majorBidi" w:hAnsiTheme="majorBidi" w:cstheme="majorBidi"/>
              </w:rPr>
              <w:t>36.4</w:t>
            </w:r>
          </w:p>
        </w:tc>
        <w:tc>
          <w:tcPr>
            <w:tcW w:w="756" w:type="dxa"/>
          </w:tcPr>
          <w:p w14:paraId="1C304B22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  <w:r w:rsidRPr="00045D7F">
              <w:rPr>
                <w:rFonts w:asciiTheme="majorBidi" w:hAnsiTheme="majorBidi" w:cstheme="majorBidi"/>
              </w:rPr>
              <w:t>0.22</w:t>
            </w:r>
          </w:p>
        </w:tc>
        <w:tc>
          <w:tcPr>
            <w:tcW w:w="1110" w:type="dxa"/>
          </w:tcPr>
          <w:p w14:paraId="03BF2954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  <w:r w:rsidRPr="00045D7F">
              <w:rPr>
                <w:rFonts w:asciiTheme="majorBidi" w:hAnsiTheme="majorBidi" w:cstheme="majorBidi"/>
              </w:rPr>
              <w:t>0.642</w:t>
            </w:r>
          </w:p>
        </w:tc>
      </w:tr>
      <w:tr w:rsidR="00C42FA3" w:rsidRPr="00045D7F" w14:paraId="763FA44A" w14:textId="77777777" w:rsidTr="006C7ED9">
        <w:tc>
          <w:tcPr>
            <w:tcW w:w="2572" w:type="dxa"/>
          </w:tcPr>
          <w:p w14:paraId="5BF0EAD3" w14:textId="77777777" w:rsidR="00C42FA3" w:rsidRPr="00045D7F" w:rsidRDefault="00C42FA3" w:rsidP="006C7ED9">
            <w:pPr>
              <w:widowControl w:val="0"/>
              <w:contextualSpacing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045D7F">
              <w:rPr>
                <w:rFonts w:asciiTheme="majorBidi" w:hAnsiTheme="majorBidi" w:cstheme="majorBidi"/>
                <w:b/>
                <w:bCs/>
              </w:rPr>
              <w:t>Duration of PCS:</w:t>
            </w:r>
          </w:p>
          <w:p w14:paraId="446D9444" w14:textId="77777777" w:rsidR="00C42FA3" w:rsidRPr="00045D7F" w:rsidRDefault="00C42FA3" w:rsidP="006C7ED9">
            <w:pPr>
              <w:widowControl w:val="0"/>
              <w:ind w:left="269"/>
              <w:contextualSpacing/>
              <w:jc w:val="right"/>
              <w:rPr>
                <w:rFonts w:asciiTheme="majorBidi" w:hAnsiTheme="majorBidi" w:cstheme="majorBidi"/>
              </w:rPr>
            </w:pPr>
            <w:r w:rsidRPr="00045D7F">
              <w:rPr>
                <w:rFonts w:asciiTheme="majorBidi" w:hAnsiTheme="majorBidi" w:cstheme="majorBidi"/>
                <w:u w:val="single"/>
              </w:rPr>
              <w:t>&lt;</w:t>
            </w:r>
            <w:r w:rsidRPr="00045D7F">
              <w:rPr>
                <w:rFonts w:asciiTheme="majorBidi" w:hAnsiTheme="majorBidi" w:cstheme="majorBidi"/>
              </w:rPr>
              <w:t xml:space="preserve"> 2 years</w:t>
            </w:r>
          </w:p>
          <w:p w14:paraId="3ADDD8F5" w14:textId="77777777" w:rsidR="00C42FA3" w:rsidRPr="00045D7F" w:rsidRDefault="00C42FA3" w:rsidP="006C7ED9">
            <w:pPr>
              <w:widowControl w:val="0"/>
              <w:ind w:left="269"/>
              <w:contextualSpacing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045D7F">
              <w:rPr>
                <w:rFonts w:asciiTheme="majorBidi" w:hAnsiTheme="majorBidi" w:cstheme="majorBidi"/>
              </w:rPr>
              <w:t>&gt; 2 years</w:t>
            </w:r>
          </w:p>
        </w:tc>
        <w:tc>
          <w:tcPr>
            <w:tcW w:w="992" w:type="dxa"/>
          </w:tcPr>
          <w:p w14:paraId="6BD90A30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</w:p>
          <w:p w14:paraId="0068D5D1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  <w:r w:rsidRPr="00045D7F">
              <w:rPr>
                <w:rFonts w:asciiTheme="majorBidi" w:hAnsiTheme="majorBidi" w:cstheme="majorBidi"/>
              </w:rPr>
              <w:t>2</w:t>
            </w:r>
          </w:p>
          <w:p w14:paraId="50DF6880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  <w:r w:rsidRPr="00045D7F">
              <w:rPr>
                <w:rFonts w:asciiTheme="majorBidi" w:hAnsiTheme="majorBidi" w:cstheme="majorBidi"/>
              </w:rPr>
              <w:t>26</w:t>
            </w:r>
          </w:p>
        </w:tc>
        <w:tc>
          <w:tcPr>
            <w:tcW w:w="991" w:type="dxa"/>
          </w:tcPr>
          <w:p w14:paraId="25B8CB79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</w:p>
          <w:p w14:paraId="3D62A212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  <w:r w:rsidRPr="00045D7F">
              <w:rPr>
                <w:rFonts w:asciiTheme="majorBidi" w:hAnsiTheme="majorBidi" w:cstheme="majorBidi"/>
              </w:rPr>
              <w:t>7.1</w:t>
            </w:r>
          </w:p>
          <w:p w14:paraId="0BF06076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  <w:r w:rsidRPr="00045D7F">
              <w:rPr>
                <w:rFonts w:asciiTheme="majorBidi" w:hAnsiTheme="majorBidi" w:cstheme="majorBidi"/>
              </w:rPr>
              <w:t>92.9</w:t>
            </w:r>
          </w:p>
        </w:tc>
        <w:tc>
          <w:tcPr>
            <w:tcW w:w="841" w:type="dxa"/>
          </w:tcPr>
          <w:p w14:paraId="1FB15321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</w:p>
          <w:p w14:paraId="70CEDEAB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  <w:r w:rsidRPr="00045D7F">
              <w:rPr>
                <w:rFonts w:asciiTheme="majorBidi" w:hAnsiTheme="majorBidi" w:cstheme="majorBidi"/>
              </w:rPr>
              <w:t>4</w:t>
            </w:r>
          </w:p>
          <w:p w14:paraId="4B41437A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  <w:r w:rsidRPr="00045D7F">
              <w:rPr>
                <w:rFonts w:asciiTheme="majorBidi" w:hAnsiTheme="majorBidi" w:cstheme="majorBidi"/>
              </w:rPr>
              <w:t>18</w:t>
            </w:r>
          </w:p>
        </w:tc>
        <w:tc>
          <w:tcPr>
            <w:tcW w:w="906" w:type="dxa"/>
          </w:tcPr>
          <w:p w14:paraId="21C674D1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</w:p>
          <w:p w14:paraId="557C3311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  <w:r w:rsidRPr="00045D7F">
              <w:rPr>
                <w:rFonts w:asciiTheme="majorBidi" w:hAnsiTheme="majorBidi" w:cstheme="majorBidi"/>
              </w:rPr>
              <w:t>18.2</w:t>
            </w:r>
          </w:p>
          <w:p w14:paraId="18BFF569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  <w:r w:rsidRPr="00045D7F">
              <w:rPr>
                <w:rFonts w:asciiTheme="majorBidi" w:hAnsiTheme="majorBidi" w:cstheme="majorBidi"/>
              </w:rPr>
              <w:t>81.8</w:t>
            </w:r>
          </w:p>
        </w:tc>
        <w:tc>
          <w:tcPr>
            <w:tcW w:w="756" w:type="dxa"/>
          </w:tcPr>
          <w:p w14:paraId="173675A5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45D7F">
              <w:rPr>
                <w:rFonts w:asciiTheme="majorBidi" w:hAnsiTheme="majorBidi" w:cstheme="majorBidi"/>
                <w:b/>
                <w:bCs/>
              </w:rPr>
              <w:t>FE</w:t>
            </w:r>
          </w:p>
          <w:p w14:paraId="1F4BECC5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  <w:r w:rsidRPr="00045D7F">
              <w:rPr>
                <w:rFonts w:asciiTheme="majorBidi" w:hAnsiTheme="majorBidi" w:cstheme="majorBidi"/>
              </w:rPr>
              <w:t>1.42</w:t>
            </w:r>
          </w:p>
        </w:tc>
        <w:tc>
          <w:tcPr>
            <w:tcW w:w="1110" w:type="dxa"/>
          </w:tcPr>
          <w:p w14:paraId="3EC71363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  <w:r w:rsidRPr="00045D7F">
              <w:rPr>
                <w:rFonts w:asciiTheme="majorBidi" w:hAnsiTheme="majorBidi" w:cstheme="majorBidi"/>
              </w:rPr>
              <w:t>0.385</w:t>
            </w:r>
          </w:p>
        </w:tc>
      </w:tr>
      <w:tr w:rsidR="00C42FA3" w:rsidRPr="00045D7F" w14:paraId="5E017A8F" w14:textId="77777777" w:rsidTr="006C7ED9">
        <w:tc>
          <w:tcPr>
            <w:tcW w:w="2572" w:type="dxa"/>
          </w:tcPr>
          <w:p w14:paraId="028E973C" w14:textId="77777777" w:rsidR="00C42FA3" w:rsidRPr="00045D7F" w:rsidRDefault="00C42FA3" w:rsidP="006C7ED9">
            <w:pPr>
              <w:widowControl w:val="0"/>
              <w:contextualSpacing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045D7F">
              <w:rPr>
                <w:rFonts w:asciiTheme="majorBidi" w:hAnsiTheme="majorBidi" w:cstheme="majorBidi"/>
                <w:b/>
                <w:bCs/>
              </w:rPr>
              <w:t>Number of deliveries:</w:t>
            </w:r>
          </w:p>
          <w:p w14:paraId="334C7F16" w14:textId="77777777" w:rsidR="00C42FA3" w:rsidRPr="00045D7F" w:rsidRDefault="00C42FA3" w:rsidP="006C7ED9">
            <w:pPr>
              <w:widowControl w:val="0"/>
              <w:ind w:left="269"/>
              <w:contextualSpacing/>
              <w:jc w:val="right"/>
              <w:rPr>
                <w:rFonts w:asciiTheme="majorBidi" w:hAnsiTheme="majorBidi" w:cstheme="majorBidi"/>
              </w:rPr>
            </w:pPr>
            <w:r w:rsidRPr="00045D7F">
              <w:rPr>
                <w:rFonts w:asciiTheme="majorBidi" w:hAnsiTheme="majorBidi" w:cstheme="majorBidi"/>
                <w:u w:val="single"/>
              </w:rPr>
              <w:t>&lt;</w:t>
            </w:r>
            <w:r w:rsidRPr="00045D7F">
              <w:rPr>
                <w:rFonts w:asciiTheme="majorBidi" w:hAnsiTheme="majorBidi" w:cstheme="majorBidi"/>
              </w:rPr>
              <w:t xml:space="preserve"> 2</w:t>
            </w:r>
          </w:p>
          <w:p w14:paraId="18B441DE" w14:textId="77777777" w:rsidR="00C42FA3" w:rsidRPr="00045D7F" w:rsidRDefault="00C42FA3" w:rsidP="006C7ED9">
            <w:pPr>
              <w:widowControl w:val="0"/>
              <w:ind w:left="269"/>
              <w:contextualSpacing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045D7F">
              <w:rPr>
                <w:rFonts w:asciiTheme="majorBidi" w:hAnsiTheme="majorBidi" w:cstheme="majorBidi"/>
              </w:rPr>
              <w:t>&gt; 2</w:t>
            </w:r>
          </w:p>
        </w:tc>
        <w:tc>
          <w:tcPr>
            <w:tcW w:w="992" w:type="dxa"/>
          </w:tcPr>
          <w:p w14:paraId="564FA814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</w:p>
          <w:p w14:paraId="48EFFD94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  <w:r w:rsidRPr="00045D7F">
              <w:rPr>
                <w:rFonts w:asciiTheme="majorBidi" w:hAnsiTheme="majorBidi" w:cstheme="majorBidi"/>
              </w:rPr>
              <w:t>6</w:t>
            </w:r>
          </w:p>
          <w:p w14:paraId="39DFE956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  <w:r w:rsidRPr="00045D7F">
              <w:rPr>
                <w:rFonts w:asciiTheme="majorBidi" w:hAnsiTheme="majorBidi" w:cstheme="majorBidi"/>
              </w:rPr>
              <w:t>22</w:t>
            </w:r>
          </w:p>
        </w:tc>
        <w:tc>
          <w:tcPr>
            <w:tcW w:w="991" w:type="dxa"/>
          </w:tcPr>
          <w:p w14:paraId="5E076886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</w:p>
          <w:p w14:paraId="5D41C62D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  <w:r w:rsidRPr="00045D7F">
              <w:rPr>
                <w:rFonts w:asciiTheme="majorBidi" w:hAnsiTheme="majorBidi" w:cstheme="majorBidi"/>
              </w:rPr>
              <w:t>21.4</w:t>
            </w:r>
          </w:p>
          <w:p w14:paraId="3F5CA2F6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  <w:r w:rsidRPr="00045D7F">
              <w:rPr>
                <w:rFonts w:asciiTheme="majorBidi" w:hAnsiTheme="majorBidi" w:cstheme="majorBidi"/>
              </w:rPr>
              <w:t>78.6</w:t>
            </w:r>
          </w:p>
        </w:tc>
        <w:tc>
          <w:tcPr>
            <w:tcW w:w="841" w:type="dxa"/>
          </w:tcPr>
          <w:p w14:paraId="5FE47F72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</w:p>
          <w:p w14:paraId="5BFA2E93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  <w:r w:rsidRPr="00045D7F">
              <w:rPr>
                <w:rFonts w:asciiTheme="majorBidi" w:hAnsiTheme="majorBidi" w:cstheme="majorBidi"/>
              </w:rPr>
              <w:t>6</w:t>
            </w:r>
          </w:p>
          <w:p w14:paraId="27D9A867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  <w:r w:rsidRPr="00045D7F">
              <w:rPr>
                <w:rFonts w:asciiTheme="majorBidi" w:hAnsiTheme="majorBidi" w:cstheme="majorBidi"/>
              </w:rPr>
              <w:t>16</w:t>
            </w:r>
          </w:p>
        </w:tc>
        <w:tc>
          <w:tcPr>
            <w:tcW w:w="906" w:type="dxa"/>
          </w:tcPr>
          <w:p w14:paraId="641E3994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</w:p>
          <w:p w14:paraId="7693CB83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  <w:r w:rsidRPr="00045D7F">
              <w:rPr>
                <w:rFonts w:asciiTheme="majorBidi" w:hAnsiTheme="majorBidi" w:cstheme="majorBidi"/>
              </w:rPr>
              <w:t>27.3</w:t>
            </w:r>
          </w:p>
          <w:p w14:paraId="1EF35E3F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  <w:r w:rsidRPr="00045D7F">
              <w:rPr>
                <w:rFonts w:asciiTheme="majorBidi" w:hAnsiTheme="majorBidi" w:cstheme="majorBidi"/>
              </w:rPr>
              <w:t>72.7</w:t>
            </w:r>
          </w:p>
        </w:tc>
        <w:tc>
          <w:tcPr>
            <w:tcW w:w="756" w:type="dxa"/>
          </w:tcPr>
          <w:p w14:paraId="797361E3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  <w:r w:rsidRPr="00045D7F">
              <w:rPr>
                <w:rFonts w:asciiTheme="majorBidi" w:hAnsiTheme="majorBidi" w:cstheme="majorBidi"/>
              </w:rPr>
              <w:t>0.23</w:t>
            </w:r>
          </w:p>
        </w:tc>
        <w:tc>
          <w:tcPr>
            <w:tcW w:w="1110" w:type="dxa"/>
          </w:tcPr>
          <w:p w14:paraId="5A7F3AD9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  <w:r w:rsidRPr="00045D7F">
              <w:rPr>
                <w:rFonts w:asciiTheme="majorBidi" w:hAnsiTheme="majorBidi" w:cstheme="majorBidi"/>
              </w:rPr>
              <w:t>0.631</w:t>
            </w:r>
          </w:p>
        </w:tc>
      </w:tr>
    </w:tbl>
    <w:p w14:paraId="79C7B715" w14:textId="77777777" w:rsidR="00C42FA3" w:rsidRPr="00045D7F" w:rsidRDefault="00C42FA3" w:rsidP="00C42FA3">
      <w:pPr>
        <w:pStyle w:val="fig"/>
        <w:jc w:val="both"/>
        <w:rPr>
          <w:rtl/>
        </w:rPr>
      </w:pPr>
    </w:p>
    <w:p w14:paraId="7A84393A" w14:textId="5AB9AB39" w:rsidR="00C42FA3" w:rsidRDefault="00C42FA3">
      <w:pPr>
        <w:bidi w:val="0"/>
        <w:spacing w:after="160" w:line="259" w:lineRule="auto"/>
        <w:rPr>
          <w:rtl/>
        </w:rPr>
      </w:pPr>
      <w:r>
        <w:rPr>
          <w:rtl/>
        </w:rPr>
        <w:br w:type="page"/>
      </w:r>
    </w:p>
    <w:p w14:paraId="02CE0326" w14:textId="77777777" w:rsidR="00C42FA3" w:rsidRPr="00045D7F" w:rsidRDefault="00C42FA3" w:rsidP="00C42FA3">
      <w:pPr>
        <w:pStyle w:val="table"/>
      </w:pPr>
      <w:r w:rsidRPr="00045D7F">
        <w:lastRenderedPageBreak/>
        <w:t xml:space="preserve">Table </w:t>
      </w:r>
      <w:r>
        <w:t>7</w:t>
      </w:r>
      <w:r w:rsidRPr="00045D7F">
        <w:t>: Relation between TVUS after 2 weeks and clinical data of the participants.</w:t>
      </w:r>
    </w:p>
    <w:tbl>
      <w:tblPr>
        <w:tblStyle w:val="TableGrid"/>
        <w:tblW w:w="7722" w:type="dxa"/>
        <w:tblLayout w:type="fixed"/>
        <w:tblLook w:val="04A0" w:firstRow="1" w:lastRow="0" w:firstColumn="1" w:lastColumn="0" w:noHBand="0" w:noVBand="1"/>
      </w:tblPr>
      <w:tblGrid>
        <w:gridCol w:w="2983"/>
        <w:gridCol w:w="1150"/>
        <w:gridCol w:w="1149"/>
        <w:gridCol w:w="1149"/>
        <w:gridCol w:w="1291"/>
      </w:tblGrid>
      <w:tr w:rsidR="00C42FA3" w:rsidRPr="00045D7F" w14:paraId="5E7860FB" w14:textId="77777777" w:rsidTr="006C7ED9">
        <w:trPr>
          <w:trHeight w:val="447"/>
        </w:trPr>
        <w:tc>
          <w:tcPr>
            <w:tcW w:w="2983" w:type="dxa"/>
            <w:vMerge w:val="restart"/>
          </w:tcPr>
          <w:p w14:paraId="345B6F78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99" w:type="dxa"/>
            <w:gridSpan w:val="2"/>
            <w:hideMark/>
          </w:tcPr>
          <w:p w14:paraId="32D01DF2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45D7F">
              <w:rPr>
                <w:rFonts w:asciiTheme="majorBidi" w:hAnsiTheme="majorBidi" w:cstheme="majorBidi"/>
                <w:b/>
                <w:bCs/>
              </w:rPr>
              <w:t>Recurrence</w:t>
            </w:r>
          </w:p>
          <w:p w14:paraId="7519A51A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45D7F">
              <w:rPr>
                <w:rFonts w:asciiTheme="majorBidi" w:hAnsiTheme="majorBidi" w:cstheme="majorBidi"/>
                <w:b/>
                <w:bCs/>
              </w:rPr>
              <w:t>(N=2)</w:t>
            </w:r>
          </w:p>
        </w:tc>
        <w:tc>
          <w:tcPr>
            <w:tcW w:w="2440" w:type="dxa"/>
            <w:gridSpan w:val="2"/>
          </w:tcPr>
          <w:p w14:paraId="73DFCEA1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45D7F">
              <w:rPr>
                <w:rFonts w:asciiTheme="majorBidi" w:hAnsiTheme="majorBidi" w:cstheme="majorBidi"/>
                <w:b/>
                <w:bCs/>
              </w:rPr>
              <w:t>No recurrence</w:t>
            </w:r>
          </w:p>
          <w:p w14:paraId="6C06DDD0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45D7F">
              <w:rPr>
                <w:rFonts w:asciiTheme="majorBidi" w:hAnsiTheme="majorBidi" w:cstheme="majorBidi"/>
                <w:b/>
                <w:bCs/>
              </w:rPr>
              <w:t>(N=48)</w:t>
            </w:r>
          </w:p>
        </w:tc>
      </w:tr>
      <w:tr w:rsidR="00C42FA3" w:rsidRPr="00045D7F" w14:paraId="7949C983" w14:textId="77777777" w:rsidTr="006C7ED9">
        <w:trPr>
          <w:trHeight w:val="229"/>
        </w:trPr>
        <w:tc>
          <w:tcPr>
            <w:tcW w:w="2983" w:type="dxa"/>
            <w:vMerge/>
            <w:hideMark/>
          </w:tcPr>
          <w:p w14:paraId="4B2D7717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150" w:type="dxa"/>
            <w:hideMark/>
          </w:tcPr>
          <w:p w14:paraId="2A3E9B80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45D7F">
              <w:rPr>
                <w:rFonts w:asciiTheme="majorBidi" w:hAnsiTheme="majorBidi" w:cstheme="majorBidi"/>
                <w:b/>
                <w:bCs/>
              </w:rPr>
              <w:t>N</w:t>
            </w:r>
          </w:p>
        </w:tc>
        <w:tc>
          <w:tcPr>
            <w:tcW w:w="1149" w:type="dxa"/>
            <w:hideMark/>
          </w:tcPr>
          <w:p w14:paraId="3EE057CA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45D7F">
              <w:rPr>
                <w:rFonts w:asciiTheme="majorBidi" w:hAnsiTheme="majorBidi" w:cstheme="majorBidi"/>
                <w:b/>
                <w:bCs/>
              </w:rPr>
              <w:t>%</w:t>
            </w:r>
          </w:p>
        </w:tc>
        <w:tc>
          <w:tcPr>
            <w:tcW w:w="1149" w:type="dxa"/>
            <w:hideMark/>
          </w:tcPr>
          <w:p w14:paraId="3F94B580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45D7F">
              <w:rPr>
                <w:rFonts w:asciiTheme="majorBidi" w:hAnsiTheme="majorBidi" w:cstheme="majorBidi"/>
                <w:b/>
                <w:bCs/>
              </w:rPr>
              <w:t>N</w:t>
            </w:r>
          </w:p>
        </w:tc>
        <w:tc>
          <w:tcPr>
            <w:tcW w:w="1290" w:type="dxa"/>
            <w:hideMark/>
          </w:tcPr>
          <w:p w14:paraId="4703D687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45D7F">
              <w:rPr>
                <w:rFonts w:asciiTheme="majorBidi" w:hAnsiTheme="majorBidi" w:cstheme="majorBidi"/>
                <w:b/>
                <w:bCs/>
              </w:rPr>
              <w:t>%</w:t>
            </w:r>
          </w:p>
        </w:tc>
      </w:tr>
      <w:tr w:rsidR="00C42FA3" w:rsidRPr="00045D7F" w14:paraId="163E7F89" w14:textId="77777777" w:rsidTr="006C7ED9">
        <w:trPr>
          <w:trHeight w:val="665"/>
        </w:trPr>
        <w:tc>
          <w:tcPr>
            <w:tcW w:w="2983" w:type="dxa"/>
            <w:hideMark/>
          </w:tcPr>
          <w:p w14:paraId="1EC4A9F1" w14:textId="77777777" w:rsidR="00C42FA3" w:rsidRPr="00045D7F" w:rsidRDefault="00C42FA3" w:rsidP="006C7ED9">
            <w:pPr>
              <w:widowControl w:val="0"/>
              <w:contextualSpacing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045D7F">
              <w:rPr>
                <w:rFonts w:asciiTheme="majorBidi" w:hAnsiTheme="majorBidi" w:cstheme="majorBidi"/>
                <w:b/>
                <w:bCs/>
              </w:rPr>
              <w:t>Age group:</w:t>
            </w:r>
          </w:p>
          <w:p w14:paraId="79B8460F" w14:textId="77777777" w:rsidR="00C42FA3" w:rsidRPr="00045D7F" w:rsidRDefault="00C42FA3" w:rsidP="006C7ED9">
            <w:pPr>
              <w:widowControl w:val="0"/>
              <w:ind w:left="297"/>
              <w:contextualSpacing/>
              <w:jc w:val="right"/>
              <w:rPr>
                <w:rFonts w:asciiTheme="majorBidi" w:hAnsiTheme="majorBidi" w:cstheme="majorBidi"/>
              </w:rPr>
            </w:pPr>
            <w:r w:rsidRPr="00045D7F">
              <w:rPr>
                <w:rFonts w:asciiTheme="majorBidi" w:hAnsiTheme="majorBidi" w:cstheme="majorBidi"/>
                <w:u w:val="single"/>
              </w:rPr>
              <w:t>&lt;</w:t>
            </w:r>
            <w:r w:rsidRPr="00045D7F">
              <w:rPr>
                <w:rFonts w:asciiTheme="majorBidi" w:hAnsiTheme="majorBidi" w:cstheme="majorBidi"/>
              </w:rPr>
              <w:t xml:space="preserve"> 30 years</w:t>
            </w:r>
          </w:p>
          <w:p w14:paraId="2D64A08A" w14:textId="77777777" w:rsidR="00C42FA3" w:rsidRPr="00045D7F" w:rsidRDefault="00C42FA3" w:rsidP="006C7ED9">
            <w:pPr>
              <w:widowControl w:val="0"/>
              <w:ind w:left="297"/>
              <w:contextualSpacing/>
              <w:jc w:val="right"/>
              <w:rPr>
                <w:rFonts w:asciiTheme="majorBidi" w:hAnsiTheme="majorBidi" w:cstheme="majorBidi"/>
              </w:rPr>
            </w:pPr>
            <w:r w:rsidRPr="00045D7F">
              <w:rPr>
                <w:rFonts w:asciiTheme="majorBidi" w:hAnsiTheme="majorBidi" w:cstheme="majorBidi"/>
              </w:rPr>
              <w:t>&gt; 30 years</w:t>
            </w:r>
          </w:p>
        </w:tc>
        <w:tc>
          <w:tcPr>
            <w:tcW w:w="1150" w:type="dxa"/>
          </w:tcPr>
          <w:p w14:paraId="086FA7FA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</w:p>
          <w:p w14:paraId="3E8BCD21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  <w:r w:rsidRPr="00045D7F">
              <w:rPr>
                <w:rFonts w:asciiTheme="majorBidi" w:hAnsiTheme="majorBidi" w:cstheme="majorBidi"/>
              </w:rPr>
              <w:t>-</w:t>
            </w:r>
          </w:p>
          <w:p w14:paraId="14494461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  <w:r w:rsidRPr="00045D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149" w:type="dxa"/>
          </w:tcPr>
          <w:p w14:paraId="59D10B76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</w:p>
          <w:p w14:paraId="43B19FFC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  <w:r w:rsidRPr="00045D7F">
              <w:rPr>
                <w:rFonts w:asciiTheme="majorBidi" w:hAnsiTheme="majorBidi" w:cstheme="majorBidi"/>
              </w:rPr>
              <w:t>-</w:t>
            </w:r>
          </w:p>
          <w:p w14:paraId="10535287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  <w:r w:rsidRPr="00045D7F">
              <w:rPr>
                <w:rFonts w:asciiTheme="majorBidi" w:hAnsiTheme="majorBidi" w:cstheme="majorBidi"/>
              </w:rPr>
              <w:t>100.0</w:t>
            </w:r>
          </w:p>
        </w:tc>
        <w:tc>
          <w:tcPr>
            <w:tcW w:w="1149" w:type="dxa"/>
          </w:tcPr>
          <w:p w14:paraId="6791BF8F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</w:p>
          <w:p w14:paraId="5D6ECBD5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  <w:r w:rsidRPr="00045D7F">
              <w:rPr>
                <w:rFonts w:asciiTheme="majorBidi" w:hAnsiTheme="majorBidi" w:cstheme="majorBidi"/>
              </w:rPr>
              <w:t>30</w:t>
            </w:r>
          </w:p>
          <w:p w14:paraId="7E8E8005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  <w:r w:rsidRPr="00045D7F">
              <w:rPr>
                <w:rFonts w:asciiTheme="majorBidi" w:hAnsiTheme="majorBidi" w:cstheme="majorBidi"/>
              </w:rPr>
              <w:t>18</w:t>
            </w:r>
          </w:p>
        </w:tc>
        <w:tc>
          <w:tcPr>
            <w:tcW w:w="1290" w:type="dxa"/>
          </w:tcPr>
          <w:p w14:paraId="3BD23142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</w:p>
          <w:p w14:paraId="09B88B1E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  <w:r w:rsidRPr="00045D7F">
              <w:rPr>
                <w:rFonts w:asciiTheme="majorBidi" w:hAnsiTheme="majorBidi" w:cstheme="majorBidi"/>
              </w:rPr>
              <w:t>62.5</w:t>
            </w:r>
          </w:p>
          <w:p w14:paraId="07BDC516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  <w:r w:rsidRPr="00045D7F">
              <w:rPr>
                <w:rFonts w:asciiTheme="majorBidi" w:hAnsiTheme="majorBidi" w:cstheme="majorBidi"/>
              </w:rPr>
              <w:t>37.5</w:t>
            </w:r>
          </w:p>
        </w:tc>
      </w:tr>
      <w:tr w:rsidR="00C42FA3" w:rsidRPr="00045D7F" w14:paraId="130EF112" w14:textId="77777777" w:rsidTr="006C7ED9">
        <w:trPr>
          <w:trHeight w:val="676"/>
        </w:trPr>
        <w:tc>
          <w:tcPr>
            <w:tcW w:w="2983" w:type="dxa"/>
            <w:hideMark/>
          </w:tcPr>
          <w:p w14:paraId="76AF7A7D" w14:textId="77777777" w:rsidR="00C42FA3" w:rsidRPr="00045D7F" w:rsidRDefault="00C42FA3" w:rsidP="006C7ED9">
            <w:pPr>
              <w:widowControl w:val="0"/>
              <w:contextualSpacing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045D7F">
              <w:rPr>
                <w:rFonts w:asciiTheme="majorBidi" w:hAnsiTheme="majorBidi" w:cstheme="majorBidi"/>
                <w:b/>
                <w:bCs/>
              </w:rPr>
              <w:t>Duration of PCS:</w:t>
            </w:r>
          </w:p>
          <w:p w14:paraId="44FB17CE" w14:textId="77777777" w:rsidR="00C42FA3" w:rsidRPr="00045D7F" w:rsidRDefault="00C42FA3" w:rsidP="006C7ED9">
            <w:pPr>
              <w:widowControl w:val="0"/>
              <w:ind w:left="297"/>
              <w:contextualSpacing/>
              <w:jc w:val="right"/>
              <w:rPr>
                <w:rFonts w:asciiTheme="majorBidi" w:hAnsiTheme="majorBidi" w:cstheme="majorBidi"/>
              </w:rPr>
            </w:pPr>
            <w:r w:rsidRPr="00045D7F">
              <w:rPr>
                <w:rFonts w:asciiTheme="majorBidi" w:hAnsiTheme="majorBidi" w:cstheme="majorBidi"/>
                <w:u w:val="single"/>
              </w:rPr>
              <w:t>&lt;</w:t>
            </w:r>
            <w:r w:rsidRPr="00045D7F">
              <w:rPr>
                <w:rFonts w:asciiTheme="majorBidi" w:hAnsiTheme="majorBidi" w:cstheme="majorBidi"/>
              </w:rPr>
              <w:t xml:space="preserve"> 2 years</w:t>
            </w:r>
          </w:p>
          <w:p w14:paraId="6FCD0031" w14:textId="77777777" w:rsidR="00C42FA3" w:rsidRPr="00045D7F" w:rsidRDefault="00C42FA3" w:rsidP="006C7ED9">
            <w:pPr>
              <w:widowControl w:val="0"/>
              <w:ind w:left="297"/>
              <w:contextualSpacing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045D7F">
              <w:rPr>
                <w:rFonts w:asciiTheme="majorBidi" w:hAnsiTheme="majorBidi" w:cstheme="majorBidi"/>
              </w:rPr>
              <w:t>&gt; 2 years</w:t>
            </w:r>
          </w:p>
        </w:tc>
        <w:tc>
          <w:tcPr>
            <w:tcW w:w="1150" w:type="dxa"/>
          </w:tcPr>
          <w:p w14:paraId="268D4725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</w:p>
          <w:p w14:paraId="14EF2D49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  <w:r w:rsidRPr="00045D7F">
              <w:rPr>
                <w:rFonts w:asciiTheme="majorBidi" w:hAnsiTheme="majorBidi" w:cstheme="majorBidi"/>
              </w:rPr>
              <w:t>-</w:t>
            </w:r>
          </w:p>
          <w:p w14:paraId="36A91101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  <w:r w:rsidRPr="00045D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149" w:type="dxa"/>
          </w:tcPr>
          <w:p w14:paraId="0EFE11C8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</w:p>
          <w:p w14:paraId="43FCE4E5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  <w:r w:rsidRPr="00045D7F">
              <w:rPr>
                <w:rFonts w:asciiTheme="majorBidi" w:hAnsiTheme="majorBidi" w:cstheme="majorBidi"/>
              </w:rPr>
              <w:t>-</w:t>
            </w:r>
          </w:p>
          <w:p w14:paraId="57E60AB8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  <w:r w:rsidRPr="00045D7F">
              <w:rPr>
                <w:rFonts w:asciiTheme="majorBidi" w:hAnsiTheme="majorBidi" w:cstheme="majorBidi"/>
              </w:rPr>
              <w:t>100.0</w:t>
            </w:r>
          </w:p>
        </w:tc>
        <w:tc>
          <w:tcPr>
            <w:tcW w:w="1149" w:type="dxa"/>
          </w:tcPr>
          <w:p w14:paraId="2F361368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</w:p>
          <w:p w14:paraId="48933919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  <w:r w:rsidRPr="00045D7F">
              <w:rPr>
                <w:rFonts w:asciiTheme="majorBidi" w:hAnsiTheme="majorBidi" w:cstheme="majorBidi"/>
              </w:rPr>
              <w:t>6</w:t>
            </w:r>
          </w:p>
          <w:p w14:paraId="53025663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  <w:r w:rsidRPr="00045D7F">
              <w:rPr>
                <w:rFonts w:asciiTheme="majorBidi" w:hAnsiTheme="majorBidi" w:cstheme="majorBidi"/>
              </w:rPr>
              <w:t>42</w:t>
            </w:r>
          </w:p>
        </w:tc>
        <w:tc>
          <w:tcPr>
            <w:tcW w:w="1290" w:type="dxa"/>
          </w:tcPr>
          <w:p w14:paraId="1BB8F9CC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</w:p>
          <w:p w14:paraId="2253B4D1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  <w:r w:rsidRPr="00045D7F">
              <w:rPr>
                <w:rFonts w:asciiTheme="majorBidi" w:hAnsiTheme="majorBidi" w:cstheme="majorBidi"/>
              </w:rPr>
              <w:t>12.5</w:t>
            </w:r>
          </w:p>
          <w:p w14:paraId="004C8820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  <w:r w:rsidRPr="00045D7F">
              <w:rPr>
                <w:rFonts w:asciiTheme="majorBidi" w:hAnsiTheme="majorBidi" w:cstheme="majorBidi"/>
              </w:rPr>
              <w:t>87.5</w:t>
            </w:r>
          </w:p>
        </w:tc>
      </w:tr>
      <w:tr w:rsidR="00C42FA3" w:rsidRPr="00045D7F" w14:paraId="2CA448FB" w14:textId="77777777" w:rsidTr="006C7ED9">
        <w:trPr>
          <w:trHeight w:val="883"/>
        </w:trPr>
        <w:tc>
          <w:tcPr>
            <w:tcW w:w="2983" w:type="dxa"/>
            <w:hideMark/>
          </w:tcPr>
          <w:p w14:paraId="3F42F0EB" w14:textId="77777777" w:rsidR="00C42FA3" w:rsidRPr="00045D7F" w:rsidRDefault="00C42FA3" w:rsidP="006C7ED9">
            <w:pPr>
              <w:widowControl w:val="0"/>
              <w:contextualSpacing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045D7F">
              <w:rPr>
                <w:rFonts w:asciiTheme="majorBidi" w:hAnsiTheme="majorBidi" w:cstheme="majorBidi"/>
                <w:b/>
                <w:bCs/>
              </w:rPr>
              <w:t>Number of deliveries:</w:t>
            </w:r>
          </w:p>
          <w:p w14:paraId="0621441E" w14:textId="77777777" w:rsidR="00C42FA3" w:rsidRPr="00045D7F" w:rsidRDefault="00C42FA3" w:rsidP="006C7ED9">
            <w:pPr>
              <w:widowControl w:val="0"/>
              <w:ind w:left="297"/>
              <w:contextualSpacing/>
              <w:jc w:val="right"/>
              <w:rPr>
                <w:rFonts w:asciiTheme="majorBidi" w:hAnsiTheme="majorBidi" w:cstheme="majorBidi"/>
              </w:rPr>
            </w:pPr>
            <w:r w:rsidRPr="00045D7F">
              <w:rPr>
                <w:rFonts w:asciiTheme="majorBidi" w:hAnsiTheme="majorBidi" w:cstheme="majorBidi"/>
                <w:u w:val="single"/>
              </w:rPr>
              <w:t>&lt;</w:t>
            </w:r>
            <w:r w:rsidRPr="00045D7F">
              <w:rPr>
                <w:rFonts w:asciiTheme="majorBidi" w:hAnsiTheme="majorBidi" w:cstheme="majorBidi"/>
              </w:rPr>
              <w:t xml:space="preserve"> 2</w:t>
            </w:r>
          </w:p>
          <w:p w14:paraId="453EE94C" w14:textId="77777777" w:rsidR="00C42FA3" w:rsidRPr="00045D7F" w:rsidRDefault="00C42FA3" w:rsidP="006C7ED9">
            <w:pPr>
              <w:widowControl w:val="0"/>
              <w:ind w:left="297"/>
              <w:contextualSpacing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045D7F">
              <w:rPr>
                <w:rFonts w:asciiTheme="majorBidi" w:hAnsiTheme="majorBidi" w:cstheme="majorBidi"/>
              </w:rPr>
              <w:t>&gt; 2</w:t>
            </w:r>
          </w:p>
        </w:tc>
        <w:tc>
          <w:tcPr>
            <w:tcW w:w="1150" w:type="dxa"/>
          </w:tcPr>
          <w:p w14:paraId="1988DD81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</w:p>
          <w:p w14:paraId="32A66FFC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  <w:r w:rsidRPr="00045D7F">
              <w:rPr>
                <w:rFonts w:asciiTheme="majorBidi" w:hAnsiTheme="majorBidi" w:cstheme="majorBidi"/>
              </w:rPr>
              <w:t>-</w:t>
            </w:r>
          </w:p>
          <w:p w14:paraId="3622F362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  <w:r w:rsidRPr="00045D7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149" w:type="dxa"/>
          </w:tcPr>
          <w:p w14:paraId="75DFD276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</w:p>
          <w:p w14:paraId="2699ED3C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  <w:r w:rsidRPr="00045D7F">
              <w:rPr>
                <w:rFonts w:asciiTheme="majorBidi" w:hAnsiTheme="majorBidi" w:cstheme="majorBidi"/>
              </w:rPr>
              <w:t>-</w:t>
            </w:r>
          </w:p>
          <w:p w14:paraId="7A2ECDB7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  <w:r w:rsidRPr="00045D7F">
              <w:rPr>
                <w:rFonts w:asciiTheme="majorBidi" w:hAnsiTheme="majorBidi" w:cstheme="majorBidi"/>
              </w:rPr>
              <w:t>100.0</w:t>
            </w:r>
          </w:p>
        </w:tc>
        <w:tc>
          <w:tcPr>
            <w:tcW w:w="1149" w:type="dxa"/>
          </w:tcPr>
          <w:p w14:paraId="7096EB26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</w:p>
          <w:p w14:paraId="68C812CE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  <w:r w:rsidRPr="00045D7F">
              <w:rPr>
                <w:rFonts w:asciiTheme="majorBidi" w:hAnsiTheme="majorBidi" w:cstheme="majorBidi"/>
              </w:rPr>
              <w:t>12</w:t>
            </w:r>
          </w:p>
          <w:p w14:paraId="5E86485E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  <w:r w:rsidRPr="00045D7F">
              <w:rPr>
                <w:rFonts w:asciiTheme="majorBidi" w:hAnsiTheme="majorBidi" w:cstheme="majorBidi"/>
              </w:rPr>
              <w:t>36</w:t>
            </w:r>
          </w:p>
        </w:tc>
        <w:tc>
          <w:tcPr>
            <w:tcW w:w="1290" w:type="dxa"/>
          </w:tcPr>
          <w:p w14:paraId="60932EB0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</w:p>
          <w:p w14:paraId="09730F66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  <w:r w:rsidRPr="00045D7F">
              <w:rPr>
                <w:rFonts w:asciiTheme="majorBidi" w:hAnsiTheme="majorBidi" w:cstheme="majorBidi"/>
              </w:rPr>
              <w:t>25.0</w:t>
            </w:r>
          </w:p>
          <w:p w14:paraId="1E228064" w14:textId="77777777" w:rsidR="00C42FA3" w:rsidRPr="00045D7F" w:rsidRDefault="00C42FA3" w:rsidP="006C7ED9">
            <w:pPr>
              <w:widowControl w:val="0"/>
              <w:contextualSpacing/>
              <w:jc w:val="center"/>
              <w:rPr>
                <w:rFonts w:asciiTheme="majorBidi" w:hAnsiTheme="majorBidi" w:cstheme="majorBidi"/>
              </w:rPr>
            </w:pPr>
            <w:r w:rsidRPr="00045D7F">
              <w:rPr>
                <w:rFonts w:asciiTheme="majorBidi" w:hAnsiTheme="majorBidi" w:cstheme="majorBidi"/>
              </w:rPr>
              <w:t>75.0</w:t>
            </w:r>
          </w:p>
        </w:tc>
      </w:tr>
    </w:tbl>
    <w:p w14:paraId="1FEA83C6" w14:textId="77777777" w:rsidR="00536F72" w:rsidRDefault="00536F72"/>
    <w:sectPr w:rsidR="00536F72" w:rsidSect="00C42FA3">
      <w:pgSz w:w="11906" w:h="16838" w:code="9"/>
      <w:pgMar w:top="1440" w:right="1800" w:bottom="1440" w:left="1800" w:header="706" w:footer="706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hbar MT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YzMzC2sDA3MjS0NDdS0lEKTi0uzszPAykwrAUAVfEGhywAAAA="/>
  </w:docVars>
  <w:rsids>
    <w:rsidRoot w:val="00E0267E"/>
    <w:rsid w:val="00062D2E"/>
    <w:rsid w:val="00105585"/>
    <w:rsid w:val="0015087D"/>
    <w:rsid w:val="0021399E"/>
    <w:rsid w:val="002F6BCF"/>
    <w:rsid w:val="00413D4B"/>
    <w:rsid w:val="00536F72"/>
    <w:rsid w:val="0069343E"/>
    <w:rsid w:val="008438DD"/>
    <w:rsid w:val="008E06DE"/>
    <w:rsid w:val="00991AB4"/>
    <w:rsid w:val="00B22647"/>
    <w:rsid w:val="00B4771B"/>
    <w:rsid w:val="00C42FA3"/>
    <w:rsid w:val="00E0267E"/>
    <w:rsid w:val="00E736F3"/>
    <w:rsid w:val="00F25FC4"/>
    <w:rsid w:val="00F7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D3EF2"/>
  <w15:chartTrackingRefBased/>
  <w15:docId w15:val="{5B171DF9-1FEA-43AD-A8A0-51759E2A3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42FA3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C42FA3"/>
  </w:style>
  <w:style w:type="paragraph" w:customStyle="1" w:styleId="Footnote">
    <w:name w:val="Foot note"/>
    <w:basedOn w:val="Normal"/>
    <w:link w:val="FootnoteChar"/>
    <w:qFormat/>
    <w:rsid w:val="00C42FA3"/>
    <w:pPr>
      <w:bidi w:val="0"/>
      <w:jc w:val="both"/>
    </w:pPr>
    <w:rPr>
      <w:rFonts w:cs="Akhbar MT"/>
      <w:sz w:val="20"/>
      <w:szCs w:val="20"/>
      <w:lang w:eastAsia="zh-CN"/>
    </w:rPr>
  </w:style>
  <w:style w:type="character" w:customStyle="1" w:styleId="FootnoteChar">
    <w:name w:val="Foot note Char"/>
    <w:link w:val="Footnote"/>
    <w:rsid w:val="00C42FA3"/>
    <w:rPr>
      <w:rFonts w:ascii="Times New Roman" w:eastAsia="Times New Roman" w:hAnsi="Times New Roman" w:cs="Akhbar MT"/>
      <w:kern w:val="0"/>
      <w:sz w:val="20"/>
      <w:szCs w:val="20"/>
      <w:lang w:eastAsia="zh-CN"/>
    </w:rPr>
  </w:style>
  <w:style w:type="table" w:styleId="TableTheme">
    <w:name w:val="Table Theme"/>
    <w:basedOn w:val="TableNormal"/>
    <w:rsid w:val="00C42FA3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">
    <w:name w:val="table"/>
    <w:basedOn w:val="Caption"/>
    <w:link w:val="tableChar"/>
    <w:qFormat/>
    <w:rsid w:val="00C42FA3"/>
    <w:pPr>
      <w:keepNext/>
      <w:bidi w:val="0"/>
      <w:jc w:val="both"/>
    </w:pPr>
    <w:rPr>
      <w:b/>
      <w:bCs/>
      <w:i w:val="0"/>
      <w:iCs w:val="0"/>
      <w:color w:val="000000"/>
      <w:sz w:val="24"/>
      <w:szCs w:val="36"/>
    </w:rPr>
  </w:style>
  <w:style w:type="character" w:customStyle="1" w:styleId="tableChar">
    <w:name w:val="table Char"/>
    <w:basedOn w:val="DefaultParagraphFont"/>
    <w:link w:val="table"/>
    <w:rsid w:val="00C42FA3"/>
    <w:rPr>
      <w:rFonts w:ascii="Times New Roman" w:eastAsia="Times New Roman" w:hAnsi="Times New Roman" w:cs="Times New Roman"/>
      <w:b/>
      <w:bCs/>
      <w:color w:val="000000"/>
      <w:kern w:val="0"/>
      <w:sz w:val="24"/>
      <w:szCs w:val="36"/>
      <w14:ligatures w14:val="non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42FA3"/>
    <w:pPr>
      <w:spacing w:after="200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59"/>
    <w:rsid w:val="00C42FA3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0">
    <w:name w:val="footnote"/>
    <w:basedOn w:val="Normal"/>
    <w:link w:val="footnoteChar0"/>
    <w:qFormat/>
    <w:rsid w:val="00C42FA3"/>
    <w:pPr>
      <w:bidi w:val="0"/>
      <w:spacing w:after="160" w:line="259" w:lineRule="auto"/>
      <w:jc w:val="both"/>
    </w:pPr>
    <w:rPr>
      <w:rFonts w:asciiTheme="majorBidi" w:eastAsiaTheme="minorEastAsia" w:hAnsiTheme="majorBidi" w:cstheme="majorBidi"/>
      <w:sz w:val="20"/>
      <w:szCs w:val="20"/>
      <w:lang w:bidi="ar-EG"/>
    </w:rPr>
  </w:style>
  <w:style w:type="character" w:customStyle="1" w:styleId="footnoteChar0">
    <w:name w:val="footnote Char"/>
    <w:basedOn w:val="DefaultParagraphFont"/>
    <w:link w:val="footnote0"/>
    <w:rsid w:val="00C42FA3"/>
    <w:rPr>
      <w:rFonts w:asciiTheme="majorBidi" w:eastAsiaTheme="minorEastAsia" w:hAnsiTheme="majorBidi" w:cstheme="majorBidi"/>
      <w:kern w:val="0"/>
      <w:sz w:val="20"/>
      <w:szCs w:val="20"/>
      <w:lang w:bidi="ar-EG"/>
    </w:rPr>
  </w:style>
  <w:style w:type="paragraph" w:customStyle="1" w:styleId="fig">
    <w:name w:val="fig"/>
    <w:basedOn w:val="Caption"/>
    <w:link w:val="figChar"/>
    <w:rsid w:val="00C42FA3"/>
    <w:pPr>
      <w:keepNext/>
      <w:bidi w:val="0"/>
      <w:jc w:val="center"/>
    </w:pPr>
    <w:rPr>
      <w:b/>
      <w:bCs/>
      <w:i w:val="0"/>
      <w:iCs w:val="0"/>
      <w:color w:val="auto"/>
      <w:sz w:val="24"/>
      <w:szCs w:val="24"/>
    </w:rPr>
  </w:style>
  <w:style w:type="character" w:customStyle="1" w:styleId="figChar">
    <w:name w:val="fig Char"/>
    <w:link w:val="fig"/>
    <w:rsid w:val="00C42FA3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396</Words>
  <Characters>2262</Characters>
  <Application>Microsoft Office Word</Application>
  <DocSecurity>0</DocSecurity>
  <Lines>18</Lines>
  <Paragraphs>5</Paragraphs>
  <ScaleCrop>false</ScaleCrop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 Saleh</dc:creator>
  <cp:keywords/>
  <dc:description/>
  <cp:lastModifiedBy>Eman Saleh</cp:lastModifiedBy>
  <cp:revision>3</cp:revision>
  <dcterms:created xsi:type="dcterms:W3CDTF">2024-10-17T17:39:00Z</dcterms:created>
  <dcterms:modified xsi:type="dcterms:W3CDTF">2024-10-17T17:51:00Z</dcterms:modified>
</cp:coreProperties>
</file>