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B1163" w14:textId="6FE7D38F" w:rsidR="00277763" w:rsidRPr="00277763" w:rsidRDefault="00277763" w:rsidP="00277763">
      <w:pPr>
        <w:pStyle w:val="Heading1"/>
        <w:rPr>
          <w:sz w:val="32"/>
          <w:szCs w:val="32"/>
        </w:rPr>
      </w:pPr>
      <w:bookmarkStart w:id="0" w:name="_Toc156851831"/>
      <w:r w:rsidRPr="00277763">
        <w:rPr>
          <w:sz w:val="32"/>
          <w:szCs w:val="32"/>
        </w:rPr>
        <w:t>Supplementary Information</w:t>
      </w:r>
    </w:p>
    <w:bookmarkEnd w:id="0"/>
    <w:p w14:paraId="0FAFE693" w14:textId="77777777" w:rsidR="007B6AC4" w:rsidRPr="002B6A39" w:rsidRDefault="007B6AC4" w:rsidP="007B6AC4">
      <w:pPr>
        <w:pStyle w:val="Heading1"/>
        <w:spacing w:before="0" w:after="0"/>
      </w:pPr>
      <w:r>
        <w:t xml:space="preserve">A dynamic </w:t>
      </w:r>
      <w:r w:rsidRPr="002B6A39">
        <w:t xml:space="preserve">histone-based chromatin </w:t>
      </w:r>
      <w:r>
        <w:t>regulatory toolkit underpins genome and developmental evolution</w:t>
      </w:r>
      <w:r w:rsidRPr="002B6A39">
        <w:t xml:space="preserve"> in </w:t>
      </w:r>
      <w:r>
        <w:t>an invertebrate clade</w:t>
      </w:r>
    </w:p>
    <w:p w14:paraId="2DE5C809" w14:textId="77777777" w:rsidR="007E7BF7" w:rsidRPr="007E7BF7" w:rsidRDefault="007E7BF7" w:rsidP="007E7BF7"/>
    <w:p w14:paraId="62BECAE5" w14:textId="77777777" w:rsidR="006E3485" w:rsidRPr="00071E5D" w:rsidRDefault="006E3485" w:rsidP="006E3485">
      <w:pPr>
        <w:spacing w:line="276" w:lineRule="auto"/>
        <w:jc w:val="center"/>
      </w:pPr>
      <w:r w:rsidRPr="00071E5D">
        <w:t>Francisco M. Martín-Zamora</w:t>
      </w:r>
      <w:r w:rsidRPr="00071E5D">
        <w:rPr>
          <w:vertAlign w:val="superscript"/>
        </w:rPr>
        <w:t>1,</w:t>
      </w:r>
      <w:proofErr w:type="gramStart"/>
      <w:r w:rsidRPr="00071E5D">
        <w:rPr>
          <w:vertAlign w:val="superscript"/>
        </w:rPr>
        <w:t>2,§</w:t>
      </w:r>
      <w:proofErr w:type="gramEnd"/>
      <w:r w:rsidRPr="00071E5D">
        <w:t>, Joby Cole</w:t>
      </w:r>
      <w:r w:rsidRPr="00071E5D">
        <w:rPr>
          <w:vertAlign w:val="superscript"/>
        </w:rPr>
        <w:t>3</w:t>
      </w:r>
      <w:r>
        <w:rPr>
          <w:vertAlign w:val="superscript"/>
        </w:rPr>
        <w:t>,4</w:t>
      </w:r>
      <w:r w:rsidRPr="00071E5D">
        <w:t>, Rory D. Donnellan</w:t>
      </w:r>
      <w:r w:rsidRPr="00071E5D">
        <w:rPr>
          <w:vertAlign w:val="superscript"/>
        </w:rPr>
        <w:t>1</w:t>
      </w:r>
      <w:r w:rsidRPr="00071E5D">
        <w:t>, Kero Guynes</w:t>
      </w:r>
      <w:r w:rsidRPr="00071E5D">
        <w:rPr>
          <w:vertAlign w:val="superscript"/>
        </w:rPr>
        <w:t>1</w:t>
      </w:r>
      <w:r>
        <w:rPr>
          <w:vertAlign w:val="superscript"/>
        </w:rPr>
        <w:t>,5</w:t>
      </w:r>
      <w:r w:rsidRPr="00071E5D">
        <w:t>, Allan M. Carrillo-Baltodano</w:t>
      </w:r>
      <w:r w:rsidRPr="00071E5D">
        <w:rPr>
          <w:vertAlign w:val="superscript"/>
        </w:rPr>
        <w:t>1</w:t>
      </w:r>
      <w:r w:rsidRPr="00071E5D">
        <w:t>, Mark Dickman</w:t>
      </w:r>
      <w:r>
        <w:rPr>
          <w:vertAlign w:val="superscript"/>
        </w:rPr>
        <w:t>6</w:t>
      </w:r>
      <w:r w:rsidRPr="00071E5D">
        <w:t>, Paul J. Hurd</w:t>
      </w:r>
      <w:r w:rsidRPr="00071E5D">
        <w:rPr>
          <w:vertAlign w:val="superscript"/>
        </w:rPr>
        <w:t>1</w:t>
      </w:r>
      <w:r w:rsidRPr="00071E5D">
        <w:t>, José M. Martín-Durán</w:t>
      </w:r>
      <w:r w:rsidRPr="00071E5D">
        <w:rPr>
          <w:vertAlign w:val="superscript"/>
        </w:rPr>
        <w:t>1,§</w:t>
      </w:r>
    </w:p>
    <w:p w14:paraId="4C7AA203" w14:textId="77777777" w:rsidR="006E3485" w:rsidRPr="00071E5D" w:rsidRDefault="006E3485" w:rsidP="006E3485">
      <w:pPr>
        <w:spacing w:line="276" w:lineRule="auto"/>
      </w:pPr>
    </w:p>
    <w:p w14:paraId="17A6195F" w14:textId="77777777" w:rsidR="006E3485" w:rsidRPr="00071E5D" w:rsidRDefault="006E3485" w:rsidP="006E3485">
      <w:pPr>
        <w:spacing w:line="276" w:lineRule="auto"/>
      </w:pPr>
      <w:r w:rsidRPr="00071E5D">
        <w:rPr>
          <w:vertAlign w:val="superscript"/>
        </w:rPr>
        <w:t>1</w:t>
      </w:r>
      <w:r w:rsidRPr="00071E5D">
        <w:t>School of Biological and Behavioural Sciences, Queen Mary University of London,</w:t>
      </w:r>
      <w:r>
        <w:t xml:space="preserve"> Mile End Road, </w:t>
      </w:r>
      <w:r w:rsidRPr="00071E5D">
        <w:t>London</w:t>
      </w:r>
      <w:r>
        <w:t xml:space="preserve"> E1 4NS, </w:t>
      </w:r>
      <w:r w:rsidRPr="00071E5D">
        <w:t>United Kingdom</w:t>
      </w:r>
    </w:p>
    <w:p w14:paraId="5A28018A" w14:textId="77777777" w:rsidR="006E3485" w:rsidRDefault="006E3485" w:rsidP="006E3485">
      <w:pPr>
        <w:spacing w:line="276" w:lineRule="auto"/>
      </w:pPr>
      <w:r w:rsidRPr="00071E5D">
        <w:rPr>
          <w:vertAlign w:val="superscript"/>
        </w:rPr>
        <w:t>2</w:t>
      </w:r>
      <w:r w:rsidRPr="004525F8">
        <w:t xml:space="preserve">Altos Labs, Cambridge Institute of Science, </w:t>
      </w:r>
      <w:proofErr w:type="spellStart"/>
      <w:r>
        <w:t>Granta</w:t>
      </w:r>
      <w:proofErr w:type="spellEnd"/>
      <w:r>
        <w:t xml:space="preserve"> Park, </w:t>
      </w:r>
      <w:r w:rsidRPr="004525F8">
        <w:t>Cambridge</w:t>
      </w:r>
      <w:r>
        <w:t xml:space="preserve"> CB21 6GP</w:t>
      </w:r>
      <w:r w:rsidRPr="004525F8">
        <w:t xml:space="preserve">, </w:t>
      </w:r>
      <w:r>
        <w:t>United Kingdom</w:t>
      </w:r>
    </w:p>
    <w:p w14:paraId="4BCFF588" w14:textId="77777777" w:rsidR="006E3485" w:rsidRDefault="006E3485" w:rsidP="006E3485">
      <w:pPr>
        <w:spacing w:line="276" w:lineRule="auto"/>
      </w:pPr>
      <w:r w:rsidRPr="00071E5D">
        <w:rPr>
          <w:vertAlign w:val="superscript"/>
        </w:rPr>
        <w:t>3</w:t>
      </w:r>
      <w:r w:rsidRPr="00071E5D">
        <w:t xml:space="preserve">Department of </w:t>
      </w:r>
      <w:r>
        <w:t>Infection and Tropical Medicine, Sheffield Teaching Hospitals NHS Foundation Trust, Royal Hallamshire Hospital, Glossop Road, Sheffield S10 2JF, United Kingdom</w:t>
      </w:r>
    </w:p>
    <w:p w14:paraId="040B398D" w14:textId="77777777" w:rsidR="006E3485" w:rsidRDefault="006E3485" w:rsidP="006E3485">
      <w:pPr>
        <w:spacing w:line="276" w:lineRule="auto"/>
      </w:pPr>
      <w:r>
        <w:rPr>
          <w:vertAlign w:val="superscript"/>
        </w:rPr>
        <w:t>4</w:t>
      </w:r>
      <w:r w:rsidRPr="00071E5D">
        <w:t xml:space="preserve">Department of Infection, Immunity and Cardiovascular Disease, </w:t>
      </w:r>
      <w:r>
        <w:t xml:space="preserve">School of Medicine and Population Health, </w:t>
      </w:r>
      <w:r w:rsidRPr="00071E5D">
        <w:t xml:space="preserve">University of Sheffield, </w:t>
      </w:r>
      <w:r w:rsidRPr="00874E7B">
        <w:t>387 Glossop Road</w:t>
      </w:r>
      <w:r>
        <w:t xml:space="preserve">, </w:t>
      </w:r>
      <w:r w:rsidRPr="00071E5D">
        <w:t>Sheffield</w:t>
      </w:r>
      <w:r>
        <w:t xml:space="preserve"> </w:t>
      </w:r>
      <w:r w:rsidRPr="00874E7B">
        <w:t>S10 2HQ</w:t>
      </w:r>
      <w:r w:rsidRPr="00071E5D">
        <w:t>, United Kingdom</w:t>
      </w:r>
    </w:p>
    <w:p w14:paraId="3DAB9337" w14:textId="15C53481" w:rsidR="006E3485" w:rsidRPr="00071E5D" w:rsidRDefault="006E3485" w:rsidP="006E3485">
      <w:pPr>
        <w:spacing w:line="276" w:lineRule="auto"/>
      </w:pPr>
      <w:r>
        <w:rPr>
          <w:vertAlign w:val="superscript"/>
        </w:rPr>
        <w:t>5</w:t>
      </w:r>
      <w:r>
        <w:t xml:space="preserve">Institute of Molecular Biotechnology of the Austrian Academy of Sciences (IMBA), Vienna </w:t>
      </w:r>
      <w:proofErr w:type="spellStart"/>
      <w:r>
        <w:t>BioCenter</w:t>
      </w:r>
      <w:proofErr w:type="spellEnd"/>
      <w:r>
        <w:t xml:space="preserve"> (VBC), </w:t>
      </w:r>
      <w:proofErr w:type="spellStart"/>
      <w:r w:rsidR="00A04BE7" w:rsidRPr="00A04BE7">
        <w:t>Dr.</w:t>
      </w:r>
      <w:proofErr w:type="spellEnd"/>
      <w:r w:rsidR="00A04BE7" w:rsidRPr="00A04BE7">
        <w:t>-Bohr-</w:t>
      </w:r>
      <w:proofErr w:type="spellStart"/>
      <w:r w:rsidR="00A04BE7" w:rsidRPr="00A04BE7">
        <w:t>Gasse</w:t>
      </w:r>
      <w:proofErr w:type="spellEnd"/>
      <w:r w:rsidR="00A04BE7" w:rsidRPr="00A04BE7">
        <w:t xml:space="preserve"> 3</w:t>
      </w:r>
      <w:r w:rsidR="00A04BE7">
        <w:t xml:space="preserve">, </w:t>
      </w:r>
      <w:r>
        <w:t>Vienna 1030, Austria</w:t>
      </w:r>
    </w:p>
    <w:p w14:paraId="7A3B7946" w14:textId="77777777" w:rsidR="006E3485" w:rsidRDefault="006E3485" w:rsidP="006E3485">
      <w:pPr>
        <w:spacing w:line="276" w:lineRule="auto"/>
      </w:pPr>
      <w:r>
        <w:rPr>
          <w:vertAlign w:val="superscript"/>
        </w:rPr>
        <w:t>6</w:t>
      </w:r>
      <w:r w:rsidRPr="00874E7B">
        <w:t>Department of Chemical &amp; Biological Engineering</w:t>
      </w:r>
      <w:r>
        <w:t>, S</w:t>
      </w:r>
      <w:r w:rsidRPr="00874E7B">
        <w:t>chool of Chemical, Materials and Biological Engineering</w:t>
      </w:r>
      <w:r w:rsidRPr="00071E5D">
        <w:t xml:space="preserve">, University of Sheffield, </w:t>
      </w:r>
      <w:r w:rsidRPr="00016D1D">
        <w:t>Mappin Street</w:t>
      </w:r>
      <w:r>
        <w:t xml:space="preserve">, </w:t>
      </w:r>
      <w:r w:rsidRPr="00071E5D">
        <w:t>Sheffield</w:t>
      </w:r>
      <w:r>
        <w:t xml:space="preserve"> </w:t>
      </w:r>
      <w:r w:rsidRPr="00874E7B">
        <w:t>S1 3JD</w:t>
      </w:r>
      <w:r w:rsidRPr="00071E5D">
        <w:t>, United Kingdom</w:t>
      </w:r>
    </w:p>
    <w:p w14:paraId="56A85988" w14:textId="77777777" w:rsidR="006E3485" w:rsidRPr="00071E5D" w:rsidRDefault="006E3485" w:rsidP="006E3485">
      <w:pPr>
        <w:spacing w:line="276" w:lineRule="auto"/>
      </w:pPr>
    </w:p>
    <w:p w14:paraId="19289FCC" w14:textId="4BF2614D" w:rsidR="000502D9" w:rsidRDefault="006E3485" w:rsidP="00E31CE4">
      <w:pPr>
        <w:spacing w:line="276" w:lineRule="auto"/>
      </w:pPr>
      <w:r w:rsidRPr="00071E5D">
        <w:t>*Correspondence: José M. Martín-Durán (</w:t>
      </w:r>
      <w:hyperlink r:id="rId7">
        <w:r w:rsidRPr="00071E5D">
          <w:rPr>
            <w:rStyle w:val="Hyperlink"/>
          </w:rPr>
          <w:t>chema.martin@qmul.ac.uk</w:t>
        </w:r>
      </w:hyperlink>
      <w:r w:rsidRPr="00071E5D">
        <w:t>), Francisco M. Martín-Zamora (</w:t>
      </w:r>
      <w:hyperlink r:id="rId8" w:history="1">
        <w:r w:rsidRPr="00071E5D">
          <w:rPr>
            <w:rStyle w:val="Hyperlink"/>
          </w:rPr>
          <w:t>fmartinzamora@altoslabs.com</w:t>
        </w:r>
      </w:hyperlink>
      <w:r w:rsidRPr="00071E5D">
        <w:t>)</w:t>
      </w:r>
    </w:p>
    <w:p w14:paraId="5BDF8710" w14:textId="77777777" w:rsidR="00E31CE4" w:rsidRDefault="00E31CE4" w:rsidP="00E31CE4">
      <w:pPr>
        <w:spacing w:line="276" w:lineRule="auto"/>
      </w:pPr>
    </w:p>
    <w:p w14:paraId="159775F2" w14:textId="77777777" w:rsidR="00E31CE4" w:rsidRDefault="00E31CE4" w:rsidP="00E31CE4">
      <w:pPr>
        <w:spacing w:line="276" w:lineRule="auto"/>
      </w:pPr>
    </w:p>
    <w:p w14:paraId="47566750" w14:textId="4AE4E3D5" w:rsidR="00277763" w:rsidRDefault="00277763" w:rsidP="00E31CE4">
      <w:pPr>
        <w:spacing w:after="240" w:line="276" w:lineRule="auto"/>
      </w:pPr>
      <w:r>
        <w:rPr>
          <w:b/>
          <w:bCs/>
        </w:rPr>
        <w:t>This PDF includes:</w:t>
      </w:r>
    </w:p>
    <w:p w14:paraId="490E9D8C" w14:textId="773F8D80" w:rsidR="00277763" w:rsidRDefault="00003870" w:rsidP="00E31CE4">
      <w:pPr>
        <w:pStyle w:val="ListParagraph"/>
        <w:numPr>
          <w:ilvl w:val="0"/>
          <w:numId w:val="40"/>
        </w:numPr>
        <w:spacing w:after="240" w:line="276" w:lineRule="auto"/>
      </w:pPr>
      <w:r>
        <w:t>3</w:t>
      </w:r>
      <w:r w:rsidR="0044090D">
        <w:t>1</w:t>
      </w:r>
      <w:r w:rsidR="00235098">
        <w:t xml:space="preserve"> </w:t>
      </w:r>
      <w:r w:rsidR="00277763">
        <w:t>Supplementary Figures</w:t>
      </w:r>
    </w:p>
    <w:p w14:paraId="6E0CC1DA" w14:textId="14937DE9" w:rsidR="00277763" w:rsidRDefault="0039094D" w:rsidP="00E31CE4">
      <w:pPr>
        <w:pStyle w:val="ListParagraph"/>
        <w:numPr>
          <w:ilvl w:val="0"/>
          <w:numId w:val="40"/>
        </w:numPr>
        <w:spacing w:after="240" w:line="276" w:lineRule="auto"/>
      </w:pPr>
      <w:r>
        <w:t>4</w:t>
      </w:r>
      <w:r w:rsidR="00820A0A">
        <w:t>7</w:t>
      </w:r>
      <w:r w:rsidR="00277763">
        <w:t xml:space="preserve"> Supplementary Tables legends</w:t>
      </w:r>
    </w:p>
    <w:p w14:paraId="69417C27" w14:textId="7F42E71B" w:rsidR="000502D9" w:rsidRDefault="000502D9">
      <w:pPr>
        <w:spacing w:after="160" w:line="278" w:lineRule="auto"/>
      </w:pPr>
      <w:r>
        <w:br w:type="page"/>
      </w:r>
    </w:p>
    <w:p w14:paraId="3C7C6285" w14:textId="3F691DB4" w:rsidR="008C30FB" w:rsidRPr="00277763" w:rsidRDefault="008C30FB" w:rsidP="008C30FB">
      <w:pPr>
        <w:spacing w:after="240" w:line="480" w:lineRule="auto"/>
        <w:rPr>
          <w:b/>
          <w:bCs/>
        </w:rPr>
      </w:pPr>
      <w:r w:rsidRPr="00277763">
        <w:rPr>
          <w:b/>
          <w:bCs/>
        </w:rPr>
        <w:lastRenderedPageBreak/>
        <w:t xml:space="preserve">Index of Supplementary </w:t>
      </w:r>
      <w:r w:rsidR="00277763" w:rsidRPr="00277763">
        <w:rPr>
          <w:b/>
          <w:bCs/>
        </w:rPr>
        <w:t>Figures:</w:t>
      </w:r>
    </w:p>
    <w:p w14:paraId="0ADC4C6E" w14:textId="63E5ADDA" w:rsidR="008C30FB" w:rsidRPr="00EF3A25" w:rsidRDefault="008C30FB" w:rsidP="000502D9">
      <w:pPr>
        <w:pStyle w:val="ListParagraph"/>
        <w:numPr>
          <w:ilvl w:val="0"/>
          <w:numId w:val="7"/>
        </w:numPr>
        <w:spacing w:after="160" w:line="276" w:lineRule="auto"/>
      </w:pPr>
      <w:r w:rsidRPr="00EF3A25">
        <w:rPr>
          <w:b/>
          <w:bCs/>
        </w:rPr>
        <w:t xml:space="preserve">Supplementary Figure 1. </w:t>
      </w:r>
      <w:r w:rsidRPr="00EF3A25">
        <w:t>Maximum likelihood phylogeny of histone genes.</w:t>
      </w:r>
    </w:p>
    <w:p w14:paraId="406CCFB5" w14:textId="7D4B7E7A" w:rsidR="008C30FB" w:rsidRPr="00EF3A25" w:rsidRDefault="008C30FB" w:rsidP="000502D9">
      <w:pPr>
        <w:pStyle w:val="ListParagraph"/>
        <w:numPr>
          <w:ilvl w:val="0"/>
          <w:numId w:val="7"/>
        </w:numPr>
        <w:spacing w:after="160" w:line="276" w:lineRule="auto"/>
      </w:pPr>
      <w:r w:rsidRPr="00EF3A25">
        <w:rPr>
          <w:b/>
          <w:bCs/>
        </w:rPr>
        <w:t xml:space="preserve">Supplementary Figure 2. </w:t>
      </w:r>
      <w:r w:rsidRPr="00EF3A25">
        <w:t>Bayesian phylogeny of histone genes.</w:t>
      </w:r>
    </w:p>
    <w:p w14:paraId="296931FD" w14:textId="543FF8F1" w:rsidR="008C30FB" w:rsidRPr="00EF3A25" w:rsidRDefault="008C30FB" w:rsidP="000502D9">
      <w:pPr>
        <w:pStyle w:val="ListParagraph"/>
        <w:numPr>
          <w:ilvl w:val="0"/>
          <w:numId w:val="7"/>
        </w:numPr>
        <w:spacing w:after="160" w:line="276" w:lineRule="auto"/>
      </w:pPr>
      <w:r w:rsidRPr="00EF3A25">
        <w:rPr>
          <w:b/>
          <w:bCs/>
        </w:rPr>
        <w:t>Supplementary Figure 3.</w:t>
      </w:r>
      <w:r w:rsidRPr="00EF3A25">
        <w:t xml:space="preserve"> Gene structure and genomic organisation of histones.</w:t>
      </w:r>
    </w:p>
    <w:p w14:paraId="43AF8B94" w14:textId="19A346AC" w:rsidR="008C30FB" w:rsidRPr="00EF3A25" w:rsidRDefault="008C30FB" w:rsidP="000502D9">
      <w:pPr>
        <w:pStyle w:val="ListParagraph"/>
        <w:numPr>
          <w:ilvl w:val="0"/>
          <w:numId w:val="7"/>
        </w:numPr>
        <w:spacing w:after="160" w:line="276" w:lineRule="auto"/>
      </w:pPr>
      <w:r w:rsidRPr="00EF3A25">
        <w:rPr>
          <w:b/>
          <w:bCs/>
        </w:rPr>
        <w:t xml:space="preserve">Supplementary Figure 4. </w:t>
      </w:r>
      <w:r w:rsidRPr="00EF3A25">
        <w:t>ATAC-</w:t>
      </w:r>
      <w:proofErr w:type="spellStart"/>
      <w:r w:rsidRPr="00EF3A25">
        <w:t>seq</w:t>
      </w:r>
      <w:proofErr w:type="spellEnd"/>
      <w:r w:rsidRPr="00EF3A25">
        <w:t xml:space="preserve"> enrichment in histone genes</w:t>
      </w:r>
      <w:r w:rsidR="00E223D3">
        <w:t xml:space="preserve"> across annelid development.</w:t>
      </w:r>
    </w:p>
    <w:p w14:paraId="31818A0C" w14:textId="615B439A" w:rsidR="00E223D3" w:rsidRPr="00EF3A25" w:rsidRDefault="008C30FB" w:rsidP="00E223D3">
      <w:pPr>
        <w:pStyle w:val="ListParagraph"/>
        <w:numPr>
          <w:ilvl w:val="0"/>
          <w:numId w:val="7"/>
        </w:numPr>
        <w:spacing w:after="160" w:line="276" w:lineRule="auto"/>
      </w:pPr>
      <w:r w:rsidRPr="00EF3A25">
        <w:rPr>
          <w:b/>
          <w:bCs/>
        </w:rPr>
        <w:t xml:space="preserve">Supplementary Figure 5. </w:t>
      </w:r>
      <w:r w:rsidRPr="00EF3A25">
        <w:t xml:space="preserve">Histone gene clusters </w:t>
      </w:r>
      <w:proofErr w:type="gramStart"/>
      <w:r w:rsidRPr="00EF3A25">
        <w:t>are located in</w:t>
      </w:r>
      <w:proofErr w:type="gramEnd"/>
      <w:r w:rsidRPr="00EF3A25">
        <w:t xml:space="preserve"> </w:t>
      </w:r>
      <w:r w:rsidR="00E223D3">
        <w:t xml:space="preserve">dynamic </w:t>
      </w:r>
      <w:proofErr w:type="spellStart"/>
      <w:r w:rsidRPr="00EF3A25">
        <w:t>hyperaccessible</w:t>
      </w:r>
      <w:proofErr w:type="spellEnd"/>
      <w:r w:rsidRPr="00EF3A25">
        <w:t xml:space="preserve"> chromatin regions.</w:t>
      </w:r>
    </w:p>
    <w:p w14:paraId="13B9F38B" w14:textId="5FC0CCA6" w:rsidR="00173F2C" w:rsidRDefault="008C30FB" w:rsidP="000502D9">
      <w:pPr>
        <w:pStyle w:val="ListParagraph"/>
        <w:numPr>
          <w:ilvl w:val="0"/>
          <w:numId w:val="7"/>
        </w:numPr>
        <w:spacing w:after="160" w:line="276" w:lineRule="auto"/>
      </w:pPr>
      <w:r w:rsidRPr="00173F2C">
        <w:rPr>
          <w:b/>
          <w:bCs/>
        </w:rPr>
        <w:t xml:space="preserve">Supplementary Figure 6. </w:t>
      </w:r>
      <w:r w:rsidR="00173F2C" w:rsidRPr="00173F2C">
        <w:t>Open chromatin regions are abundant in the loci of histone variants.</w:t>
      </w:r>
    </w:p>
    <w:p w14:paraId="3C5F715C" w14:textId="42F3881F" w:rsidR="008C30FB" w:rsidRPr="00EF3A25" w:rsidRDefault="008C30FB" w:rsidP="000502D9">
      <w:pPr>
        <w:pStyle w:val="ListParagraph"/>
        <w:numPr>
          <w:ilvl w:val="0"/>
          <w:numId w:val="7"/>
        </w:numPr>
        <w:spacing w:after="160" w:line="276" w:lineRule="auto"/>
      </w:pPr>
      <w:r w:rsidRPr="00173F2C">
        <w:rPr>
          <w:b/>
          <w:bCs/>
        </w:rPr>
        <w:t xml:space="preserve">Supplementary Figure 7. </w:t>
      </w:r>
      <w:r w:rsidRPr="00EF3A25">
        <w:t>Expression levels of canonical histones and unknown histone variants.</w:t>
      </w:r>
    </w:p>
    <w:p w14:paraId="348CAEFD" w14:textId="14B96684" w:rsidR="008C30FB" w:rsidRPr="00EF3A25" w:rsidRDefault="008C30FB" w:rsidP="000502D9">
      <w:pPr>
        <w:pStyle w:val="ListParagraph"/>
        <w:numPr>
          <w:ilvl w:val="0"/>
          <w:numId w:val="7"/>
        </w:numPr>
        <w:spacing w:after="160" w:line="276" w:lineRule="auto"/>
      </w:pPr>
      <w:r w:rsidRPr="00EF3A25">
        <w:rPr>
          <w:b/>
          <w:bCs/>
        </w:rPr>
        <w:t xml:space="preserve">Supplementary Figure 8. </w:t>
      </w:r>
      <w:r w:rsidRPr="00EF3A25">
        <w:t>Histone expression dynamics in</w:t>
      </w:r>
      <w:r w:rsidR="00C14F96">
        <w:t xml:space="preserve"> the development of</w:t>
      </w:r>
      <w:r w:rsidRPr="00EF3A25">
        <w:t xml:space="preserve"> Annelida.</w:t>
      </w:r>
    </w:p>
    <w:p w14:paraId="1421EE37" w14:textId="168D69C2" w:rsidR="008C30FB" w:rsidRPr="00EF3A25" w:rsidRDefault="008C30FB" w:rsidP="000502D9">
      <w:pPr>
        <w:pStyle w:val="ListParagraph"/>
        <w:numPr>
          <w:ilvl w:val="0"/>
          <w:numId w:val="7"/>
        </w:numPr>
        <w:spacing w:after="160" w:line="276" w:lineRule="auto"/>
      </w:pPr>
      <w:r w:rsidRPr="00EF3A25">
        <w:rPr>
          <w:b/>
          <w:bCs/>
        </w:rPr>
        <w:t xml:space="preserve">Supplementary Figure 9. </w:t>
      </w:r>
      <w:r w:rsidRPr="00EF3A25">
        <w:t xml:space="preserve">Amplification of H2A.X variants in </w:t>
      </w:r>
      <w:r w:rsidRPr="00EF3A25">
        <w:rPr>
          <w:i/>
          <w:iCs/>
        </w:rPr>
        <w:t>O. fusiformis</w:t>
      </w:r>
      <w:r w:rsidRPr="00EF3A25">
        <w:t>.</w:t>
      </w:r>
    </w:p>
    <w:p w14:paraId="74BC6056" w14:textId="4A1EEEB3" w:rsidR="008C30FB" w:rsidRPr="00EF3A25" w:rsidRDefault="008C30FB" w:rsidP="000502D9">
      <w:pPr>
        <w:pStyle w:val="ListParagraph"/>
        <w:numPr>
          <w:ilvl w:val="0"/>
          <w:numId w:val="7"/>
        </w:numPr>
        <w:spacing w:after="160" w:line="276" w:lineRule="auto"/>
      </w:pPr>
      <w:r w:rsidRPr="00EF3A25">
        <w:rPr>
          <w:b/>
          <w:bCs/>
        </w:rPr>
        <w:t xml:space="preserve">Supplementary Figure 10. </w:t>
      </w:r>
      <w:r w:rsidRPr="00EF3A25">
        <w:t xml:space="preserve">The C-terminal region of the H2A.X variant across </w:t>
      </w:r>
      <w:proofErr w:type="spellStart"/>
      <w:r w:rsidRPr="00EF3A25">
        <w:t>Metazoa</w:t>
      </w:r>
      <w:proofErr w:type="spellEnd"/>
      <w:r w:rsidRPr="00EF3A25">
        <w:t>.</w:t>
      </w:r>
    </w:p>
    <w:p w14:paraId="79C8B175" w14:textId="1FB81DD9" w:rsidR="008C30FB" w:rsidRPr="00EF3A25" w:rsidRDefault="008C30FB" w:rsidP="000502D9">
      <w:pPr>
        <w:pStyle w:val="ListParagraph"/>
        <w:numPr>
          <w:ilvl w:val="0"/>
          <w:numId w:val="7"/>
        </w:numPr>
        <w:spacing w:after="160" w:line="276" w:lineRule="auto"/>
      </w:pPr>
      <w:r w:rsidRPr="00EF3A25">
        <w:rPr>
          <w:b/>
          <w:bCs/>
        </w:rPr>
        <w:t xml:space="preserve">Supplementary Figure 11. </w:t>
      </w:r>
      <w:r w:rsidRPr="00EF3A25">
        <w:t>Evolutionary analysis of H2A.X variants across Eukarya.</w:t>
      </w:r>
    </w:p>
    <w:p w14:paraId="234CDD33" w14:textId="755DD8FB" w:rsidR="008C30FB" w:rsidRPr="00EF3A25" w:rsidRDefault="008C30FB" w:rsidP="000502D9">
      <w:pPr>
        <w:pStyle w:val="ListParagraph"/>
        <w:numPr>
          <w:ilvl w:val="0"/>
          <w:numId w:val="7"/>
        </w:numPr>
        <w:spacing w:after="160" w:line="276" w:lineRule="auto"/>
      </w:pPr>
      <w:r w:rsidRPr="00EF3A25">
        <w:rPr>
          <w:b/>
          <w:bCs/>
        </w:rPr>
        <w:t xml:space="preserve">Supplementary Figure 12. </w:t>
      </w:r>
      <w:r w:rsidRPr="00EF3A25">
        <w:t>Maximum likelihood phylogeny of histone deacetylases.</w:t>
      </w:r>
    </w:p>
    <w:p w14:paraId="56CEC591" w14:textId="1EB629A4" w:rsidR="008C30FB" w:rsidRPr="00EF3A25" w:rsidRDefault="008C30FB" w:rsidP="000502D9">
      <w:pPr>
        <w:pStyle w:val="ListParagraph"/>
        <w:numPr>
          <w:ilvl w:val="0"/>
          <w:numId w:val="7"/>
        </w:numPr>
        <w:spacing w:after="160" w:line="276" w:lineRule="auto"/>
      </w:pPr>
      <w:r w:rsidRPr="00EF3A25">
        <w:rPr>
          <w:b/>
          <w:bCs/>
        </w:rPr>
        <w:t>Supplementary Figure 1</w:t>
      </w:r>
      <w:r w:rsidR="001113D1">
        <w:rPr>
          <w:b/>
          <w:bCs/>
        </w:rPr>
        <w:t>3.</w:t>
      </w:r>
      <w:r w:rsidRPr="00EF3A25">
        <w:rPr>
          <w:b/>
          <w:bCs/>
        </w:rPr>
        <w:t xml:space="preserve"> </w:t>
      </w:r>
      <w:r w:rsidRPr="00EF3A25">
        <w:t>Bayesian phylogeny of histone deacetylases.</w:t>
      </w:r>
    </w:p>
    <w:p w14:paraId="557E35EC" w14:textId="7A57BA37" w:rsidR="008C30FB" w:rsidRPr="00EF3A25" w:rsidRDefault="008C30FB" w:rsidP="000502D9">
      <w:pPr>
        <w:pStyle w:val="ListParagraph"/>
        <w:numPr>
          <w:ilvl w:val="0"/>
          <w:numId w:val="7"/>
        </w:numPr>
        <w:spacing w:after="160" w:line="276" w:lineRule="auto"/>
      </w:pPr>
      <w:r w:rsidRPr="00EF3A25">
        <w:rPr>
          <w:b/>
          <w:bCs/>
        </w:rPr>
        <w:t xml:space="preserve">Supplementary Figure 14. </w:t>
      </w:r>
      <w:r w:rsidRPr="00EF3A25">
        <w:t>Maximum likelihood phylogeny of histone demethylases.</w:t>
      </w:r>
    </w:p>
    <w:p w14:paraId="65E78E4D" w14:textId="128FC1CD" w:rsidR="008C30FB" w:rsidRPr="00EF3A25" w:rsidRDefault="008C30FB" w:rsidP="000502D9">
      <w:pPr>
        <w:pStyle w:val="ListParagraph"/>
        <w:numPr>
          <w:ilvl w:val="0"/>
          <w:numId w:val="7"/>
        </w:numPr>
        <w:spacing w:after="160" w:line="276" w:lineRule="auto"/>
      </w:pPr>
      <w:r w:rsidRPr="00EF3A25">
        <w:rPr>
          <w:b/>
          <w:bCs/>
        </w:rPr>
        <w:t xml:space="preserve">Supplementary Figure 15. </w:t>
      </w:r>
      <w:r w:rsidRPr="00EF3A25">
        <w:t>Bayesian phylogeny of histone demethylases.</w:t>
      </w:r>
    </w:p>
    <w:p w14:paraId="7F4B0B91" w14:textId="4D68477A" w:rsidR="008C30FB" w:rsidRPr="00EF3A25" w:rsidRDefault="008C30FB" w:rsidP="000502D9">
      <w:pPr>
        <w:pStyle w:val="ListParagraph"/>
        <w:numPr>
          <w:ilvl w:val="0"/>
          <w:numId w:val="7"/>
        </w:numPr>
        <w:spacing w:after="160" w:line="276" w:lineRule="auto"/>
      </w:pPr>
      <w:r w:rsidRPr="00EF3A25">
        <w:rPr>
          <w:b/>
          <w:bCs/>
        </w:rPr>
        <w:t xml:space="preserve">Supplementary Figure 16. </w:t>
      </w:r>
      <w:r w:rsidRPr="00EF3A25">
        <w:t>Maximum likelihood phylogeny of type A histone acetyltransferases.</w:t>
      </w:r>
    </w:p>
    <w:p w14:paraId="7D07B395" w14:textId="348AF76D" w:rsidR="008C30FB" w:rsidRPr="00EF3A25" w:rsidRDefault="008C30FB" w:rsidP="000502D9">
      <w:pPr>
        <w:pStyle w:val="ListParagraph"/>
        <w:numPr>
          <w:ilvl w:val="0"/>
          <w:numId w:val="7"/>
        </w:numPr>
        <w:spacing w:after="160" w:line="276" w:lineRule="auto"/>
      </w:pPr>
      <w:r w:rsidRPr="00EF3A25">
        <w:rPr>
          <w:b/>
          <w:bCs/>
        </w:rPr>
        <w:t xml:space="preserve">Supplementary Figure 17. </w:t>
      </w:r>
      <w:r w:rsidRPr="00EF3A25">
        <w:t xml:space="preserve">Bayesian phylogeny of type A histone acetyltransferases. </w:t>
      </w:r>
    </w:p>
    <w:p w14:paraId="2B81495A" w14:textId="5242DDD9" w:rsidR="008C30FB" w:rsidRPr="00EF3A25" w:rsidRDefault="008C30FB" w:rsidP="000502D9">
      <w:pPr>
        <w:pStyle w:val="ListParagraph"/>
        <w:numPr>
          <w:ilvl w:val="0"/>
          <w:numId w:val="7"/>
        </w:numPr>
        <w:spacing w:after="160" w:line="276" w:lineRule="auto"/>
      </w:pPr>
      <w:r w:rsidRPr="00EF3A25">
        <w:rPr>
          <w:b/>
          <w:bCs/>
        </w:rPr>
        <w:t>Supplementary Figure 18.</w:t>
      </w:r>
      <w:r w:rsidRPr="00EF3A25">
        <w:t xml:space="preserve"> Maximum likelihood phylogeny of type B histone acetyltransferases.</w:t>
      </w:r>
    </w:p>
    <w:p w14:paraId="19E7BCAB" w14:textId="6A45B215" w:rsidR="008C30FB" w:rsidRPr="00EF3A25" w:rsidRDefault="008C30FB" w:rsidP="000502D9">
      <w:pPr>
        <w:pStyle w:val="ListParagraph"/>
        <w:numPr>
          <w:ilvl w:val="0"/>
          <w:numId w:val="7"/>
        </w:numPr>
        <w:spacing w:after="160" w:line="276" w:lineRule="auto"/>
      </w:pPr>
      <w:r w:rsidRPr="00EF3A25">
        <w:rPr>
          <w:b/>
          <w:bCs/>
        </w:rPr>
        <w:t xml:space="preserve">Supplementary Figure 19. </w:t>
      </w:r>
      <w:r w:rsidRPr="00EF3A25">
        <w:t>Bayesian phylogeny of type B histone acetyltransferases.</w:t>
      </w:r>
    </w:p>
    <w:p w14:paraId="6A3D9DB9" w14:textId="0ECDD12F" w:rsidR="008C30FB" w:rsidRPr="00EF3A25" w:rsidRDefault="008C30FB" w:rsidP="000502D9">
      <w:pPr>
        <w:pStyle w:val="ListParagraph"/>
        <w:numPr>
          <w:ilvl w:val="0"/>
          <w:numId w:val="7"/>
        </w:numPr>
        <w:spacing w:after="160" w:line="276" w:lineRule="auto"/>
        <w:rPr>
          <w:b/>
          <w:bCs/>
        </w:rPr>
      </w:pPr>
      <w:r w:rsidRPr="00EF3A25">
        <w:rPr>
          <w:b/>
          <w:bCs/>
        </w:rPr>
        <w:t xml:space="preserve">Supplementary Figure 20. </w:t>
      </w:r>
      <w:r w:rsidRPr="00EF3A25">
        <w:t>Maximum likelihood phylogeny of lysine-specific histone methyltransferases.</w:t>
      </w:r>
    </w:p>
    <w:p w14:paraId="58D8A57C" w14:textId="08DEADBA" w:rsidR="008C30FB" w:rsidRPr="00EF3A25" w:rsidRDefault="008C30FB" w:rsidP="000502D9">
      <w:pPr>
        <w:pStyle w:val="ListParagraph"/>
        <w:numPr>
          <w:ilvl w:val="0"/>
          <w:numId w:val="7"/>
        </w:numPr>
        <w:spacing w:after="160" w:line="276" w:lineRule="auto"/>
      </w:pPr>
      <w:r w:rsidRPr="00EF3A25">
        <w:rPr>
          <w:b/>
          <w:bCs/>
        </w:rPr>
        <w:t xml:space="preserve">Supplementary Figure 21. </w:t>
      </w:r>
      <w:r w:rsidRPr="00EF3A25">
        <w:t>Bayesian phylogeny of lysine-specific histone methyltransferases.</w:t>
      </w:r>
    </w:p>
    <w:p w14:paraId="0A5179BD" w14:textId="61BB6E24" w:rsidR="008C30FB" w:rsidRPr="00EF3A25" w:rsidRDefault="008C30FB" w:rsidP="000502D9">
      <w:pPr>
        <w:pStyle w:val="ListParagraph"/>
        <w:numPr>
          <w:ilvl w:val="0"/>
          <w:numId w:val="7"/>
        </w:numPr>
        <w:spacing w:after="160" w:line="276" w:lineRule="auto"/>
      </w:pPr>
      <w:r w:rsidRPr="00EF3A25">
        <w:rPr>
          <w:b/>
          <w:bCs/>
        </w:rPr>
        <w:t xml:space="preserve">Supplementary Figure 22. </w:t>
      </w:r>
      <w:r w:rsidRPr="00EF3A25">
        <w:t>Maximum likelihood phylogeny of arginine-specific methyltransferases.</w:t>
      </w:r>
    </w:p>
    <w:p w14:paraId="72B80C84" w14:textId="6E7D5668" w:rsidR="008C30FB" w:rsidRPr="00EF3A25" w:rsidRDefault="008C30FB" w:rsidP="000502D9">
      <w:pPr>
        <w:pStyle w:val="ListParagraph"/>
        <w:numPr>
          <w:ilvl w:val="0"/>
          <w:numId w:val="7"/>
        </w:numPr>
        <w:spacing w:after="160" w:line="276" w:lineRule="auto"/>
      </w:pPr>
      <w:r w:rsidRPr="00EF3A25">
        <w:rPr>
          <w:b/>
          <w:bCs/>
        </w:rPr>
        <w:t xml:space="preserve">Supplementary Figure 23. </w:t>
      </w:r>
      <w:r w:rsidRPr="00EF3A25">
        <w:t>Bayesian phylogeny of arginine-specific methyltransferases.</w:t>
      </w:r>
    </w:p>
    <w:p w14:paraId="19C52163" w14:textId="1EEA2E96" w:rsidR="008C30FB" w:rsidRPr="0044090D" w:rsidRDefault="008C30FB" w:rsidP="000502D9">
      <w:pPr>
        <w:pStyle w:val="ListParagraph"/>
        <w:numPr>
          <w:ilvl w:val="0"/>
          <w:numId w:val="7"/>
        </w:numPr>
        <w:spacing w:after="160" w:line="276" w:lineRule="auto"/>
        <w:rPr>
          <w:b/>
          <w:bCs/>
        </w:rPr>
      </w:pPr>
      <w:r w:rsidRPr="00EF3A25">
        <w:rPr>
          <w:b/>
          <w:bCs/>
        </w:rPr>
        <w:t xml:space="preserve">Supplementary Figure 24. </w:t>
      </w:r>
      <w:r w:rsidR="00DD2BC7">
        <w:t xml:space="preserve">Sequence diversity in the PRMT6 expansions of </w:t>
      </w:r>
      <w:r w:rsidR="00DD2BC7">
        <w:rPr>
          <w:i/>
          <w:iCs/>
        </w:rPr>
        <w:t>D. </w:t>
      </w:r>
      <w:proofErr w:type="spellStart"/>
      <w:r w:rsidR="00DD2BC7">
        <w:rPr>
          <w:i/>
          <w:iCs/>
        </w:rPr>
        <w:t>gyrociliatus</w:t>
      </w:r>
      <w:proofErr w:type="spellEnd"/>
      <w:r w:rsidR="00DD2BC7">
        <w:t>.</w:t>
      </w:r>
    </w:p>
    <w:p w14:paraId="77BA4374" w14:textId="408E5004" w:rsidR="0044090D" w:rsidRPr="00E240C9" w:rsidRDefault="00E240C9" w:rsidP="00E240C9">
      <w:pPr>
        <w:pStyle w:val="ListParagraph"/>
        <w:numPr>
          <w:ilvl w:val="0"/>
          <w:numId w:val="7"/>
        </w:numPr>
        <w:spacing w:after="160" w:line="276" w:lineRule="auto"/>
        <w:rPr>
          <w:b/>
          <w:bCs/>
        </w:rPr>
      </w:pPr>
      <w:r>
        <w:rPr>
          <w:b/>
          <w:bCs/>
        </w:rPr>
        <w:t xml:space="preserve">Supplementary Figure 25. </w:t>
      </w:r>
      <w:r w:rsidRPr="00E240C9">
        <w:t>Domain fusions in</w:t>
      </w:r>
      <w:r>
        <w:t xml:space="preserve"> the</w:t>
      </w:r>
      <w:r w:rsidRPr="00E240C9">
        <w:t xml:space="preserve"> </w:t>
      </w:r>
      <w:r w:rsidRPr="00E240C9">
        <w:rPr>
          <w:i/>
          <w:iCs/>
        </w:rPr>
        <w:t>D. </w:t>
      </w:r>
      <w:proofErr w:type="spellStart"/>
      <w:r w:rsidRPr="00E240C9">
        <w:rPr>
          <w:i/>
          <w:iCs/>
        </w:rPr>
        <w:t>gyrociliatus</w:t>
      </w:r>
      <w:proofErr w:type="spellEnd"/>
      <w:r w:rsidRPr="00E240C9">
        <w:t xml:space="preserve"> </w:t>
      </w:r>
      <w:r w:rsidRPr="00E240C9">
        <w:rPr>
          <w:i/>
          <w:iCs/>
        </w:rPr>
        <w:t>prmt6-c</w:t>
      </w:r>
      <w:r w:rsidRPr="00E240C9">
        <w:t xml:space="preserve"> gene are likely an artefact.</w:t>
      </w:r>
    </w:p>
    <w:p w14:paraId="3A9E88FD" w14:textId="5E448ED6" w:rsidR="008C30FB" w:rsidRPr="00EF3A25" w:rsidRDefault="008C30FB" w:rsidP="000502D9">
      <w:pPr>
        <w:pStyle w:val="ListParagraph"/>
        <w:numPr>
          <w:ilvl w:val="0"/>
          <w:numId w:val="7"/>
        </w:numPr>
        <w:spacing w:after="160" w:line="276" w:lineRule="auto"/>
      </w:pPr>
      <w:r w:rsidRPr="00EF3A25">
        <w:rPr>
          <w:b/>
          <w:bCs/>
        </w:rPr>
        <w:lastRenderedPageBreak/>
        <w:t>Supplementary Figure 2</w:t>
      </w:r>
      <w:r w:rsidR="0044090D">
        <w:rPr>
          <w:b/>
          <w:bCs/>
        </w:rPr>
        <w:t>6</w:t>
      </w:r>
      <w:r w:rsidRPr="00EF3A25">
        <w:rPr>
          <w:b/>
          <w:bCs/>
        </w:rPr>
        <w:t xml:space="preserve">. </w:t>
      </w:r>
      <w:r w:rsidRPr="00EF3A25">
        <w:t>Transcripts clustering according to full RNA-</w:t>
      </w:r>
      <w:proofErr w:type="spellStart"/>
      <w:r w:rsidRPr="00EF3A25">
        <w:t>seq</w:t>
      </w:r>
      <w:proofErr w:type="spellEnd"/>
      <w:r w:rsidRPr="00EF3A25">
        <w:t xml:space="preserve"> time series.</w:t>
      </w:r>
    </w:p>
    <w:p w14:paraId="6EFA2A53" w14:textId="3CC88BB5" w:rsidR="008C30FB" w:rsidRPr="00EF3A25" w:rsidRDefault="008C30FB" w:rsidP="000502D9">
      <w:pPr>
        <w:pStyle w:val="ListParagraph"/>
        <w:numPr>
          <w:ilvl w:val="0"/>
          <w:numId w:val="7"/>
        </w:numPr>
        <w:spacing w:after="160" w:line="276" w:lineRule="auto"/>
      </w:pPr>
      <w:r w:rsidRPr="00EF3A25">
        <w:rPr>
          <w:b/>
          <w:bCs/>
        </w:rPr>
        <w:t>Supplementary Figure 2</w:t>
      </w:r>
      <w:r w:rsidR="0044090D">
        <w:rPr>
          <w:b/>
          <w:bCs/>
        </w:rPr>
        <w:t>7</w:t>
      </w:r>
      <w:r w:rsidRPr="00EF3A25">
        <w:rPr>
          <w:b/>
          <w:bCs/>
        </w:rPr>
        <w:t xml:space="preserve">. </w:t>
      </w:r>
      <w:r w:rsidRPr="00EF3A25">
        <w:t>Family-wise histone modifier expression dynamics in Annelida.</w:t>
      </w:r>
    </w:p>
    <w:p w14:paraId="0E3698E2" w14:textId="6600A1E3" w:rsidR="008C30FB" w:rsidRPr="00EF3A25" w:rsidRDefault="008C30FB" w:rsidP="000502D9">
      <w:pPr>
        <w:pStyle w:val="ListParagraph"/>
        <w:numPr>
          <w:ilvl w:val="0"/>
          <w:numId w:val="7"/>
        </w:numPr>
        <w:spacing w:after="160" w:line="276" w:lineRule="auto"/>
      </w:pPr>
      <w:r w:rsidRPr="00EF3A25">
        <w:rPr>
          <w:b/>
          <w:bCs/>
        </w:rPr>
        <w:t>Supplementary Figure 2</w:t>
      </w:r>
      <w:r w:rsidR="0044090D">
        <w:rPr>
          <w:b/>
          <w:bCs/>
        </w:rPr>
        <w:t>8</w:t>
      </w:r>
      <w:r w:rsidRPr="00EF3A25">
        <w:rPr>
          <w:b/>
          <w:bCs/>
        </w:rPr>
        <w:t xml:space="preserve">. </w:t>
      </w:r>
      <w:r w:rsidRPr="00EF3A25">
        <w:t>Histone modifiers expression dynamics in Annelida.</w:t>
      </w:r>
    </w:p>
    <w:p w14:paraId="5F93CAC6" w14:textId="1F76AE18" w:rsidR="008C30FB" w:rsidRPr="00EF3A25" w:rsidRDefault="008C30FB" w:rsidP="000502D9">
      <w:pPr>
        <w:pStyle w:val="ListParagraph"/>
        <w:numPr>
          <w:ilvl w:val="0"/>
          <w:numId w:val="7"/>
        </w:numPr>
        <w:spacing w:after="160" w:line="276" w:lineRule="auto"/>
        <w:rPr>
          <w:b/>
          <w:bCs/>
        </w:rPr>
      </w:pPr>
      <w:r w:rsidRPr="00EF3A25">
        <w:rPr>
          <w:b/>
          <w:bCs/>
        </w:rPr>
        <w:t>Supplementary Figure 2</w:t>
      </w:r>
      <w:r w:rsidR="0044090D">
        <w:rPr>
          <w:b/>
          <w:bCs/>
        </w:rPr>
        <w:t>9</w:t>
      </w:r>
      <w:r w:rsidRPr="00EF3A25">
        <w:rPr>
          <w:b/>
          <w:bCs/>
        </w:rPr>
        <w:t xml:space="preserve">. </w:t>
      </w:r>
      <w:r w:rsidRPr="00EF3A25">
        <w:t>Gene expression levels of heterochronic histone modifiers correlated with larval type.</w:t>
      </w:r>
    </w:p>
    <w:p w14:paraId="43D7025E" w14:textId="53BF5507" w:rsidR="008C30FB" w:rsidRPr="00EF3A25" w:rsidRDefault="008C30FB" w:rsidP="000502D9">
      <w:pPr>
        <w:pStyle w:val="ListParagraph"/>
        <w:numPr>
          <w:ilvl w:val="0"/>
          <w:numId w:val="7"/>
        </w:numPr>
        <w:spacing w:after="160" w:line="276" w:lineRule="auto"/>
      </w:pPr>
      <w:r w:rsidRPr="00EF3A25">
        <w:rPr>
          <w:b/>
          <w:bCs/>
        </w:rPr>
        <w:t xml:space="preserve">Supplementary Figure </w:t>
      </w:r>
      <w:r w:rsidR="0044090D">
        <w:rPr>
          <w:b/>
          <w:bCs/>
        </w:rPr>
        <w:t>30</w:t>
      </w:r>
      <w:r w:rsidRPr="00EF3A25">
        <w:rPr>
          <w:b/>
          <w:bCs/>
        </w:rPr>
        <w:t xml:space="preserve">. </w:t>
      </w:r>
      <w:r w:rsidRPr="00EF3A25">
        <w:t>Gene expression levels of heterochronic histone modifiers correlated with life cycle.</w:t>
      </w:r>
    </w:p>
    <w:p w14:paraId="05901C53" w14:textId="706E87EE" w:rsidR="008C30FB" w:rsidRPr="00025C2B" w:rsidRDefault="008C30FB" w:rsidP="00025C2B">
      <w:pPr>
        <w:pStyle w:val="ListParagraph"/>
        <w:numPr>
          <w:ilvl w:val="0"/>
          <w:numId w:val="7"/>
        </w:numPr>
        <w:spacing w:after="160" w:line="276" w:lineRule="auto"/>
        <w:rPr>
          <w:b/>
          <w:bCs/>
        </w:rPr>
      </w:pPr>
      <w:r w:rsidRPr="00EF3A25">
        <w:rPr>
          <w:b/>
          <w:bCs/>
        </w:rPr>
        <w:t>Supplementary Figure 3</w:t>
      </w:r>
      <w:r w:rsidR="0044090D">
        <w:rPr>
          <w:b/>
          <w:bCs/>
        </w:rPr>
        <w:t>1</w:t>
      </w:r>
      <w:r w:rsidRPr="00EF3A25">
        <w:rPr>
          <w:b/>
          <w:bCs/>
        </w:rPr>
        <w:t xml:space="preserve">. </w:t>
      </w:r>
      <w:r w:rsidRPr="00EF3A25">
        <w:t xml:space="preserve">LC-MS/MS </w:t>
      </w:r>
      <w:proofErr w:type="spellStart"/>
      <w:r w:rsidRPr="00EF3A25">
        <w:t>hPTM</w:t>
      </w:r>
      <w:proofErr w:type="spellEnd"/>
      <w:r w:rsidRPr="00EF3A25">
        <w:t xml:space="preserve"> quantification in acid-extracted histones from adult annelids.</w:t>
      </w:r>
    </w:p>
    <w:p w14:paraId="049B3DF3" w14:textId="77777777" w:rsidR="008C30FB" w:rsidRDefault="008C30FB" w:rsidP="008C30FB">
      <w:r w:rsidRPr="00EF3A25">
        <w:br w:type="page"/>
      </w:r>
    </w:p>
    <w:p w14:paraId="6000140D" w14:textId="77777777" w:rsidR="000502D9" w:rsidRPr="000502D9" w:rsidRDefault="000502D9" w:rsidP="000502D9">
      <w:pPr>
        <w:spacing w:after="240" w:line="480" w:lineRule="auto"/>
        <w:rPr>
          <w:b/>
          <w:bCs/>
        </w:rPr>
      </w:pPr>
      <w:r w:rsidRPr="000502D9">
        <w:rPr>
          <w:b/>
          <w:bCs/>
        </w:rPr>
        <w:lastRenderedPageBreak/>
        <w:t>Index of Supplementary Tables:</w:t>
      </w:r>
    </w:p>
    <w:p w14:paraId="7E0E2A2F" w14:textId="7AC93FB5"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1. </w:t>
      </w:r>
      <w:r w:rsidRPr="00EF3A25">
        <w:t>Curated histone sequences used for histone genes mining.</w:t>
      </w:r>
    </w:p>
    <w:p w14:paraId="007549C2" w14:textId="159E0D60"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2. </w:t>
      </w:r>
      <w:r w:rsidRPr="00EF3A25">
        <w:t xml:space="preserve">Curated histone sequences used for histone genes </w:t>
      </w:r>
      <w:proofErr w:type="spellStart"/>
      <w:r w:rsidRPr="00EF3A25">
        <w:t>orthology</w:t>
      </w:r>
      <w:proofErr w:type="spellEnd"/>
      <w:r w:rsidRPr="00EF3A25">
        <w:t xml:space="preserve"> assignment.</w:t>
      </w:r>
    </w:p>
    <w:p w14:paraId="2E9B548B" w14:textId="6B73D0B2"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3. </w:t>
      </w:r>
      <w:r w:rsidRPr="00EF3A25">
        <w:t>Summary of histone ortholog number by histone family and gene.</w:t>
      </w:r>
    </w:p>
    <w:p w14:paraId="180733C3" w14:textId="551A3F0A"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4. </w:t>
      </w:r>
      <w:r w:rsidRPr="00EF3A25">
        <w:t xml:space="preserve">Histone gene repertoire in </w:t>
      </w:r>
      <w:r w:rsidRPr="00EF3A25">
        <w:rPr>
          <w:i/>
          <w:iCs/>
        </w:rPr>
        <w:t>O. fusiformis</w:t>
      </w:r>
      <w:r w:rsidRPr="00EF3A25">
        <w:t>,</w:t>
      </w:r>
    </w:p>
    <w:p w14:paraId="675987F5" w14:textId="6AF13E91" w:rsidR="000502D9" w:rsidRPr="00EF3A25" w:rsidRDefault="000502D9" w:rsidP="000502D9">
      <w:pPr>
        <w:pStyle w:val="ListParagraph"/>
        <w:numPr>
          <w:ilvl w:val="0"/>
          <w:numId w:val="25"/>
        </w:numPr>
        <w:spacing w:after="160" w:line="276" w:lineRule="auto"/>
        <w:jc w:val="both"/>
        <w:rPr>
          <w:b/>
          <w:bCs/>
        </w:rPr>
      </w:pPr>
      <w:r w:rsidRPr="00EF3A25">
        <w:rPr>
          <w:b/>
          <w:bCs/>
        </w:rPr>
        <w:t>Supplementary Table 5.</w:t>
      </w:r>
      <w:r w:rsidRPr="00EF3A25">
        <w:t xml:space="preserve"> Histone gene repertoire in </w:t>
      </w:r>
      <w:r w:rsidRPr="00EF3A25">
        <w:rPr>
          <w:i/>
          <w:iCs/>
        </w:rPr>
        <w:t>C. </w:t>
      </w:r>
      <w:proofErr w:type="spellStart"/>
      <w:r w:rsidRPr="00EF3A25">
        <w:rPr>
          <w:i/>
          <w:iCs/>
        </w:rPr>
        <w:t>teleta</w:t>
      </w:r>
      <w:proofErr w:type="spellEnd"/>
      <w:r w:rsidRPr="00EF3A25">
        <w:t>.</w:t>
      </w:r>
    </w:p>
    <w:p w14:paraId="70C1A877" w14:textId="43FA3C02"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6. </w:t>
      </w:r>
      <w:r w:rsidRPr="00EF3A25">
        <w:t xml:space="preserve">Histone gene repertoire in </w:t>
      </w:r>
      <w:r w:rsidRPr="00EF3A25">
        <w:rPr>
          <w:i/>
          <w:iCs/>
        </w:rPr>
        <w:t>D. </w:t>
      </w:r>
      <w:proofErr w:type="spellStart"/>
      <w:r w:rsidRPr="00EF3A25">
        <w:rPr>
          <w:i/>
          <w:iCs/>
        </w:rPr>
        <w:t>gyrociliatus</w:t>
      </w:r>
      <w:proofErr w:type="spellEnd"/>
      <w:r w:rsidRPr="00EF3A25">
        <w:t>.</w:t>
      </w:r>
    </w:p>
    <w:p w14:paraId="5068D963" w14:textId="71DCF1D0" w:rsidR="000502D9" w:rsidRPr="00EF3A25" w:rsidRDefault="000502D9" w:rsidP="000502D9">
      <w:pPr>
        <w:pStyle w:val="ListParagraph"/>
        <w:numPr>
          <w:ilvl w:val="0"/>
          <w:numId w:val="25"/>
        </w:numPr>
        <w:spacing w:after="160" w:line="276" w:lineRule="auto"/>
        <w:jc w:val="both"/>
        <w:rPr>
          <w:b/>
          <w:bCs/>
        </w:rPr>
      </w:pPr>
      <w:r w:rsidRPr="00EF3A25">
        <w:rPr>
          <w:b/>
          <w:bCs/>
        </w:rPr>
        <w:t>Supplementary Table 7.</w:t>
      </w:r>
      <w:r w:rsidRPr="00EF3A25">
        <w:t xml:space="preserve"> Statistics from comparison analysis of histone gene structure.</w:t>
      </w:r>
    </w:p>
    <w:p w14:paraId="6168840E" w14:textId="4435B7A4" w:rsidR="000502D9" w:rsidRPr="00EF3A25" w:rsidRDefault="000502D9" w:rsidP="000502D9">
      <w:pPr>
        <w:pStyle w:val="ListParagraph"/>
        <w:numPr>
          <w:ilvl w:val="0"/>
          <w:numId w:val="25"/>
        </w:numPr>
        <w:spacing w:after="160" w:line="276" w:lineRule="auto"/>
        <w:jc w:val="both"/>
        <w:rPr>
          <w:b/>
          <w:bCs/>
        </w:rPr>
      </w:pPr>
      <w:r w:rsidRPr="00EF3A25">
        <w:rPr>
          <w:b/>
          <w:bCs/>
        </w:rPr>
        <w:t>Supplementary Table 8.</w:t>
      </w:r>
      <w:r w:rsidRPr="00EF3A25">
        <w:t xml:space="preserve"> ATAC-</w:t>
      </w:r>
      <w:proofErr w:type="spellStart"/>
      <w:r w:rsidRPr="00EF3A25">
        <w:t>seq</w:t>
      </w:r>
      <w:proofErr w:type="spellEnd"/>
      <w:r w:rsidRPr="00EF3A25">
        <w:t xml:space="preserve"> datasets used for chromatin accessibility profiling.</w:t>
      </w:r>
    </w:p>
    <w:p w14:paraId="019EE5CE" w14:textId="5BD2EAD0"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9. </w:t>
      </w:r>
      <w:r w:rsidRPr="00EF3A25">
        <w:t>RNA-</w:t>
      </w:r>
      <w:proofErr w:type="spellStart"/>
      <w:r w:rsidRPr="00EF3A25">
        <w:t>seq</w:t>
      </w:r>
      <w:proofErr w:type="spellEnd"/>
      <w:r w:rsidRPr="00EF3A25">
        <w:t xml:space="preserve"> datasets used for gene expression profiling.</w:t>
      </w:r>
    </w:p>
    <w:p w14:paraId="47E2C5B6" w14:textId="45871E68"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10.</w:t>
      </w:r>
      <w:r w:rsidRPr="00EF3A25">
        <w:t xml:space="preserve"> Stage-specific TPM gene expression matrix for </w:t>
      </w:r>
      <w:r w:rsidRPr="00EF3A25">
        <w:rPr>
          <w:i/>
          <w:iCs/>
        </w:rPr>
        <w:t>O. fusiformis</w:t>
      </w:r>
      <w:r w:rsidRPr="00EF3A25">
        <w:t>.</w:t>
      </w:r>
    </w:p>
    <w:p w14:paraId="61C7A198" w14:textId="6BA64462"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11.</w:t>
      </w:r>
      <w:r w:rsidRPr="00EF3A25">
        <w:t xml:space="preserve"> Stage-specific DESeq2 gene expression matrix for </w:t>
      </w:r>
      <w:r w:rsidRPr="00EF3A25">
        <w:rPr>
          <w:i/>
          <w:iCs/>
        </w:rPr>
        <w:t>O. fusiformis</w:t>
      </w:r>
      <w:r w:rsidRPr="00EF3A25">
        <w:t>.</w:t>
      </w:r>
    </w:p>
    <w:p w14:paraId="428F3EA7" w14:textId="649A642D"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12.</w:t>
      </w:r>
      <w:r w:rsidRPr="00EF3A25">
        <w:t xml:space="preserve"> Stage-specific TPM gene expression matrix for </w:t>
      </w:r>
      <w:r w:rsidRPr="00EF3A25">
        <w:rPr>
          <w:i/>
          <w:iCs/>
        </w:rPr>
        <w:t>C. </w:t>
      </w:r>
      <w:proofErr w:type="spellStart"/>
      <w:r w:rsidRPr="00EF3A25">
        <w:rPr>
          <w:i/>
          <w:iCs/>
        </w:rPr>
        <w:t>teleta</w:t>
      </w:r>
      <w:proofErr w:type="spellEnd"/>
      <w:r w:rsidRPr="00EF3A25">
        <w:t>.</w:t>
      </w:r>
    </w:p>
    <w:p w14:paraId="0C635EDE" w14:textId="120206DD"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13.</w:t>
      </w:r>
      <w:r w:rsidRPr="00EF3A25">
        <w:t xml:space="preserve"> Stage-specific DESeq2 gene expression matrix for </w:t>
      </w:r>
      <w:r w:rsidRPr="00EF3A25">
        <w:rPr>
          <w:i/>
          <w:iCs/>
        </w:rPr>
        <w:t>C. </w:t>
      </w:r>
      <w:proofErr w:type="spellStart"/>
      <w:r w:rsidRPr="00EF3A25">
        <w:rPr>
          <w:i/>
          <w:iCs/>
        </w:rPr>
        <w:t>teleta</w:t>
      </w:r>
      <w:proofErr w:type="spellEnd"/>
      <w:r w:rsidRPr="00EF3A25">
        <w:t>.</w:t>
      </w:r>
    </w:p>
    <w:p w14:paraId="5B3B2817" w14:textId="72CE1111"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14.</w:t>
      </w:r>
      <w:r w:rsidRPr="00EF3A25">
        <w:t xml:space="preserve"> Stage-specific TPM gene expression matrix for </w:t>
      </w:r>
      <w:r w:rsidRPr="00EF3A25">
        <w:rPr>
          <w:i/>
          <w:iCs/>
        </w:rPr>
        <w:t>D. </w:t>
      </w:r>
      <w:proofErr w:type="spellStart"/>
      <w:r w:rsidRPr="00EF3A25">
        <w:rPr>
          <w:i/>
          <w:iCs/>
        </w:rPr>
        <w:t>gyrociliatus</w:t>
      </w:r>
      <w:proofErr w:type="spellEnd"/>
      <w:r w:rsidRPr="00EF3A25">
        <w:t>.</w:t>
      </w:r>
    </w:p>
    <w:p w14:paraId="077DD21A" w14:textId="6671AFA3"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15.</w:t>
      </w:r>
      <w:r w:rsidRPr="00EF3A25">
        <w:t xml:space="preserve"> Stage-specific DESeq2 gene expression matrix for </w:t>
      </w:r>
      <w:r w:rsidRPr="00EF3A25">
        <w:rPr>
          <w:i/>
          <w:iCs/>
        </w:rPr>
        <w:t>D. </w:t>
      </w:r>
      <w:proofErr w:type="spellStart"/>
      <w:r w:rsidRPr="00EF3A25">
        <w:rPr>
          <w:i/>
          <w:iCs/>
        </w:rPr>
        <w:t>gyrociliatus</w:t>
      </w:r>
      <w:proofErr w:type="spellEnd"/>
      <w:r w:rsidRPr="00EF3A25">
        <w:t>.</w:t>
      </w:r>
    </w:p>
    <w:p w14:paraId="00F1D776" w14:textId="326BE0CC"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16.</w:t>
      </w:r>
      <w:r w:rsidRPr="00EF3A25">
        <w:t xml:space="preserve"> Primers used for amplification of </w:t>
      </w:r>
      <w:r w:rsidRPr="00EF3A25">
        <w:rPr>
          <w:i/>
          <w:iCs/>
        </w:rPr>
        <w:t xml:space="preserve">h2ax1 </w:t>
      </w:r>
      <w:r w:rsidRPr="00EF3A25">
        <w:t>(</w:t>
      </w:r>
      <w:r w:rsidRPr="00EF3A25">
        <w:rPr>
          <w:i/>
          <w:iCs/>
        </w:rPr>
        <w:t>h2ax-y</w:t>
      </w:r>
      <w:r w:rsidRPr="00EF3A25">
        <w:t xml:space="preserve">) and </w:t>
      </w:r>
      <w:r w:rsidRPr="00EF3A25">
        <w:rPr>
          <w:i/>
          <w:iCs/>
        </w:rPr>
        <w:t xml:space="preserve">h2ax2 </w:t>
      </w:r>
      <w:r w:rsidRPr="00EF3A25">
        <w:t>(</w:t>
      </w:r>
      <w:r w:rsidRPr="00EF3A25">
        <w:rPr>
          <w:i/>
          <w:iCs/>
        </w:rPr>
        <w:t>h2ax-f</w:t>
      </w:r>
      <w:r w:rsidRPr="00EF3A25">
        <w:t xml:space="preserve">) orthologs in </w:t>
      </w:r>
      <w:r w:rsidRPr="00EF3A25">
        <w:rPr>
          <w:i/>
          <w:iCs/>
        </w:rPr>
        <w:t>O. fusiformis</w:t>
      </w:r>
      <w:r w:rsidRPr="00EF3A25">
        <w:t>.</w:t>
      </w:r>
    </w:p>
    <w:p w14:paraId="58E37D31" w14:textId="6F9BD11E"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17.</w:t>
      </w:r>
      <w:r w:rsidRPr="00EF3A25">
        <w:t xml:space="preserve"> Expected amplicon sizes from amplification of </w:t>
      </w:r>
      <w:r w:rsidRPr="00EF3A25">
        <w:rPr>
          <w:i/>
          <w:iCs/>
        </w:rPr>
        <w:t xml:space="preserve">h2ax1 </w:t>
      </w:r>
      <w:r w:rsidRPr="00EF3A25">
        <w:t>(</w:t>
      </w:r>
      <w:r w:rsidRPr="00EF3A25">
        <w:rPr>
          <w:i/>
          <w:iCs/>
        </w:rPr>
        <w:t>h2ax-y</w:t>
      </w:r>
      <w:r w:rsidRPr="00EF3A25">
        <w:t xml:space="preserve">) and </w:t>
      </w:r>
      <w:r w:rsidRPr="00EF3A25">
        <w:rPr>
          <w:i/>
          <w:iCs/>
        </w:rPr>
        <w:t xml:space="preserve">h2ax2 </w:t>
      </w:r>
      <w:r w:rsidRPr="00EF3A25">
        <w:t>(</w:t>
      </w:r>
      <w:r w:rsidRPr="00EF3A25">
        <w:rPr>
          <w:i/>
          <w:iCs/>
        </w:rPr>
        <w:t>h2ax-f</w:t>
      </w:r>
      <w:r w:rsidRPr="00EF3A25">
        <w:t xml:space="preserve">) orthologs in </w:t>
      </w:r>
      <w:r w:rsidRPr="00EF3A25">
        <w:rPr>
          <w:i/>
          <w:iCs/>
        </w:rPr>
        <w:t>O. fusiformis</w:t>
      </w:r>
      <w:r w:rsidRPr="00EF3A25">
        <w:t>.</w:t>
      </w:r>
    </w:p>
    <w:p w14:paraId="2A46AAE7" w14:textId="47B25207"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18.</w:t>
      </w:r>
      <w:r w:rsidRPr="00EF3A25">
        <w:t xml:space="preserve"> Representative animal H2A.X sequences used to generate a H2A.X MSA.</w:t>
      </w:r>
    </w:p>
    <w:p w14:paraId="741726A6" w14:textId="1F01A033" w:rsidR="000502D9" w:rsidRPr="00EF3A25" w:rsidRDefault="000502D9" w:rsidP="000502D9">
      <w:pPr>
        <w:pStyle w:val="ListParagraph"/>
        <w:numPr>
          <w:ilvl w:val="0"/>
          <w:numId w:val="25"/>
        </w:numPr>
        <w:spacing w:after="160" w:line="276" w:lineRule="auto"/>
        <w:jc w:val="both"/>
        <w:rPr>
          <w:b/>
          <w:bCs/>
        </w:rPr>
      </w:pPr>
      <w:r w:rsidRPr="00EF3A25">
        <w:rPr>
          <w:b/>
          <w:bCs/>
        </w:rPr>
        <w:t>Supplementary Table 19.</w:t>
      </w:r>
      <w:r w:rsidRPr="00EF3A25">
        <w:t xml:space="preserve"> List of H2A.X-Y hits recovered from PHI-BLAST search 1.</w:t>
      </w:r>
    </w:p>
    <w:p w14:paraId="37329A21" w14:textId="1C6B8D36" w:rsidR="000502D9" w:rsidRPr="00EF3A25" w:rsidRDefault="000502D9" w:rsidP="000502D9">
      <w:pPr>
        <w:pStyle w:val="ListParagraph"/>
        <w:numPr>
          <w:ilvl w:val="0"/>
          <w:numId w:val="25"/>
        </w:numPr>
        <w:spacing w:after="160" w:line="276" w:lineRule="auto"/>
        <w:jc w:val="both"/>
        <w:rPr>
          <w:b/>
          <w:bCs/>
        </w:rPr>
      </w:pPr>
      <w:r w:rsidRPr="00EF3A25">
        <w:rPr>
          <w:b/>
          <w:bCs/>
        </w:rPr>
        <w:t>Supplementary Table 20.</w:t>
      </w:r>
      <w:r w:rsidRPr="00EF3A25">
        <w:t xml:space="preserve"> List of H2A.X-F hits recovered from PHI-BLAST search 2.</w:t>
      </w:r>
    </w:p>
    <w:p w14:paraId="2B4FA627" w14:textId="65150B6F" w:rsidR="000502D9" w:rsidRPr="00EF3A25" w:rsidRDefault="000502D9" w:rsidP="000502D9">
      <w:pPr>
        <w:pStyle w:val="ListParagraph"/>
        <w:numPr>
          <w:ilvl w:val="0"/>
          <w:numId w:val="25"/>
        </w:numPr>
        <w:spacing w:after="160" w:line="276" w:lineRule="auto"/>
        <w:jc w:val="both"/>
        <w:rPr>
          <w:b/>
          <w:bCs/>
        </w:rPr>
      </w:pPr>
      <w:r w:rsidRPr="00EF3A25">
        <w:rPr>
          <w:b/>
          <w:bCs/>
        </w:rPr>
        <w:t>Supplementary Table 21.</w:t>
      </w:r>
      <w:r w:rsidRPr="00EF3A25">
        <w:t xml:space="preserve"> Taxonomic analysis and classification of species with PHI-BLAST hits.</w:t>
      </w:r>
    </w:p>
    <w:p w14:paraId="29A5E88E" w14:textId="736491B7" w:rsidR="000502D9" w:rsidRPr="00EF3A25" w:rsidRDefault="000502D9" w:rsidP="000502D9">
      <w:pPr>
        <w:pStyle w:val="ListParagraph"/>
        <w:numPr>
          <w:ilvl w:val="0"/>
          <w:numId w:val="25"/>
        </w:numPr>
        <w:spacing w:after="160" w:line="276" w:lineRule="auto"/>
        <w:jc w:val="both"/>
        <w:rPr>
          <w:b/>
          <w:bCs/>
        </w:rPr>
      </w:pPr>
      <w:r w:rsidRPr="00EF3A25">
        <w:rPr>
          <w:b/>
          <w:bCs/>
        </w:rPr>
        <w:t>Supplementary Table 22.</w:t>
      </w:r>
      <w:r w:rsidRPr="00EF3A25">
        <w:t xml:space="preserve"> Quantification of H2A.X-Y and H2A.X-F variants per kingdom, phylum, and eukaryotic supergroup.</w:t>
      </w:r>
    </w:p>
    <w:p w14:paraId="5CD766E0" w14:textId="74370500"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23. </w:t>
      </w:r>
      <w:r w:rsidRPr="00EF3A25">
        <w:t>Number of H2A.X-Y and H2A.X-F variants per hit species.</w:t>
      </w:r>
    </w:p>
    <w:p w14:paraId="4E9290AA" w14:textId="7DC7C403" w:rsidR="000502D9" w:rsidRPr="00EF3A25" w:rsidRDefault="000502D9" w:rsidP="000502D9">
      <w:pPr>
        <w:pStyle w:val="ListParagraph"/>
        <w:numPr>
          <w:ilvl w:val="0"/>
          <w:numId w:val="25"/>
        </w:numPr>
        <w:spacing w:after="160" w:line="276" w:lineRule="auto"/>
        <w:jc w:val="both"/>
        <w:rPr>
          <w:b/>
          <w:bCs/>
        </w:rPr>
      </w:pPr>
      <w:r w:rsidRPr="00EF3A25">
        <w:rPr>
          <w:b/>
          <w:bCs/>
        </w:rPr>
        <w:t>Supplementary Table 24.</w:t>
      </w:r>
      <w:r w:rsidRPr="00EF3A25">
        <w:t xml:space="preserve"> List of species encoding both H2A.X variants in their genomes, including their taxonomical information and mode of development.</w:t>
      </w:r>
    </w:p>
    <w:p w14:paraId="67C4BC2C" w14:textId="73B7A065" w:rsidR="000502D9" w:rsidRPr="00EF3A25" w:rsidRDefault="000502D9" w:rsidP="000502D9">
      <w:pPr>
        <w:pStyle w:val="ListParagraph"/>
        <w:numPr>
          <w:ilvl w:val="0"/>
          <w:numId w:val="25"/>
        </w:numPr>
        <w:spacing w:after="160" w:line="276" w:lineRule="auto"/>
        <w:jc w:val="both"/>
        <w:rPr>
          <w:b/>
          <w:bCs/>
        </w:rPr>
      </w:pPr>
      <w:r w:rsidRPr="00EF3A25">
        <w:rPr>
          <w:b/>
          <w:bCs/>
        </w:rPr>
        <w:lastRenderedPageBreak/>
        <w:t>Supplementary Table 25.</w:t>
      </w:r>
      <w:r w:rsidRPr="00EF3A25">
        <w:t xml:space="preserve"> List of histone modifier genes studied in our annelid lineages. Standardised gene symbol may sometimes not coincide with the approved gene symbol.</w:t>
      </w:r>
    </w:p>
    <w:p w14:paraId="525FA124" w14:textId="32A179A5" w:rsidR="000502D9" w:rsidRPr="00EF3A25" w:rsidRDefault="000502D9" w:rsidP="000502D9">
      <w:pPr>
        <w:pStyle w:val="ListParagraph"/>
        <w:numPr>
          <w:ilvl w:val="0"/>
          <w:numId w:val="25"/>
        </w:numPr>
        <w:spacing w:after="160" w:line="276" w:lineRule="auto"/>
        <w:jc w:val="both"/>
        <w:rPr>
          <w:b/>
          <w:bCs/>
        </w:rPr>
      </w:pPr>
      <w:r w:rsidRPr="00EF3A25">
        <w:rPr>
          <w:b/>
          <w:bCs/>
        </w:rPr>
        <w:t>Supplementary Table 2</w:t>
      </w:r>
      <w:r w:rsidR="00820A0A">
        <w:rPr>
          <w:b/>
          <w:bCs/>
        </w:rPr>
        <w:t>6</w:t>
      </w:r>
      <w:r w:rsidRPr="00EF3A25">
        <w:rPr>
          <w:b/>
          <w:bCs/>
        </w:rPr>
        <w:t>.</w:t>
      </w:r>
      <w:r w:rsidRPr="00EF3A25">
        <w:t xml:space="preserve"> Genome annotation and gene models files used for histone modifier and reader genes mining.</w:t>
      </w:r>
    </w:p>
    <w:p w14:paraId="39B5B819" w14:textId="49A3739F" w:rsidR="000502D9" w:rsidRPr="00EF3A25" w:rsidRDefault="000502D9" w:rsidP="000502D9">
      <w:pPr>
        <w:pStyle w:val="ListParagraph"/>
        <w:numPr>
          <w:ilvl w:val="0"/>
          <w:numId w:val="25"/>
        </w:numPr>
        <w:spacing w:after="160" w:line="276" w:lineRule="auto"/>
        <w:jc w:val="both"/>
        <w:rPr>
          <w:b/>
          <w:bCs/>
        </w:rPr>
      </w:pPr>
      <w:r w:rsidRPr="00EF3A25">
        <w:rPr>
          <w:b/>
          <w:bCs/>
        </w:rPr>
        <w:t>Supplementary Table 2</w:t>
      </w:r>
      <w:r w:rsidR="00820A0A">
        <w:rPr>
          <w:b/>
          <w:bCs/>
        </w:rPr>
        <w:t>7</w:t>
      </w:r>
      <w:r w:rsidRPr="00EF3A25">
        <w:rPr>
          <w:b/>
          <w:bCs/>
        </w:rPr>
        <w:t>.</w:t>
      </w:r>
      <w:r w:rsidRPr="00EF3A25">
        <w:t xml:space="preserve"> Curated histone modifier sequences used for histone modifier genes mining.</w:t>
      </w:r>
    </w:p>
    <w:p w14:paraId="26474B2D" w14:textId="2E3F623C"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28</w:t>
      </w:r>
      <w:r w:rsidRPr="00EF3A25">
        <w:rPr>
          <w:b/>
          <w:bCs/>
        </w:rPr>
        <w:t xml:space="preserve">. </w:t>
      </w:r>
      <w:r w:rsidRPr="00EF3A25">
        <w:t>Summary statistics of mutual best hit analysis of HDAC candidates.</w:t>
      </w:r>
    </w:p>
    <w:p w14:paraId="181BCE20" w14:textId="60944B78"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29</w:t>
      </w:r>
      <w:r w:rsidRPr="00EF3A25">
        <w:rPr>
          <w:b/>
          <w:bCs/>
        </w:rPr>
        <w:t xml:space="preserve">. </w:t>
      </w:r>
      <w:r w:rsidRPr="00EF3A25">
        <w:t>Summary statistics of mutual best hit analysis of HDM candidates.</w:t>
      </w:r>
    </w:p>
    <w:p w14:paraId="7DBF4DC1" w14:textId="2CB1AF1B"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30</w:t>
      </w:r>
      <w:r w:rsidRPr="00EF3A25">
        <w:rPr>
          <w:b/>
          <w:bCs/>
        </w:rPr>
        <w:t xml:space="preserve">. </w:t>
      </w:r>
      <w:r w:rsidRPr="00EF3A25">
        <w:t>Summary statistics of mutual best hit analysis of HAT candidates.</w:t>
      </w:r>
    </w:p>
    <w:p w14:paraId="2F16E4CB" w14:textId="60EB6C8B"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31</w:t>
      </w:r>
      <w:r w:rsidRPr="00EF3A25">
        <w:rPr>
          <w:b/>
          <w:bCs/>
        </w:rPr>
        <w:t xml:space="preserve">. </w:t>
      </w:r>
      <w:r w:rsidRPr="00EF3A25">
        <w:t>Summary statistics of mutual best hit analysis of KMT candidates.</w:t>
      </w:r>
    </w:p>
    <w:p w14:paraId="1C540701" w14:textId="04273814"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32</w:t>
      </w:r>
      <w:r w:rsidRPr="00EF3A25">
        <w:rPr>
          <w:b/>
          <w:bCs/>
        </w:rPr>
        <w:t xml:space="preserve">. </w:t>
      </w:r>
      <w:r w:rsidRPr="00EF3A25">
        <w:t>Summary statistics of mutual best hit analysis of PRMT candidates.</w:t>
      </w:r>
    </w:p>
    <w:p w14:paraId="5B73CCC3" w14:textId="73174B5D"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33</w:t>
      </w:r>
      <w:r w:rsidR="00222FFB">
        <w:rPr>
          <w:b/>
          <w:bCs/>
        </w:rPr>
        <w:t>.</w:t>
      </w:r>
      <w:r w:rsidRPr="00EF3A25">
        <w:t xml:space="preserve"> Curated histone modifier and reader sequences used for histone modifier and reader genes </w:t>
      </w:r>
      <w:proofErr w:type="spellStart"/>
      <w:r w:rsidRPr="00EF3A25">
        <w:t>orthology</w:t>
      </w:r>
      <w:proofErr w:type="spellEnd"/>
      <w:r w:rsidRPr="00EF3A25">
        <w:t xml:space="preserve"> assignment.</w:t>
      </w:r>
    </w:p>
    <w:p w14:paraId="0483393F" w14:textId="5E9095EA"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34</w:t>
      </w:r>
      <w:r w:rsidRPr="00EF3A25">
        <w:rPr>
          <w:b/>
          <w:bCs/>
        </w:rPr>
        <w:t xml:space="preserve">. </w:t>
      </w:r>
      <w:r w:rsidRPr="00EF3A25">
        <w:t>Branch support values from maximum likelihood bootstrap values and Bayesian posterior probabilities for histone modifier gene clades.</w:t>
      </w:r>
    </w:p>
    <w:p w14:paraId="30E4FC13" w14:textId="7BEB5910" w:rsidR="000502D9" w:rsidRPr="00927B6D" w:rsidRDefault="000502D9" w:rsidP="000502D9">
      <w:pPr>
        <w:pStyle w:val="ListParagraph"/>
        <w:numPr>
          <w:ilvl w:val="0"/>
          <w:numId w:val="25"/>
        </w:numPr>
        <w:spacing w:after="160" w:line="276" w:lineRule="auto"/>
        <w:jc w:val="both"/>
        <w:rPr>
          <w:b/>
          <w:bCs/>
        </w:rPr>
      </w:pPr>
      <w:r w:rsidRPr="00927B6D">
        <w:rPr>
          <w:b/>
          <w:bCs/>
        </w:rPr>
        <w:t xml:space="preserve">Supplementary Table </w:t>
      </w:r>
      <w:r w:rsidR="00820A0A">
        <w:rPr>
          <w:b/>
          <w:bCs/>
        </w:rPr>
        <w:t>35</w:t>
      </w:r>
      <w:r w:rsidRPr="00927B6D">
        <w:rPr>
          <w:b/>
          <w:bCs/>
        </w:rPr>
        <w:t xml:space="preserve">. </w:t>
      </w:r>
      <w:r w:rsidRPr="00927B6D">
        <w:t xml:space="preserve">Summary of histone </w:t>
      </w:r>
      <w:r w:rsidR="00927B6D">
        <w:t>modifier</w:t>
      </w:r>
      <w:r w:rsidRPr="00927B6D">
        <w:t xml:space="preserve"> number by histone modifier family and clade.</w:t>
      </w:r>
    </w:p>
    <w:p w14:paraId="5BA74196" w14:textId="7E028DC4"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36</w:t>
      </w:r>
      <w:r w:rsidRPr="00EF3A25">
        <w:rPr>
          <w:b/>
          <w:bCs/>
        </w:rPr>
        <w:t xml:space="preserve">. </w:t>
      </w:r>
      <w:r w:rsidRPr="00EF3A25">
        <w:t>Analysed histone modifier gene repertoire in</w:t>
      </w:r>
      <w:r w:rsidRPr="00EF3A25">
        <w:rPr>
          <w:i/>
          <w:iCs/>
        </w:rPr>
        <w:t xml:space="preserve"> </w:t>
      </w:r>
      <w:r w:rsidRPr="00EF3A25">
        <w:t>all three annelid taxa.</w:t>
      </w:r>
    </w:p>
    <w:p w14:paraId="29ACCDE7" w14:textId="42802B2F"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37</w:t>
      </w:r>
      <w:r w:rsidRPr="00EF3A25">
        <w:rPr>
          <w:b/>
          <w:bCs/>
        </w:rPr>
        <w:t xml:space="preserve">. </w:t>
      </w:r>
      <w:r w:rsidRPr="00EF3A25">
        <w:t>Representative animal PRMT6 sequences used to generate a PRMT6 MSA and for domain and region architecture prediction.</w:t>
      </w:r>
    </w:p>
    <w:p w14:paraId="6563CD04" w14:textId="3524847B"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38</w:t>
      </w:r>
      <w:r w:rsidRPr="00EF3A25">
        <w:rPr>
          <w:b/>
          <w:bCs/>
        </w:rPr>
        <w:t>.</w:t>
      </w:r>
      <w:r w:rsidRPr="00EF3A25">
        <w:t xml:space="preserve"> Genome annotation based on RNA-</w:t>
      </w:r>
      <w:proofErr w:type="spellStart"/>
      <w:r w:rsidRPr="00EF3A25">
        <w:t>seq</w:t>
      </w:r>
      <w:proofErr w:type="spellEnd"/>
      <w:r w:rsidRPr="00EF3A25">
        <w:t xml:space="preserve"> clusters for </w:t>
      </w:r>
      <w:r w:rsidRPr="00EF3A25">
        <w:rPr>
          <w:i/>
          <w:iCs/>
        </w:rPr>
        <w:t>O. fusiformis</w:t>
      </w:r>
      <w:r w:rsidRPr="00EF3A25">
        <w:t>.</w:t>
      </w:r>
    </w:p>
    <w:p w14:paraId="40BCF1D6" w14:textId="74524968"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39</w:t>
      </w:r>
      <w:r w:rsidRPr="00EF3A25">
        <w:rPr>
          <w:b/>
          <w:bCs/>
        </w:rPr>
        <w:t>.</w:t>
      </w:r>
      <w:r w:rsidRPr="00EF3A25">
        <w:t xml:space="preserve"> Genome annotation based on RNA-</w:t>
      </w:r>
      <w:proofErr w:type="spellStart"/>
      <w:r w:rsidRPr="00EF3A25">
        <w:t>seq</w:t>
      </w:r>
      <w:proofErr w:type="spellEnd"/>
      <w:r w:rsidRPr="00EF3A25">
        <w:t xml:space="preserve"> clusters for </w:t>
      </w:r>
      <w:r w:rsidRPr="00EF3A25">
        <w:rPr>
          <w:i/>
          <w:iCs/>
        </w:rPr>
        <w:t>C. </w:t>
      </w:r>
      <w:proofErr w:type="spellStart"/>
      <w:r w:rsidRPr="00EF3A25">
        <w:rPr>
          <w:i/>
          <w:iCs/>
        </w:rPr>
        <w:t>teleta</w:t>
      </w:r>
      <w:proofErr w:type="spellEnd"/>
      <w:r w:rsidRPr="00EF3A25">
        <w:t>.</w:t>
      </w:r>
    </w:p>
    <w:p w14:paraId="2B968159" w14:textId="40B8C233"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40</w:t>
      </w:r>
      <w:r w:rsidRPr="00EF3A25">
        <w:rPr>
          <w:b/>
          <w:bCs/>
        </w:rPr>
        <w:t>.</w:t>
      </w:r>
      <w:r w:rsidRPr="00EF3A25">
        <w:t xml:space="preserve"> Genome annotation based on RNA-</w:t>
      </w:r>
      <w:proofErr w:type="spellStart"/>
      <w:r w:rsidRPr="00EF3A25">
        <w:t>seq</w:t>
      </w:r>
      <w:proofErr w:type="spellEnd"/>
      <w:r w:rsidRPr="00EF3A25">
        <w:t xml:space="preserve"> clusters for </w:t>
      </w:r>
      <w:r w:rsidRPr="00EF3A25">
        <w:rPr>
          <w:i/>
          <w:iCs/>
        </w:rPr>
        <w:t>D. </w:t>
      </w:r>
      <w:proofErr w:type="spellStart"/>
      <w:r w:rsidRPr="00EF3A25">
        <w:rPr>
          <w:i/>
          <w:iCs/>
        </w:rPr>
        <w:t>gyrociliatus</w:t>
      </w:r>
      <w:proofErr w:type="spellEnd"/>
      <w:r w:rsidRPr="00EF3A25">
        <w:t>.</w:t>
      </w:r>
    </w:p>
    <w:p w14:paraId="47ED0EAB" w14:textId="4603979D"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41</w:t>
      </w:r>
      <w:r w:rsidR="00222FFB">
        <w:rPr>
          <w:b/>
          <w:bCs/>
        </w:rPr>
        <w:t>.</w:t>
      </w:r>
      <w:r w:rsidRPr="00EF3A25">
        <w:rPr>
          <w:b/>
          <w:bCs/>
        </w:rPr>
        <w:t xml:space="preserve"> </w:t>
      </w:r>
      <w:r w:rsidRPr="00EF3A25">
        <w:t>RNA-</w:t>
      </w:r>
      <w:proofErr w:type="spellStart"/>
      <w:r w:rsidRPr="00EF3A25">
        <w:t>seq</w:t>
      </w:r>
      <w:proofErr w:type="spellEnd"/>
      <w:r w:rsidRPr="00EF3A25">
        <w:t xml:space="preserve"> cluster assignment, RNA-</w:t>
      </w:r>
      <w:proofErr w:type="spellStart"/>
      <w:r w:rsidRPr="00EF3A25">
        <w:t>seq</w:t>
      </w:r>
      <w:proofErr w:type="spellEnd"/>
      <w:r w:rsidRPr="00EF3A25">
        <w:t xml:space="preserve"> cluster classification, gene annotation, and DESeq2 gene expression of histone modifiers in </w:t>
      </w:r>
      <w:r w:rsidRPr="00EF3A25">
        <w:rPr>
          <w:i/>
          <w:iCs/>
        </w:rPr>
        <w:t>O. fusiformis</w:t>
      </w:r>
      <w:r w:rsidRPr="00EF3A25">
        <w:t>.</w:t>
      </w:r>
    </w:p>
    <w:p w14:paraId="6C58A011" w14:textId="1E053347"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42</w:t>
      </w:r>
      <w:r w:rsidRPr="00EF3A25">
        <w:rPr>
          <w:b/>
          <w:bCs/>
        </w:rPr>
        <w:t xml:space="preserve">. </w:t>
      </w:r>
      <w:r w:rsidRPr="00EF3A25">
        <w:t>RNA-</w:t>
      </w:r>
      <w:proofErr w:type="spellStart"/>
      <w:r w:rsidRPr="00EF3A25">
        <w:t>seq</w:t>
      </w:r>
      <w:proofErr w:type="spellEnd"/>
      <w:r w:rsidRPr="00EF3A25">
        <w:t xml:space="preserve"> cluster assignment, RNA-</w:t>
      </w:r>
      <w:proofErr w:type="spellStart"/>
      <w:r w:rsidRPr="00EF3A25">
        <w:t>seq</w:t>
      </w:r>
      <w:proofErr w:type="spellEnd"/>
      <w:r w:rsidRPr="00EF3A25">
        <w:t xml:space="preserve"> cluster classification, gene annotation, and DESeq2 gene expression of histone modifiers in </w:t>
      </w:r>
      <w:r w:rsidRPr="00EF3A25">
        <w:rPr>
          <w:i/>
          <w:iCs/>
        </w:rPr>
        <w:t>C. </w:t>
      </w:r>
      <w:proofErr w:type="spellStart"/>
      <w:r w:rsidRPr="00EF3A25">
        <w:rPr>
          <w:i/>
          <w:iCs/>
        </w:rPr>
        <w:t>teleta</w:t>
      </w:r>
      <w:proofErr w:type="spellEnd"/>
      <w:r w:rsidRPr="00EF3A25">
        <w:t>.</w:t>
      </w:r>
    </w:p>
    <w:p w14:paraId="1F01A63C" w14:textId="78BEC6A9"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43</w:t>
      </w:r>
      <w:r w:rsidRPr="00EF3A25">
        <w:rPr>
          <w:b/>
          <w:bCs/>
        </w:rPr>
        <w:t xml:space="preserve">. </w:t>
      </w:r>
      <w:r w:rsidRPr="00EF3A25">
        <w:t>RNA-</w:t>
      </w:r>
      <w:proofErr w:type="spellStart"/>
      <w:r w:rsidRPr="00EF3A25">
        <w:t>seq</w:t>
      </w:r>
      <w:proofErr w:type="spellEnd"/>
      <w:r w:rsidRPr="00EF3A25">
        <w:t xml:space="preserve"> cluster assignment, RNA-</w:t>
      </w:r>
      <w:proofErr w:type="spellStart"/>
      <w:r w:rsidRPr="00EF3A25">
        <w:t>seq</w:t>
      </w:r>
      <w:proofErr w:type="spellEnd"/>
      <w:r w:rsidRPr="00EF3A25">
        <w:t xml:space="preserve"> cluster classification, gene annotation, and DESeq2 gene expression of histone modifiers in </w:t>
      </w:r>
      <w:r w:rsidRPr="00EF3A25">
        <w:rPr>
          <w:i/>
          <w:iCs/>
        </w:rPr>
        <w:t>D. </w:t>
      </w:r>
      <w:proofErr w:type="spellStart"/>
      <w:r w:rsidRPr="00EF3A25">
        <w:rPr>
          <w:i/>
          <w:iCs/>
        </w:rPr>
        <w:t>gyrociliatus</w:t>
      </w:r>
      <w:proofErr w:type="spellEnd"/>
      <w:r w:rsidRPr="00EF3A25">
        <w:t>.</w:t>
      </w:r>
    </w:p>
    <w:p w14:paraId="1D532198" w14:textId="0A6CD4E2" w:rsidR="000502D9" w:rsidRPr="00EF3A25" w:rsidRDefault="000502D9" w:rsidP="000502D9">
      <w:pPr>
        <w:pStyle w:val="ListParagraph"/>
        <w:numPr>
          <w:ilvl w:val="0"/>
          <w:numId w:val="25"/>
        </w:numPr>
        <w:spacing w:after="160" w:line="276" w:lineRule="auto"/>
        <w:jc w:val="both"/>
        <w:rPr>
          <w:b/>
          <w:bCs/>
        </w:rPr>
      </w:pPr>
      <w:r w:rsidRPr="00EF3A25">
        <w:rPr>
          <w:b/>
          <w:bCs/>
        </w:rPr>
        <w:lastRenderedPageBreak/>
        <w:t xml:space="preserve">Supplementary Table </w:t>
      </w:r>
      <w:r w:rsidR="00820A0A">
        <w:rPr>
          <w:b/>
          <w:bCs/>
        </w:rPr>
        <w:t>44</w:t>
      </w:r>
      <w:r w:rsidRPr="00EF3A25">
        <w:rPr>
          <w:b/>
          <w:bCs/>
        </w:rPr>
        <w:t xml:space="preserve">. </w:t>
      </w:r>
      <w:r w:rsidRPr="00EF3A25">
        <w:t xml:space="preserve">Histone modifiers with </w:t>
      </w:r>
      <w:proofErr w:type="gramStart"/>
      <w:r w:rsidRPr="00EF3A25">
        <w:t>single-copy</w:t>
      </w:r>
      <w:proofErr w:type="gramEnd"/>
      <w:r w:rsidRPr="00EF3A25">
        <w:t xml:space="preserve"> </w:t>
      </w:r>
      <w:proofErr w:type="spellStart"/>
      <w:r w:rsidRPr="00EF3A25">
        <w:t>orthology</w:t>
      </w:r>
      <w:proofErr w:type="spellEnd"/>
      <w:r w:rsidRPr="00EF3A25">
        <w:t xml:space="preserve"> between </w:t>
      </w:r>
      <w:r w:rsidRPr="00EF3A25">
        <w:rPr>
          <w:i/>
          <w:iCs/>
        </w:rPr>
        <w:t>O. fusiformis</w:t>
      </w:r>
      <w:r w:rsidRPr="00EF3A25">
        <w:t xml:space="preserve"> and </w:t>
      </w:r>
      <w:r w:rsidRPr="00EF3A25">
        <w:rPr>
          <w:i/>
          <w:iCs/>
        </w:rPr>
        <w:t>C. </w:t>
      </w:r>
      <w:proofErr w:type="spellStart"/>
      <w:r w:rsidRPr="00EF3A25">
        <w:rPr>
          <w:i/>
          <w:iCs/>
        </w:rPr>
        <w:t>teleta</w:t>
      </w:r>
      <w:proofErr w:type="spellEnd"/>
      <w:r w:rsidRPr="00EF3A25">
        <w:t xml:space="preserve"> used for comparative gene expression analyses.</w:t>
      </w:r>
    </w:p>
    <w:p w14:paraId="193C76DF" w14:textId="337D570B"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45</w:t>
      </w:r>
      <w:r w:rsidRPr="00EF3A25">
        <w:rPr>
          <w:b/>
          <w:bCs/>
        </w:rPr>
        <w:t>.</w:t>
      </w:r>
      <w:r w:rsidRPr="00EF3A25">
        <w:t xml:space="preserve"> Histone modifiers with </w:t>
      </w:r>
      <w:proofErr w:type="gramStart"/>
      <w:r w:rsidRPr="00EF3A25">
        <w:t>single-copy</w:t>
      </w:r>
      <w:proofErr w:type="gramEnd"/>
      <w:r w:rsidRPr="00EF3A25">
        <w:t xml:space="preserve"> </w:t>
      </w:r>
      <w:proofErr w:type="spellStart"/>
      <w:r w:rsidRPr="00EF3A25">
        <w:t>orthology</w:t>
      </w:r>
      <w:proofErr w:type="spellEnd"/>
      <w:r w:rsidRPr="00EF3A25">
        <w:t xml:space="preserve"> between </w:t>
      </w:r>
      <w:r w:rsidRPr="00EF3A25">
        <w:rPr>
          <w:i/>
          <w:iCs/>
        </w:rPr>
        <w:t>O. fusiformis</w:t>
      </w:r>
      <w:r w:rsidRPr="00EF3A25">
        <w:t xml:space="preserve">, </w:t>
      </w:r>
      <w:r w:rsidRPr="00EF3A25">
        <w:rPr>
          <w:i/>
          <w:iCs/>
        </w:rPr>
        <w:t>C. </w:t>
      </w:r>
      <w:proofErr w:type="spellStart"/>
      <w:r w:rsidRPr="00EF3A25">
        <w:rPr>
          <w:i/>
          <w:iCs/>
        </w:rPr>
        <w:t>teleta</w:t>
      </w:r>
      <w:proofErr w:type="spellEnd"/>
      <w:r w:rsidRPr="00EF3A25">
        <w:t xml:space="preserve">, and </w:t>
      </w:r>
      <w:r w:rsidRPr="00EF3A25">
        <w:rPr>
          <w:i/>
          <w:iCs/>
        </w:rPr>
        <w:t>D. </w:t>
      </w:r>
      <w:proofErr w:type="spellStart"/>
      <w:r w:rsidRPr="00EF3A25">
        <w:rPr>
          <w:i/>
          <w:iCs/>
        </w:rPr>
        <w:t>gyrociliatus</w:t>
      </w:r>
      <w:proofErr w:type="spellEnd"/>
      <w:r w:rsidRPr="00EF3A25">
        <w:t>, used for comparative gene expression analyses.</w:t>
      </w:r>
    </w:p>
    <w:p w14:paraId="3FA91AC2" w14:textId="2518B0B2"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46</w:t>
      </w:r>
      <w:r w:rsidRPr="00EF3A25">
        <w:rPr>
          <w:b/>
          <w:bCs/>
        </w:rPr>
        <w:t>.</w:t>
      </w:r>
      <w:r w:rsidRPr="00EF3A25">
        <w:t xml:space="preserve"> Sample-specific intensity of peptide/</w:t>
      </w:r>
      <w:proofErr w:type="spellStart"/>
      <w:r w:rsidRPr="00EF3A25">
        <w:t>hPTM</w:t>
      </w:r>
      <w:proofErr w:type="spellEnd"/>
      <w:r w:rsidRPr="00EF3A25">
        <w:t xml:space="preserve"> peaks from LC-MS/MS.</w:t>
      </w:r>
    </w:p>
    <w:p w14:paraId="557464D5" w14:textId="5CDF1B14" w:rsidR="000502D9" w:rsidRPr="00EF3A25" w:rsidRDefault="000502D9" w:rsidP="000502D9">
      <w:pPr>
        <w:pStyle w:val="ListParagraph"/>
        <w:numPr>
          <w:ilvl w:val="0"/>
          <w:numId w:val="25"/>
        </w:numPr>
        <w:spacing w:after="160" w:line="276" w:lineRule="auto"/>
        <w:jc w:val="both"/>
        <w:rPr>
          <w:b/>
          <w:bCs/>
        </w:rPr>
      </w:pPr>
      <w:r w:rsidRPr="00EF3A25">
        <w:rPr>
          <w:b/>
          <w:bCs/>
        </w:rPr>
        <w:t xml:space="preserve">Supplementary Table </w:t>
      </w:r>
      <w:r w:rsidR="00820A0A">
        <w:rPr>
          <w:b/>
          <w:bCs/>
        </w:rPr>
        <w:t>47</w:t>
      </w:r>
      <w:r w:rsidRPr="00EF3A25">
        <w:rPr>
          <w:b/>
          <w:bCs/>
        </w:rPr>
        <w:t>.</w:t>
      </w:r>
      <w:r w:rsidRPr="00EF3A25">
        <w:t xml:space="preserve"> List of </w:t>
      </w:r>
      <w:proofErr w:type="spellStart"/>
      <w:r w:rsidRPr="00EF3A25">
        <w:t>hPTMs</w:t>
      </w:r>
      <w:proofErr w:type="spellEnd"/>
      <w:r w:rsidRPr="00EF3A25">
        <w:t xml:space="preserve"> detected through LC-MS/MS.</w:t>
      </w:r>
    </w:p>
    <w:p w14:paraId="7136D7C2" w14:textId="6FDAA15B" w:rsidR="000502D9" w:rsidRDefault="000502D9" w:rsidP="000502D9">
      <w:pPr>
        <w:spacing w:after="160" w:line="276" w:lineRule="auto"/>
      </w:pPr>
      <w:r>
        <w:br w:type="page"/>
      </w:r>
    </w:p>
    <w:p w14:paraId="52A443AE" w14:textId="5380AE70" w:rsidR="008C30FB" w:rsidRPr="00EF3A25" w:rsidRDefault="008C30FB" w:rsidP="008C30FB">
      <w:pPr>
        <w:pStyle w:val="Caption"/>
      </w:pPr>
      <w:bookmarkStart w:id="1" w:name="_Toc156851969"/>
      <w:r w:rsidRPr="00EF3A25">
        <w:lastRenderedPageBreak/>
        <w:t xml:space="preserve">Supplementary Figure </w:t>
      </w:r>
      <w:r w:rsidRPr="00EF3A25">
        <w:fldChar w:fldCharType="begin"/>
      </w:r>
      <w:r w:rsidRPr="00EF3A25">
        <w:instrText xml:space="preserve"> SEQ Supplementary_Figure \* ARABIC \r 1</w:instrText>
      </w:r>
      <w:r w:rsidRPr="00EF3A25">
        <w:fldChar w:fldCharType="separate"/>
      </w:r>
      <w:r w:rsidR="00863462">
        <w:rPr>
          <w:noProof/>
        </w:rPr>
        <w:t>1</w:t>
      </w:r>
      <w:r w:rsidRPr="00EF3A25">
        <w:fldChar w:fldCharType="end"/>
      </w:r>
      <w:r w:rsidRPr="00EF3A25">
        <w:rPr>
          <w:noProof/>
        </w:rPr>
        <w:drawing>
          <wp:anchor distT="180340" distB="180340" distL="114300" distR="114300" simplePos="0" relativeHeight="251659264" behindDoc="0" locked="0" layoutInCell="1" allowOverlap="1" wp14:anchorId="3DAD35E4" wp14:editId="38F94C1D">
            <wp:simplePos x="0" y="0"/>
            <wp:positionH relativeFrom="column">
              <wp:posOffset>0</wp:posOffset>
            </wp:positionH>
            <wp:positionV relativeFrom="paragraph">
              <wp:posOffset>535</wp:posOffset>
            </wp:positionV>
            <wp:extent cx="5731200" cy="5698800"/>
            <wp:effectExtent l="0" t="0" r="0" b="3810"/>
            <wp:wrapTopAndBottom/>
            <wp:docPr id="745246601" name="Picture 1" descr="A circular diagram with different colore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246601" name="Picture 1" descr="A circular diagram with different colored text&#10;&#10;Description automatically generated with medium confidence"/>
                    <pic:cNvPicPr/>
                  </pic:nvPicPr>
                  <pic:blipFill>
                    <a:blip r:embed="rId9">
                      <a:extLst>
                        <a:ext uri="{28A0092B-C50C-407E-A947-70E740481C1C}">
                          <a14:useLocalDpi xmlns:a14="http://schemas.microsoft.com/office/drawing/2010/main"/>
                        </a:ext>
                      </a:extLst>
                    </a:blip>
                    <a:stretch>
                      <a:fillRect/>
                    </a:stretch>
                  </pic:blipFill>
                  <pic:spPr>
                    <a:xfrm>
                      <a:off x="0" y="0"/>
                      <a:ext cx="5731200" cy="56988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Maximum likelihood phylogeny of histone genes.</w:t>
      </w:r>
      <w:bookmarkEnd w:id="1"/>
    </w:p>
    <w:p w14:paraId="02C55117" w14:textId="77777777" w:rsidR="008C30FB" w:rsidRPr="00EF3A25" w:rsidRDefault="008C30FB" w:rsidP="008C30FB">
      <w:pPr>
        <w:jc w:val="both"/>
        <w:rPr>
          <w:sz w:val="20"/>
          <w:szCs w:val="20"/>
        </w:rPr>
      </w:pPr>
      <w:r w:rsidRPr="00EF3A25">
        <w:rPr>
          <w:sz w:val="20"/>
          <w:szCs w:val="20"/>
        </w:rPr>
        <w:t xml:space="preserve">Maximum likelihood phylogeny for gene </w:t>
      </w:r>
      <w:proofErr w:type="spellStart"/>
      <w:r w:rsidRPr="00EF3A25">
        <w:rPr>
          <w:sz w:val="20"/>
          <w:szCs w:val="20"/>
        </w:rPr>
        <w:t>orthology</w:t>
      </w:r>
      <w:proofErr w:type="spellEnd"/>
      <w:r w:rsidRPr="00EF3A25">
        <w:rPr>
          <w:sz w:val="20"/>
          <w:szCs w:val="20"/>
        </w:rPr>
        <w:t xml:space="preserve"> analysis of histone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bootstrap values (0–100 values) at key nodes. Coloured boxes highlight the extent of each histone gene or family. Scale bar depicts the number of amino acid changes per site along the branches. caH2A: canonical H2A; caH3: canonical H3.</w:t>
      </w:r>
    </w:p>
    <w:p w14:paraId="66C4A1E4" w14:textId="77777777" w:rsidR="008C30FB" w:rsidRPr="00EF3A25" w:rsidRDefault="008C30FB" w:rsidP="008C30FB">
      <w:pPr>
        <w:rPr>
          <w:sz w:val="20"/>
          <w:szCs w:val="20"/>
        </w:rPr>
      </w:pPr>
      <w:r w:rsidRPr="00EF3A25">
        <w:rPr>
          <w:sz w:val="20"/>
          <w:szCs w:val="20"/>
        </w:rPr>
        <w:br w:type="page"/>
      </w:r>
    </w:p>
    <w:p w14:paraId="20838D10" w14:textId="083D2918" w:rsidR="008C30FB" w:rsidRPr="00EF3A25" w:rsidRDefault="008C30FB" w:rsidP="008C30FB">
      <w:pPr>
        <w:pStyle w:val="Caption"/>
      </w:pPr>
      <w:bookmarkStart w:id="2" w:name="_Toc156851970"/>
      <w:r w:rsidRPr="00EF3A25">
        <w:lastRenderedPageBreak/>
        <w:t xml:space="preserve">Supplementary Figure </w:t>
      </w:r>
      <w:r>
        <w:fldChar w:fldCharType="begin"/>
      </w:r>
      <w:r>
        <w:instrText xml:space="preserve"> SEQ Supplementary_Figure \* ARABIC </w:instrText>
      </w:r>
      <w:r>
        <w:fldChar w:fldCharType="separate"/>
      </w:r>
      <w:r w:rsidR="00863462">
        <w:rPr>
          <w:noProof/>
        </w:rPr>
        <w:t>2</w:t>
      </w:r>
      <w:r>
        <w:rPr>
          <w:noProof/>
        </w:rPr>
        <w:fldChar w:fldCharType="end"/>
      </w:r>
      <w:r w:rsidRPr="00EF3A25">
        <w:rPr>
          <w:noProof/>
        </w:rPr>
        <w:drawing>
          <wp:anchor distT="180340" distB="180340" distL="114300" distR="114300" simplePos="0" relativeHeight="251660288" behindDoc="0" locked="0" layoutInCell="1" allowOverlap="1" wp14:anchorId="4EE9B7AC" wp14:editId="773811BB">
            <wp:simplePos x="0" y="0"/>
            <wp:positionH relativeFrom="column">
              <wp:posOffset>0</wp:posOffset>
            </wp:positionH>
            <wp:positionV relativeFrom="paragraph">
              <wp:posOffset>0</wp:posOffset>
            </wp:positionV>
            <wp:extent cx="5731200" cy="4899600"/>
            <wp:effectExtent l="0" t="0" r="0" b="3175"/>
            <wp:wrapTopAndBottom/>
            <wp:docPr id="859851920" name="Picture 2" descr="A circular diagram with many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851920" name="Picture 2" descr="A circular diagram with many lines&#10;&#10;Description automatically generated with medium confidence"/>
                    <pic:cNvPicPr/>
                  </pic:nvPicPr>
                  <pic:blipFill>
                    <a:blip r:embed="rId10">
                      <a:extLst>
                        <a:ext uri="{28A0092B-C50C-407E-A947-70E740481C1C}">
                          <a14:useLocalDpi xmlns:a14="http://schemas.microsoft.com/office/drawing/2010/main"/>
                        </a:ext>
                      </a:extLst>
                    </a:blip>
                    <a:stretch>
                      <a:fillRect/>
                    </a:stretch>
                  </pic:blipFill>
                  <pic:spPr>
                    <a:xfrm>
                      <a:off x="0" y="0"/>
                      <a:ext cx="5731200" cy="48996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Bayesian phylogeny of histone genes.</w:t>
      </w:r>
      <w:bookmarkEnd w:id="2"/>
    </w:p>
    <w:p w14:paraId="71C75223" w14:textId="77777777" w:rsidR="008C30FB" w:rsidRPr="00EF3A25" w:rsidRDefault="008C30FB" w:rsidP="008C30FB">
      <w:pPr>
        <w:jc w:val="both"/>
        <w:rPr>
          <w:sz w:val="20"/>
          <w:szCs w:val="20"/>
        </w:rPr>
      </w:pPr>
      <w:r w:rsidRPr="00EF3A25">
        <w:rPr>
          <w:sz w:val="20"/>
          <w:szCs w:val="20"/>
        </w:rPr>
        <w:t xml:space="preserve">Bayesian phylogeny for gene </w:t>
      </w:r>
      <w:proofErr w:type="spellStart"/>
      <w:r w:rsidRPr="00EF3A25">
        <w:rPr>
          <w:sz w:val="20"/>
          <w:szCs w:val="20"/>
        </w:rPr>
        <w:t>orthology</w:t>
      </w:r>
      <w:proofErr w:type="spellEnd"/>
      <w:r w:rsidRPr="00EF3A25">
        <w:rPr>
          <w:sz w:val="20"/>
          <w:szCs w:val="20"/>
        </w:rPr>
        <w:t xml:space="preserve"> analysis of histone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posterior probabilities (0–1 values) at key nodes. Scale bar depicts the number of amino acid changes per site along the branches. caH2A: canonical H2A; caH3: canonical H3.</w:t>
      </w:r>
    </w:p>
    <w:p w14:paraId="06A6F2D1" w14:textId="77777777" w:rsidR="008C30FB" w:rsidRPr="00EF3A25" w:rsidRDefault="008C30FB" w:rsidP="008C30FB">
      <w:pPr>
        <w:rPr>
          <w:sz w:val="20"/>
          <w:szCs w:val="20"/>
        </w:rPr>
      </w:pPr>
      <w:r w:rsidRPr="00EF3A25">
        <w:rPr>
          <w:sz w:val="20"/>
          <w:szCs w:val="20"/>
        </w:rPr>
        <w:br w:type="page"/>
      </w:r>
    </w:p>
    <w:p w14:paraId="4DBDF732" w14:textId="482A1816" w:rsidR="008C30FB" w:rsidRPr="00EF3A25" w:rsidRDefault="008C30FB" w:rsidP="008C30FB">
      <w:pPr>
        <w:pStyle w:val="Caption"/>
      </w:pPr>
      <w:bookmarkStart w:id="3" w:name="_Toc156851971"/>
      <w:r w:rsidRPr="00EF3A25">
        <w:lastRenderedPageBreak/>
        <w:t xml:space="preserve">Supplementary Figure </w:t>
      </w:r>
      <w:r>
        <w:fldChar w:fldCharType="begin"/>
      </w:r>
      <w:r>
        <w:instrText xml:space="preserve"> SEQ Supplementary_Figure \* ARABIC </w:instrText>
      </w:r>
      <w:r>
        <w:fldChar w:fldCharType="separate"/>
      </w:r>
      <w:r w:rsidR="00863462">
        <w:rPr>
          <w:noProof/>
        </w:rPr>
        <w:t>3</w:t>
      </w:r>
      <w:r>
        <w:rPr>
          <w:noProof/>
        </w:rPr>
        <w:fldChar w:fldCharType="end"/>
      </w:r>
      <w:r w:rsidRPr="00EF3A25">
        <w:rPr>
          <w:noProof/>
        </w:rPr>
        <w:drawing>
          <wp:anchor distT="180340" distB="180340" distL="114300" distR="114300" simplePos="0" relativeHeight="251661312" behindDoc="0" locked="0" layoutInCell="1" allowOverlap="1" wp14:anchorId="3D0D2161" wp14:editId="3BC6560A">
            <wp:simplePos x="0" y="0"/>
            <wp:positionH relativeFrom="column">
              <wp:posOffset>0</wp:posOffset>
            </wp:positionH>
            <wp:positionV relativeFrom="paragraph">
              <wp:posOffset>0</wp:posOffset>
            </wp:positionV>
            <wp:extent cx="5731200" cy="3697200"/>
            <wp:effectExtent l="0" t="0" r="0" b="0"/>
            <wp:wrapTopAndBottom/>
            <wp:docPr id="1893568956" name="Picture 3" descr="A diagram of a variety of different types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568956" name="Picture 3" descr="A diagram of a variety of different types of cells&#10;&#10;Description automatically generated with medium confidence"/>
                    <pic:cNvPicPr/>
                  </pic:nvPicPr>
                  <pic:blipFill>
                    <a:blip r:embed="rId11">
                      <a:extLst>
                        <a:ext uri="{28A0092B-C50C-407E-A947-70E740481C1C}">
                          <a14:useLocalDpi xmlns:a14="http://schemas.microsoft.com/office/drawing/2010/main"/>
                        </a:ext>
                      </a:extLst>
                    </a:blip>
                    <a:stretch>
                      <a:fillRect/>
                    </a:stretch>
                  </pic:blipFill>
                  <pic:spPr>
                    <a:xfrm>
                      <a:off x="0" y="0"/>
                      <a:ext cx="5731200" cy="36972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Gene structure and genomic organisation of histones.</w:t>
      </w:r>
      <w:bookmarkEnd w:id="3"/>
    </w:p>
    <w:p w14:paraId="0BC106A5" w14:textId="4F813A02" w:rsidR="008C30FB" w:rsidRPr="00EF3A25" w:rsidRDefault="008C30FB" w:rsidP="008C30FB">
      <w:pPr>
        <w:jc w:val="both"/>
        <w:rPr>
          <w:sz w:val="20"/>
          <w:szCs w:val="20"/>
        </w:rPr>
      </w:pPr>
      <w:r w:rsidRPr="00EF3A25">
        <w:rPr>
          <w:sz w:val="20"/>
          <w:szCs w:val="20"/>
        </w:rPr>
        <w:t>(</w:t>
      </w:r>
      <w:r w:rsidR="005212C3">
        <w:rPr>
          <w:b/>
          <w:bCs/>
          <w:sz w:val="20"/>
          <w:szCs w:val="20"/>
        </w:rPr>
        <w:t>A</w:t>
      </w:r>
      <w:r w:rsidRPr="00EF3A25">
        <w:rPr>
          <w:sz w:val="20"/>
          <w:szCs w:val="20"/>
        </w:rPr>
        <w:t xml:space="preserve">) Schematic representation to scale of the genomic loci of the histone genes in </w:t>
      </w:r>
      <w:r w:rsidRPr="00EF3A25">
        <w:rPr>
          <w:i/>
          <w:iCs/>
          <w:sz w:val="20"/>
          <w:szCs w:val="20"/>
        </w:rPr>
        <w:t>O. fusiformis</w:t>
      </w:r>
      <w:r w:rsidRPr="00EF3A25">
        <w:rPr>
          <w:sz w:val="20"/>
          <w:szCs w:val="20"/>
        </w:rPr>
        <w:t xml:space="preserve"> in the scaffold-level assembly. Boxes delimitate gene bodies, with the intron-exon composition shown underneath. Arrows below genes </w:t>
      </w:r>
      <w:r w:rsidRPr="00CF7F4B">
        <w:rPr>
          <w:color w:val="000000" w:themeColor="text1"/>
          <w:sz w:val="20"/>
          <w:szCs w:val="20"/>
        </w:rPr>
        <w:t>indicate direction of transcription. Colours correspond to the different histone genes and gene families. Genes flagged with an asterisk (*) represent putative pseudogenes, as inferred from transcriptomic data (see Supplementary Fig. 7</w:t>
      </w:r>
      <w:r w:rsidR="000C1ED8">
        <w:rPr>
          <w:color w:val="000000" w:themeColor="text1"/>
          <w:sz w:val="20"/>
          <w:szCs w:val="20"/>
        </w:rPr>
        <w:t>E</w:t>
      </w:r>
      <w:r w:rsidRPr="00CF7F4B">
        <w:rPr>
          <w:color w:val="000000" w:themeColor="text1"/>
          <w:sz w:val="20"/>
          <w:szCs w:val="20"/>
        </w:rPr>
        <w:t>–</w:t>
      </w:r>
      <w:r w:rsidR="000C1ED8">
        <w:rPr>
          <w:color w:val="000000" w:themeColor="text1"/>
          <w:sz w:val="20"/>
          <w:szCs w:val="20"/>
        </w:rPr>
        <w:t>G</w:t>
      </w:r>
      <w:r w:rsidRPr="00CF7F4B">
        <w:rPr>
          <w:color w:val="000000" w:themeColor="text1"/>
          <w:sz w:val="20"/>
          <w:szCs w:val="20"/>
        </w:rPr>
        <w:t>, 8</w:t>
      </w:r>
      <w:r w:rsidR="000C1ED8">
        <w:rPr>
          <w:color w:val="000000" w:themeColor="text1"/>
          <w:sz w:val="20"/>
          <w:szCs w:val="20"/>
        </w:rPr>
        <w:t>C</w:t>
      </w:r>
      <w:r w:rsidRPr="00CF7F4B">
        <w:rPr>
          <w:color w:val="000000" w:themeColor="text1"/>
          <w:sz w:val="20"/>
          <w:szCs w:val="20"/>
        </w:rPr>
        <w:t>). Scaff: scaffold. (</w:t>
      </w:r>
      <w:r w:rsidR="005212C3">
        <w:rPr>
          <w:b/>
          <w:bCs/>
          <w:color w:val="000000" w:themeColor="text1"/>
          <w:sz w:val="20"/>
          <w:szCs w:val="20"/>
        </w:rPr>
        <w:t>B</w:t>
      </w:r>
      <w:r w:rsidRPr="00CF7F4B">
        <w:rPr>
          <w:b/>
          <w:bCs/>
          <w:color w:val="000000" w:themeColor="text1"/>
          <w:sz w:val="20"/>
          <w:szCs w:val="20"/>
        </w:rPr>
        <w:t>–</w:t>
      </w:r>
      <w:r w:rsidR="005212C3">
        <w:rPr>
          <w:b/>
          <w:bCs/>
          <w:color w:val="000000" w:themeColor="text1"/>
          <w:sz w:val="20"/>
          <w:szCs w:val="20"/>
        </w:rPr>
        <w:t>C</w:t>
      </w:r>
      <w:r w:rsidRPr="00CF7F4B">
        <w:rPr>
          <w:color w:val="000000" w:themeColor="text1"/>
          <w:sz w:val="20"/>
          <w:szCs w:val="20"/>
        </w:rPr>
        <w:t>) Gene length of canonical histones (</w:t>
      </w:r>
      <w:r w:rsidR="005212C3">
        <w:rPr>
          <w:b/>
          <w:bCs/>
          <w:color w:val="000000" w:themeColor="text1"/>
          <w:sz w:val="20"/>
          <w:szCs w:val="20"/>
        </w:rPr>
        <w:t>B</w:t>
      </w:r>
      <w:r w:rsidRPr="00CF7F4B">
        <w:rPr>
          <w:color w:val="000000" w:themeColor="text1"/>
          <w:sz w:val="20"/>
          <w:szCs w:val="20"/>
        </w:rPr>
        <w:t>) and all histone variants (</w:t>
      </w:r>
      <w:r w:rsidR="005212C3">
        <w:rPr>
          <w:b/>
          <w:bCs/>
          <w:color w:val="000000" w:themeColor="text1"/>
          <w:sz w:val="20"/>
          <w:szCs w:val="20"/>
        </w:rPr>
        <w:t>C</w:t>
      </w:r>
      <w:r w:rsidRPr="00CF7F4B">
        <w:rPr>
          <w:color w:val="000000" w:themeColor="text1"/>
          <w:sz w:val="20"/>
          <w:szCs w:val="20"/>
        </w:rPr>
        <w:t>) across all three annelid taxa. (</w:t>
      </w:r>
      <w:r w:rsidR="005212C3">
        <w:rPr>
          <w:b/>
          <w:bCs/>
          <w:color w:val="000000" w:themeColor="text1"/>
          <w:sz w:val="20"/>
          <w:szCs w:val="20"/>
        </w:rPr>
        <w:t>D</w:t>
      </w:r>
      <w:r w:rsidRPr="00CF7F4B">
        <w:rPr>
          <w:b/>
          <w:bCs/>
          <w:color w:val="000000" w:themeColor="text1"/>
          <w:sz w:val="20"/>
          <w:szCs w:val="20"/>
        </w:rPr>
        <w:t>–</w:t>
      </w:r>
      <w:r w:rsidR="005212C3">
        <w:rPr>
          <w:b/>
          <w:bCs/>
          <w:color w:val="000000" w:themeColor="text1"/>
          <w:sz w:val="20"/>
          <w:szCs w:val="20"/>
        </w:rPr>
        <w:t>I</w:t>
      </w:r>
      <w:r w:rsidRPr="00CF7F4B">
        <w:rPr>
          <w:color w:val="000000" w:themeColor="text1"/>
          <w:sz w:val="20"/>
          <w:szCs w:val="20"/>
        </w:rPr>
        <w:t>) Gene-wise number of introns (</w:t>
      </w:r>
      <w:r w:rsidR="005212C3">
        <w:rPr>
          <w:b/>
          <w:bCs/>
          <w:color w:val="000000" w:themeColor="text1"/>
          <w:sz w:val="20"/>
          <w:szCs w:val="20"/>
        </w:rPr>
        <w:t>D</w:t>
      </w:r>
      <w:r w:rsidRPr="00CF7F4B">
        <w:rPr>
          <w:color w:val="000000" w:themeColor="text1"/>
          <w:sz w:val="20"/>
          <w:szCs w:val="20"/>
        </w:rPr>
        <w:t xml:space="preserve">: all histone variants; </w:t>
      </w:r>
      <w:r w:rsidR="005212C3">
        <w:rPr>
          <w:b/>
          <w:bCs/>
          <w:color w:val="000000" w:themeColor="text1"/>
          <w:sz w:val="20"/>
          <w:szCs w:val="20"/>
        </w:rPr>
        <w:t>G</w:t>
      </w:r>
      <w:r w:rsidRPr="00CF7F4B">
        <w:rPr>
          <w:color w:val="000000" w:themeColor="text1"/>
          <w:sz w:val="20"/>
          <w:szCs w:val="20"/>
        </w:rPr>
        <w:t xml:space="preserve">: histone variants with inferable </w:t>
      </w:r>
      <w:proofErr w:type="spellStart"/>
      <w:r w:rsidRPr="00CF7F4B">
        <w:rPr>
          <w:color w:val="000000" w:themeColor="text1"/>
          <w:sz w:val="20"/>
          <w:szCs w:val="20"/>
        </w:rPr>
        <w:t>orthology</w:t>
      </w:r>
      <w:proofErr w:type="spellEnd"/>
      <w:r w:rsidRPr="00CF7F4B">
        <w:rPr>
          <w:color w:val="000000" w:themeColor="text1"/>
          <w:sz w:val="20"/>
          <w:szCs w:val="20"/>
        </w:rPr>
        <w:t>), total intron length (</w:t>
      </w:r>
      <w:r w:rsidRPr="00CF7F4B">
        <w:rPr>
          <w:b/>
          <w:bCs/>
          <w:color w:val="000000" w:themeColor="text1"/>
          <w:sz w:val="20"/>
          <w:szCs w:val="20"/>
        </w:rPr>
        <w:t>e</w:t>
      </w:r>
      <w:r w:rsidRPr="00CF7F4B">
        <w:rPr>
          <w:color w:val="000000" w:themeColor="text1"/>
          <w:sz w:val="20"/>
          <w:szCs w:val="20"/>
        </w:rPr>
        <w:t xml:space="preserve">: all histone variants; </w:t>
      </w:r>
      <w:r w:rsidRPr="00CF7F4B">
        <w:rPr>
          <w:b/>
          <w:bCs/>
          <w:color w:val="000000" w:themeColor="text1"/>
          <w:sz w:val="20"/>
          <w:szCs w:val="20"/>
        </w:rPr>
        <w:t>h</w:t>
      </w:r>
      <w:r w:rsidRPr="00CF7F4B">
        <w:rPr>
          <w:color w:val="000000" w:themeColor="text1"/>
          <w:sz w:val="20"/>
          <w:szCs w:val="20"/>
        </w:rPr>
        <w:t xml:space="preserve">: histone variants with inferable </w:t>
      </w:r>
      <w:proofErr w:type="spellStart"/>
      <w:r w:rsidRPr="00CF7F4B">
        <w:rPr>
          <w:color w:val="000000" w:themeColor="text1"/>
          <w:sz w:val="20"/>
          <w:szCs w:val="20"/>
        </w:rPr>
        <w:t>orthology</w:t>
      </w:r>
      <w:proofErr w:type="spellEnd"/>
      <w:r w:rsidRPr="00CF7F4B">
        <w:rPr>
          <w:color w:val="000000" w:themeColor="text1"/>
          <w:sz w:val="20"/>
          <w:szCs w:val="20"/>
        </w:rPr>
        <w:t>), and average intron length (</w:t>
      </w:r>
      <w:r w:rsidR="005212C3">
        <w:rPr>
          <w:b/>
          <w:bCs/>
          <w:color w:val="000000" w:themeColor="text1"/>
          <w:sz w:val="20"/>
          <w:szCs w:val="20"/>
        </w:rPr>
        <w:t>F</w:t>
      </w:r>
      <w:r w:rsidRPr="00CF7F4B">
        <w:rPr>
          <w:color w:val="000000" w:themeColor="text1"/>
          <w:sz w:val="20"/>
          <w:szCs w:val="20"/>
        </w:rPr>
        <w:t xml:space="preserve">: all histone </w:t>
      </w:r>
      <w:r w:rsidRPr="00EF3A25">
        <w:rPr>
          <w:sz w:val="20"/>
          <w:szCs w:val="20"/>
        </w:rPr>
        <w:t xml:space="preserve">variants; </w:t>
      </w:r>
      <w:r w:rsidR="005212C3">
        <w:rPr>
          <w:b/>
          <w:bCs/>
          <w:sz w:val="20"/>
          <w:szCs w:val="20"/>
        </w:rPr>
        <w:t>I</w:t>
      </w:r>
      <w:r w:rsidRPr="00EF3A25">
        <w:rPr>
          <w:sz w:val="20"/>
          <w:szCs w:val="20"/>
        </w:rPr>
        <w:t xml:space="preserve">: histone variants with inferable </w:t>
      </w:r>
      <w:proofErr w:type="spellStart"/>
      <w:r w:rsidRPr="00EF3A25">
        <w:rPr>
          <w:sz w:val="20"/>
          <w:szCs w:val="20"/>
        </w:rPr>
        <w:t>orthology</w:t>
      </w:r>
      <w:proofErr w:type="spellEnd"/>
      <w:r w:rsidRPr="00EF3A25">
        <w:rPr>
          <w:sz w:val="20"/>
          <w:szCs w:val="20"/>
        </w:rPr>
        <w:t xml:space="preserve">), across all three annelid lineages. Data in </w:t>
      </w:r>
      <w:r w:rsidR="005212C3">
        <w:rPr>
          <w:b/>
          <w:bCs/>
          <w:sz w:val="20"/>
          <w:szCs w:val="20"/>
        </w:rPr>
        <w:t>G</w:t>
      </w:r>
      <w:r w:rsidRPr="00EF3A25">
        <w:rPr>
          <w:b/>
          <w:bCs/>
          <w:sz w:val="20"/>
          <w:szCs w:val="20"/>
        </w:rPr>
        <w:t>–</w:t>
      </w:r>
      <w:r w:rsidR="005212C3">
        <w:rPr>
          <w:b/>
          <w:bCs/>
          <w:sz w:val="20"/>
          <w:szCs w:val="20"/>
        </w:rPr>
        <w:t>I</w:t>
      </w:r>
      <w:r w:rsidRPr="00EF3A25">
        <w:rPr>
          <w:b/>
          <w:bCs/>
          <w:sz w:val="20"/>
          <w:szCs w:val="20"/>
        </w:rPr>
        <w:t xml:space="preserve"> </w:t>
      </w:r>
      <w:r w:rsidRPr="00EF3A25">
        <w:rPr>
          <w:sz w:val="20"/>
          <w:szCs w:val="20"/>
        </w:rPr>
        <w:t xml:space="preserve">are shown as paired data points. Error bars in </w:t>
      </w:r>
      <w:r w:rsidR="005212C3">
        <w:rPr>
          <w:b/>
          <w:bCs/>
          <w:sz w:val="20"/>
          <w:szCs w:val="20"/>
        </w:rPr>
        <w:t>B</w:t>
      </w:r>
      <w:r w:rsidRPr="00EF3A25">
        <w:rPr>
          <w:b/>
          <w:bCs/>
          <w:sz w:val="20"/>
          <w:szCs w:val="20"/>
        </w:rPr>
        <w:t>–</w:t>
      </w:r>
      <w:r w:rsidR="005212C3">
        <w:rPr>
          <w:b/>
          <w:bCs/>
          <w:sz w:val="20"/>
          <w:szCs w:val="20"/>
        </w:rPr>
        <w:t>F</w:t>
      </w:r>
      <w:r w:rsidRPr="00EF3A25">
        <w:rPr>
          <w:b/>
          <w:bCs/>
          <w:sz w:val="20"/>
          <w:szCs w:val="20"/>
        </w:rPr>
        <w:t xml:space="preserve"> </w:t>
      </w:r>
      <w:r w:rsidRPr="00EF3A25">
        <w:rPr>
          <w:sz w:val="20"/>
          <w:szCs w:val="20"/>
        </w:rPr>
        <w:t xml:space="preserve">are standard deviations. </w:t>
      </w:r>
      <w:r w:rsidRPr="00EF3A25">
        <w:rPr>
          <w:i/>
          <w:iCs/>
          <w:sz w:val="20"/>
          <w:szCs w:val="20"/>
        </w:rPr>
        <w:t>P</w:t>
      </w:r>
      <w:r w:rsidRPr="00EF3A25">
        <w:rPr>
          <w:sz w:val="20"/>
          <w:szCs w:val="20"/>
        </w:rPr>
        <w:t xml:space="preserve"> values were derived from one-way ANOVAs in </w:t>
      </w:r>
      <w:r w:rsidR="005212C3">
        <w:rPr>
          <w:b/>
          <w:bCs/>
          <w:sz w:val="20"/>
          <w:szCs w:val="20"/>
        </w:rPr>
        <w:t>B</w:t>
      </w:r>
      <w:r w:rsidRPr="00EF3A25">
        <w:rPr>
          <w:b/>
          <w:bCs/>
          <w:sz w:val="20"/>
          <w:szCs w:val="20"/>
        </w:rPr>
        <w:t>–</w:t>
      </w:r>
      <w:r w:rsidR="005212C3">
        <w:rPr>
          <w:b/>
          <w:bCs/>
          <w:sz w:val="20"/>
          <w:szCs w:val="20"/>
        </w:rPr>
        <w:t>F</w:t>
      </w:r>
      <w:r w:rsidRPr="00EF3A25">
        <w:rPr>
          <w:sz w:val="20"/>
          <w:szCs w:val="20"/>
        </w:rPr>
        <w:t xml:space="preserve">, or from repeated measures one-way ANOVAs in </w:t>
      </w:r>
      <w:r w:rsidR="005212C3">
        <w:rPr>
          <w:b/>
          <w:bCs/>
          <w:sz w:val="20"/>
          <w:szCs w:val="20"/>
        </w:rPr>
        <w:t>G</w:t>
      </w:r>
      <w:r w:rsidRPr="00EF3A25">
        <w:rPr>
          <w:b/>
          <w:bCs/>
          <w:sz w:val="20"/>
          <w:szCs w:val="20"/>
        </w:rPr>
        <w:t>–</w:t>
      </w:r>
      <w:r w:rsidR="005212C3">
        <w:rPr>
          <w:b/>
          <w:bCs/>
          <w:sz w:val="20"/>
          <w:szCs w:val="20"/>
        </w:rPr>
        <w:t>I</w:t>
      </w:r>
      <w:r w:rsidRPr="00EF3A25">
        <w:rPr>
          <w:sz w:val="20"/>
          <w:szCs w:val="20"/>
        </w:rPr>
        <w:t xml:space="preserve">. **: </w:t>
      </w:r>
      <w:r w:rsidRPr="00EF3A25">
        <w:rPr>
          <w:i/>
          <w:iCs/>
          <w:sz w:val="20"/>
          <w:szCs w:val="20"/>
        </w:rPr>
        <w:t>P </w:t>
      </w:r>
      <w:r w:rsidRPr="00EF3A25">
        <w:rPr>
          <w:sz w:val="20"/>
          <w:szCs w:val="20"/>
        </w:rPr>
        <w:t xml:space="preserve">value &lt; 0.01; </w:t>
      </w:r>
      <w:proofErr w:type="spellStart"/>
      <w:r w:rsidRPr="00EF3A25">
        <w:rPr>
          <w:sz w:val="20"/>
          <w:szCs w:val="20"/>
        </w:rPr>
        <w:t>n.s</w:t>
      </w:r>
      <w:proofErr w:type="spellEnd"/>
      <w:r w:rsidRPr="00EF3A25">
        <w:rPr>
          <w:sz w:val="20"/>
          <w:szCs w:val="20"/>
        </w:rPr>
        <w:t>.: not significant.</w:t>
      </w:r>
    </w:p>
    <w:p w14:paraId="07289461" w14:textId="77777777" w:rsidR="008C30FB" w:rsidRPr="00EF3A25" w:rsidRDefault="008C30FB" w:rsidP="008C30FB">
      <w:pPr>
        <w:rPr>
          <w:sz w:val="20"/>
          <w:szCs w:val="20"/>
        </w:rPr>
      </w:pPr>
      <w:r w:rsidRPr="00EF3A25">
        <w:rPr>
          <w:sz w:val="20"/>
          <w:szCs w:val="20"/>
        </w:rPr>
        <w:br w:type="page"/>
      </w:r>
    </w:p>
    <w:p w14:paraId="3AD0F5B3" w14:textId="35C5DE0F" w:rsidR="008C30FB" w:rsidRPr="00EF3A25" w:rsidRDefault="008C30FB" w:rsidP="008C30FB">
      <w:pPr>
        <w:pStyle w:val="Caption"/>
      </w:pPr>
      <w:bookmarkStart w:id="4" w:name="_Toc156851972"/>
      <w:r w:rsidRPr="00EF3A25">
        <w:lastRenderedPageBreak/>
        <w:t xml:space="preserve">Supplementary Figure </w:t>
      </w:r>
      <w:r>
        <w:fldChar w:fldCharType="begin"/>
      </w:r>
      <w:r>
        <w:instrText xml:space="preserve"> SEQ Supplementary_Figure \* ARABIC </w:instrText>
      </w:r>
      <w:r>
        <w:fldChar w:fldCharType="separate"/>
      </w:r>
      <w:r w:rsidR="00863462">
        <w:rPr>
          <w:noProof/>
        </w:rPr>
        <w:t>4</w:t>
      </w:r>
      <w:r>
        <w:rPr>
          <w:noProof/>
        </w:rPr>
        <w:fldChar w:fldCharType="end"/>
      </w:r>
      <w:r w:rsidRPr="00EF3A25">
        <w:rPr>
          <w:noProof/>
        </w:rPr>
        <w:drawing>
          <wp:anchor distT="180340" distB="180340" distL="114300" distR="114300" simplePos="0" relativeHeight="251662336" behindDoc="0" locked="0" layoutInCell="1" allowOverlap="1" wp14:anchorId="42DF8244" wp14:editId="1395533B">
            <wp:simplePos x="0" y="0"/>
            <wp:positionH relativeFrom="column">
              <wp:posOffset>0</wp:posOffset>
            </wp:positionH>
            <wp:positionV relativeFrom="paragraph">
              <wp:posOffset>0</wp:posOffset>
            </wp:positionV>
            <wp:extent cx="5731200" cy="6012000"/>
            <wp:effectExtent l="0" t="0" r="0" b="0"/>
            <wp:wrapTopAndBottom/>
            <wp:docPr id="1247409455"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409455" name="Picture 4" descr="A screenshot of a graph&#10;&#10;Description automatically generated"/>
                    <pic:cNvPicPr/>
                  </pic:nvPicPr>
                  <pic:blipFill>
                    <a:blip r:embed="rId12">
                      <a:extLst>
                        <a:ext uri="{28A0092B-C50C-407E-A947-70E740481C1C}">
                          <a14:useLocalDpi xmlns:a14="http://schemas.microsoft.com/office/drawing/2010/main"/>
                        </a:ext>
                      </a:extLst>
                    </a:blip>
                    <a:stretch>
                      <a:fillRect/>
                    </a:stretch>
                  </pic:blipFill>
                  <pic:spPr>
                    <a:xfrm>
                      <a:off x="0" y="0"/>
                      <a:ext cx="5731200" cy="60120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ATAC-</w:t>
      </w:r>
      <w:proofErr w:type="spellStart"/>
      <w:r w:rsidRPr="00EF3A25">
        <w:t>seq</w:t>
      </w:r>
      <w:proofErr w:type="spellEnd"/>
      <w:r w:rsidRPr="00EF3A25">
        <w:t xml:space="preserve"> enrichment in histone genes</w:t>
      </w:r>
      <w:bookmarkEnd w:id="4"/>
      <w:r w:rsidR="00E223D3">
        <w:t xml:space="preserve"> across annelid development.</w:t>
      </w:r>
    </w:p>
    <w:p w14:paraId="7D6EB129" w14:textId="187FA7E3" w:rsidR="008C30FB" w:rsidRPr="00EF3A25" w:rsidRDefault="008C30FB" w:rsidP="008C30FB">
      <w:pPr>
        <w:jc w:val="both"/>
        <w:rPr>
          <w:sz w:val="20"/>
          <w:szCs w:val="20"/>
        </w:rPr>
      </w:pPr>
      <w:r w:rsidRPr="00EF3A25">
        <w:rPr>
          <w:sz w:val="20"/>
          <w:szCs w:val="20"/>
        </w:rPr>
        <w:t>(</w:t>
      </w:r>
      <w:r w:rsidR="005212C3">
        <w:rPr>
          <w:b/>
          <w:bCs/>
          <w:sz w:val="20"/>
          <w:szCs w:val="20"/>
        </w:rPr>
        <w:t>A</w:t>
      </w:r>
      <w:r w:rsidRPr="00EF3A25">
        <w:rPr>
          <w:b/>
          <w:bCs/>
          <w:sz w:val="20"/>
          <w:szCs w:val="20"/>
        </w:rPr>
        <w:t>,</w:t>
      </w:r>
      <w:r w:rsidRPr="00EF3A25">
        <w:rPr>
          <w:sz w:val="20"/>
          <w:szCs w:val="20"/>
        </w:rPr>
        <w:t> </w:t>
      </w:r>
      <w:r w:rsidR="005212C3">
        <w:rPr>
          <w:b/>
          <w:bCs/>
          <w:sz w:val="20"/>
          <w:szCs w:val="20"/>
        </w:rPr>
        <w:t>B</w:t>
      </w:r>
      <w:r w:rsidRPr="00EF3A25">
        <w:rPr>
          <w:sz w:val="20"/>
          <w:szCs w:val="20"/>
        </w:rPr>
        <w:t>) ATAC-</w:t>
      </w:r>
      <w:proofErr w:type="spellStart"/>
      <w:r w:rsidRPr="00EF3A25">
        <w:rPr>
          <w:sz w:val="20"/>
          <w:szCs w:val="20"/>
        </w:rPr>
        <w:t>seq</w:t>
      </w:r>
      <w:proofErr w:type="spellEnd"/>
      <w:r w:rsidRPr="00EF3A25">
        <w:rPr>
          <w:sz w:val="20"/>
          <w:szCs w:val="20"/>
        </w:rPr>
        <w:t xml:space="preserve"> enrichment meta-gene profiles (top) and heatmaps (bottom) of histone genes compared to the whole genome, during the embryonic development of </w:t>
      </w:r>
      <w:r w:rsidRPr="00EF3A25">
        <w:rPr>
          <w:i/>
          <w:iCs/>
          <w:sz w:val="20"/>
          <w:szCs w:val="20"/>
        </w:rPr>
        <w:t xml:space="preserve">O. fusiformis </w:t>
      </w:r>
      <w:r w:rsidRPr="00EF3A25">
        <w:rPr>
          <w:sz w:val="20"/>
          <w:szCs w:val="20"/>
        </w:rPr>
        <w:t>(</w:t>
      </w:r>
      <w:r w:rsidR="005212C3">
        <w:rPr>
          <w:b/>
          <w:bCs/>
          <w:sz w:val="20"/>
          <w:szCs w:val="20"/>
        </w:rPr>
        <w:t>A</w:t>
      </w:r>
      <w:r w:rsidRPr="00EF3A25">
        <w:rPr>
          <w:sz w:val="20"/>
          <w:szCs w:val="20"/>
        </w:rPr>
        <w:t xml:space="preserve">) and </w:t>
      </w:r>
      <w:r w:rsidRPr="00EF3A25">
        <w:rPr>
          <w:i/>
          <w:iCs/>
          <w:sz w:val="20"/>
          <w:szCs w:val="20"/>
        </w:rPr>
        <w:t>C. </w:t>
      </w:r>
      <w:proofErr w:type="spellStart"/>
      <w:r w:rsidRPr="00EF3A25">
        <w:rPr>
          <w:i/>
          <w:iCs/>
          <w:sz w:val="20"/>
          <w:szCs w:val="20"/>
        </w:rPr>
        <w:t>teleta</w:t>
      </w:r>
      <w:proofErr w:type="spellEnd"/>
      <w:r w:rsidRPr="00EF3A25">
        <w:rPr>
          <w:sz w:val="20"/>
          <w:szCs w:val="20"/>
        </w:rPr>
        <w:t xml:space="preserve"> (</w:t>
      </w:r>
      <w:r w:rsidR="005212C3">
        <w:rPr>
          <w:b/>
          <w:bCs/>
          <w:sz w:val="20"/>
          <w:szCs w:val="20"/>
        </w:rPr>
        <w:t>B</w:t>
      </w:r>
      <w:r w:rsidRPr="00EF3A25">
        <w:rPr>
          <w:sz w:val="20"/>
          <w:szCs w:val="20"/>
        </w:rPr>
        <w:t>). Distances are in kilobases (kb). TSS: transcription start site; TES: transcription end site. (</w:t>
      </w:r>
      <w:r w:rsidR="005212C3">
        <w:rPr>
          <w:b/>
          <w:bCs/>
          <w:sz w:val="20"/>
          <w:szCs w:val="20"/>
        </w:rPr>
        <w:t>C</w:t>
      </w:r>
      <w:r w:rsidRPr="00EF3A25">
        <w:rPr>
          <w:b/>
          <w:bCs/>
          <w:sz w:val="20"/>
          <w:szCs w:val="20"/>
        </w:rPr>
        <w:t>, </w:t>
      </w:r>
      <w:r w:rsidR="005212C3">
        <w:rPr>
          <w:b/>
          <w:bCs/>
          <w:sz w:val="20"/>
          <w:szCs w:val="20"/>
        </w:rPr>
        <w:t>D</w:t>
      </w:r>
      <w:r w:rsidRPr="00EF3A25">
        <w:rPr>
          <w:sz w:val="20"/>
          <w:szCs w:val="20"/>
        </w:rPr>
        <w:t>) ATAC-</w:t>
      </w:r>
      <w:proofErr w:type="spellStart"/>
      <w:r w:rsidRPr="00EF3A25">
        <w:rPr>
          <w:sz w:val="20"/>
          <w:szCs w:val="20"/>
        </w:rPr>
        <w:t>seq</w:t>
      </w:r>
      <w:proofErr w:type="spellEnd"/>
      <w:r w:rsidRPr="00EF3A25">
        <w:rPr>
          <w:sz w:val="20"/>
          <w:szCs w:val="20"/>
        </w:rPr>
        <w:t xml:space="preserve"> enrichment meta-gene profiles of canonical (yellow) and variant histones (light blue) compared to the whole genome (dark blue) during the embryonic development of </w:t>
      </w:r>
      <w:r w:rsidRPr="00EF3A25">
        <w:rPr>
          <w:i/>
          <w:iCs/>
          <w:sz w:val="20"/>
          <w:szCs w:val="20"/>
        </w:rPr>
        <w:t>O. fusiformis</w:t>
      </w:r>
      <w:r w:rsidRPr="00EF3A25">
        <w:rPr>
          <w:sz w:val="20"/>
          <w:szCs w:val="20"/>
        </w:rPr>
        <w:t xml:space="preserve"> (</w:t>
      </w:r>
      <w:r w:rsidR="005212C3">
        <w:rPr>
          <w:b/>
          <w:bCs/>
          <w:sz w:val="20"/>
          <w:szCs w:val="20"/>
        </w:rPr>
        <w:t>C</w:t>
      </w:r>
      <w:r w:rsidRPr="00EF3A25">
        <w:rPr>
          <w:sz w:val="20"/>
          <w:szCs w:val="20"/>
        </w:rPr>
        <w:t xml:space="preserve">) and </w:t>
      </w:r>
      <w:r w:rsidRPr="00EF3A25">
        <w:rPr>
          <w:i/>
          <w:iCs/>
          <w:sz w:val="20"/>
          <w:szCs w:val="20"/>
        </w:rPr>
        <w:t>C. </w:t>
      </w:r>
      <w:proofErr w:type="spellStart"/>
      <w:r w:rsidRPr="00EF3A25">
        <w:rPr>
          <w:i/>
          <w:iCs/>
          <w:sz w:val="20"/>
          <w:szCs w:val="20"/>
        </w:rPr>
        <w:t>teleta</w:t>
      </w:r>
      <w:proofErr w:type="spellEnd"/>
      <w:r w:rsidRPr="00EF3A25">
        <w:rPr>
          <w:sz w:val="20"/>
          <w:szCs w:val="20"/>
        </w:rPr>
        <w:t xml:space="preserve"> (</w:t>
      </w:r>
      <w:r w:rsidR="005212C3">
        <w:rPr>
          <w:b/>
          <w:bCs/>
          <w:sz w:val="20"/>
          <w:szCs w:val="20"/>
        </w:rPr>
        <w:t>D</w:t>
      </w:r>
      <w:r w:rsidRPr="00EF3A25">
        <w:rPr>
          <w:sz w:val="20"/>
          <w:szCs w:val="20"/>
        </w:rPr>
        <w:t>) show a predominant enrichment around canonical histones. Colour scale and ATAC-</w:t>
      </w:r>
      <w:proofErr w:type="spellStart"/>
      <w:r w:rsidRPr="00EF3A25">
        <w:rPr>
          <w:sz w:val="20"/>
          <w:szCs w:val="20"/>
        </w:rPr>
        <w:t>seq</w:t>
      </w:r>
      <w:proofErr w:type="spellEnd"/>
      <w:r w:rsidRPr="00EF3A25">
        <w:rPr>
          <w:sz w:val="20"/>
          <w:szCs w:val="20"/>
        </w:rPr>
        <w:t xml:space="preserve"> enrichment score is shared in each figure panel. (</w:t>
      </w:r>
      <w:r w:rsidR="005212C3">
        <w:rPr>
          <w:b/>
          <w:bCs/>
          <w:sz w:val="20"/>
          <w:szCs w:val="20"/>
        </w:rPr>
        <w:t>E</w:t>
      </w:r>
      <w:r w:rsidRPr="00EF3A25">
        <w:rPr>
          <w:sz w:val="20"/>
          <w:szCs w:val="20"/>
        </w:rPr>
        <w:t>) ATAC-</w:t>
      </w:r>
      <w:proofErr w:type="spellStart"/>
      <w:r w:rsidRPr="00EF3A25">
        <w:rPr>
          <w:sz w:val="20"/>
          <w:szCs w:val="20"/>
        </w:rPr>
        <w:t>seq</w:t>
      </w:r>
      <w:proofErr w:type="spellEnd"/>
      <w:r w:rsidRPr="00EF3A25">
        <w:rPr>
          <w:sz w:val="20"/>
          <w:szCs w:val="20"/>
        </w:rPr>
        <w:t xml:space="preserve"> enrichment meta-gene profiles (top) and heatmaps (bottom) as in </w:t>
      </w:r>
      <w:r w:rsidR="005212C3">
        <w:rPr>
          <w:b/>
          <w:bCs/>
          <w:sz w:val="20"/>
          <w:szCs w:val="20"/>
        </w:rPr>
        <w:t>A</w:t>
      </w:r>
      <w:r w:rsidRPr="00EF3A25">
        <w:rPr>
          <w:sz w:val="20"/>
          <w:szCs w:val="20"/>
        </w:rPr>
        <w:t xml:space="preserve"> and </w:t>
      </w:r>
      <w:r w:rsidR="005212C3">
        <w:rPr>
          <w:b/>
          <w:bCs/>
          <w:sz w:val="20"/>
          <w:szCs w:val="20"/>
        </w:rPr>
        <w:t>B</w:t>
      </w:r>
      <w:r w:rsidRPr="00EF3A25">
        <w:rPr>
          <w:sz w:val="20"/>
          <w:szCs w:val="20"/>
        </w:rPr>
        <w:t xml:space="preserve"> for the female adult of </w:t>
      </w:r>
      <w:r w:rsidRPr="00EF3A25">
        <w:rPr>
          <w:i/>
          <w:iCs/>
          <w:sz w:val="20"/>
          <w:szCs w:val="20"/>
        </w:rPr>
        <w:t>D. </w:t>
      </w:r>
      <w:proofErr w:type="spellStart"/>
      <w:r w:rsidRPr="00EF3A25">
        <w:rPr>
          <w:i/>
          <w:iCs/>
          <w:sz w:val="20"/>
          <w:szCs w:val="20"/>
        </w:rPr>
        <w:t>gyrociliatus</w:t>
      </w:r>
      <w:proofErr w:type="spellEnd"/>
      <w:r w:rsidRPr="00EF3A25">
        <w:rPr>
          <w:sz w:val="20"/>
          <w:szCs w:val="20"/>
        </w:rPr>
        <w:t>. (</w:t>
      </w:r>
      <w:r w:rsidR="005212C3">
        <w:rPr>
          <w:b/>
          <w:bCs/>
          <w:sz w:val="20"/>
          <w:szCs w:val="20"/>
        </w:rPr>
        <w:t>F</w:t>
      </w:r>
      <w:r w:rsidRPr="00EF3A25">
        <w:rPr>
          <w:sz w:val="20"/>
          <w:szCs w:val="20"/>
        </w:rPr>
        <w:t>) ATAC-</w:t>
      </w:r>
      <w:proofErr w:type="spellStart"/>
      <w:r w:rsidRPr="00EF3A25">
        <w:rPr>
          <w:sz w:val="20"/>
          <w:szCs w:val="20"/>
        </w:rPr>
        <w:t>seq</w:t>
      </w:r>
      <w:proofErr w:type="spellEnd"/>
      <w:r w:rsidRPr="00EF3A25">
        <w:rPr>
          <w:sz w:val="20"/>
          <w:szCs w:val="20"/>
        </w:rPr>
        <w:t xml:space="preserve"> enrichment meta-gene profiles of canonical (yellow) and variant histones (light blue) compared to the whole genome (dark blue) as in </w:t>
      </w:r>
      <w:r w:rsidR="005212C3">
        <w:rPr>
          <w:b/>
          <w:bCs/>
          <w:sz w:val="20"/>
          <w:szCs w:val="20"/>
        </w:rPr>
        <w:t>C</w:t>
      </w:r>
      <w:r w:rsidRPr="00EF3A25">
        <w:rPr>
          <w:sz w:val="20"/>
          <w:szCs w:val="20"/>
        </w:rPr>
        <w:t xml:space="preserve"> and </w:t>
      </w:r>
      <w:r w:rsidR="005212C3">
        <w:rPr>
          <w:b/>
          <w:bCs/>
          <w:sz w:val="20"/>
          <w:szCs w:val="20"/>
        </w:rPr>
        <w:t>D</w:t>
      </w:r>
      <w:r w:rsidRPr="00EF3A25">
        <w:rPr>
          <w:sz w:val="20"/>
          <w:szCs w:val="20"/>
        </w:rPr>
        <w:t xml:space="preserve"> for the female adult of </w:t>
      </w:r>
      <w:r w:rsidRPr="00EF3A25">
        <w:rPr>
          <w:i/>
          <w:iCs/>
          <w:sz w:val="20"/>
          <w:szCs w:val="20"/>
        </w:rPr>
        <w:t>D. </w:t>
      </w:r>
      <w:proofErr w:type="spellStart"/>
      <w:r w:rsidRPr="00EF3A25">
        <w:rPr>
          <w:i/>
          <w:iCs/>
          <w:sz w:val="20"/>
          <w:szCs w:val="20"/>
        </w:rPr>
        <w:t>gyrociliatus</w:t>
      </w:r>
      <w:proofErr w:type="spellEnd"/>
      <w:r w:rsidRPr="00EF3A25">
        <w:rPr>
          <w:sz w:val="20"/>
          <w:szCs w:val="20"/>
        </w:rPr>
        <w:t>.</w:t>
      </w:r>
    </w:p>
    <w:p w14:paraId="1A8F69A2" w14:textId="77777777" w:rsidR="008C30FB" w:rsidRPr="00EF3A25" w:rsidRDefault="008C30FB" w:rsidP="008C30FB">
      <w:pPr>
        <w:jc w:val="both"/>
        <w:rPr>
          <w:sz w:val="20"/>
          <w:szCs w:val="20"/>
        </w:rPr>
      </w:pPr>
      <w:r w:rsidRPr="00EF3A25">
        <w:rPr>
          <w:sz w:val="20"/>
          <w:szCs w:val="20"/>
        </w:rPr>
        <w:br w:type="page"/>
      </w:r>
    </w:p>
    <w:p w14:paraId="0AD4295F" w14:textId="0970F55B" w:rsidR="008C30FB" w:rsidRPr="00EF3A25" w:rsidRDefault="008C30FB" w:rsidP="008C30FB">
      <w:pPr>
        <w:pStyle w:val="Caption"/>
      </w:pPr>
      <w:bookmarkStart w:id="5" w:name="_Toc156851973"/>
      <w:r w:rsidRPr="00EF3A25">
        <w:lastRenderedPageBreak/>
        <w:t xml:space="preserve">Supplementary Figure </w:t>
      </w:r>
      <w:r>
        <w:fldChar w:fldCharType="begin"/>
      </w:r>
      <w:r>
        <w:instrText xml:space="preserve"> SEQ Supplementary_Figure \* ARABIC </w:instrText>
      </w:r>
      <w:r>
        <w:fldChar w:fldCharType="separate"/>
      </w:r>
      <w:r w:rsidR="00863462">
        <w:rPr>
          <w:noProof/>
        </w:rPr>
        <w:t>5</w:t>
      </w:r>
      <w:r>
        <w:rPr>
          <w:noProof/>
        </w:rPr>
        <w:fldChar w:fldCharType="end"/>
      </w:r>
      <w:r w:rsidRPr="00EF3A25">
        <w:rPr>
          <w:noProof/>
        </w:rPr>
        <w:drawing>
          <wp:anchor distT="180340" distB="180340" distL="114300" distR="114300" simplePos="0" relativeHeight="251699200" behindDoc="0" locked="0" layoutInCell="1" allowOverlap="1" wp14:anchorId="62A6C0D1" wp14:editId="32400F95">
            <wp:simplePos x="0" y="0"/>
            <wp:positionH relativeFrom="column">
              <wp:posOffset>0</wp:posOffset>
            </wp:positionH>
            <wp:positionV relativeFrom="paragraph">
              <wp:posOffset>0</wp:posOffset>
            </wp:positionV>
            <wp:extent cx="5731200" cy="4878000"/>
            <wp:effectExtent l="0" t="0" r="0" b="0"/>
            <wp:wrapTopAndBottom/>
            <wp:docPr id="1505888931"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888931" name="Picture 1" descr="A close-up of a chart&#10;&#10;Description automatically generated"/>
                    <pic:cNvPicPr/>
                  </pic:nvPicPr>
                  <pic:blipFill>
                    <a:blip r:embed="rId13">
                      <a:extLst>
                        <a:ext uri="{28A0092B-C50C-407E-A947-70E740481C1C}">
                          <a14:useLocalDpi xmlns:a14="http://schemas.microsoft.com/office/drawing/2010/main"/>
                        </a:ext>
                      </a:extLst>
                    </a:blip>
                    <a:stretch>
                      <a:fillRect/>
                    </a:stretch>
                  </pic:blipFill>
                  <pic:spPr>
                    <a:xfrm>
                      <a:off x="0" y="0"/>
                      <a:ext cx="5731200" cy="48780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Histone gene clusters </w:t>
      </w:r>
      <w:proofErr w:type="gramStart"/>
      <w:r w:rsidRPr="00EF3A25">
        <w:t>are located in</w:t>
      </w:r>
      <w:proofErr w:type="gramEnd"/>
      <w:r w:rsidRPr="00EF3A25">
        <w:t xml:space="preserve"> </w:t>
      </w:r>
      <w:r w:rsidR="00173F2C">
        <w:t xml:space="preserve">dynamic </w:t>
      </w:r>
      <w:proofErr w:type="spellStart"/>
      <w:r w:rsidR="00173F2C">
        <w:t>h</w:t>
      </w:r>
      <w:r w:rsidRPr="00EF3A25">
        <w:t>yperaccessible</w:t>
      </w:r>
      <w:proofErr w:type="spellEnd"/>
      <w:r w:rsidRPr="00EF3A25">
        <w:t xml:space="preserve"> chromatin regions.</w:t>
      </w:r>
      <w:bookmarkEnd w:id="5"/>
    </w:p>
    <w:p w14:paraId="0843D9DD" w14:textId="5C87ECCC" w:rsidR="008C30FB" w:rsidRPr="00EF3A25" w:rsidRDefault="008C30FB" w:rsidP="008C30FB">
      <w:pPr>
        <w:jc w:val="both"/>
        <w:rPr>
          <w:sz w:val="20"/>
          <w:szCs w:val="20"/>
        </w:rPr>
      </w:pPr>
      <w:r w:rsidRPr="00EF3A25">
        <w:rPr>
          <w:sz w:val="20"/>
          <w:szCs w:val="20"/>
        </w:rPr>
        <w:t>(</w:t>
      </w:r>
      <w:r w:rsidR="005212C3">
        <w:rPr>
          <w:b/>
          <w:bCs/>
          <w:sz w:val="20"/>
          <w:szCs w:val="20"/>
        </w:rPr>
        <w:t>A</w:t>
      </w:r>
      <w:r w:rsidRPr="00EF3A25">
        <w:rPr>
          <w:b/>
          <w:bCs/>
          <w:sz w:val="20"/>
          <w:szCs w:val="20"/>
        </w:rPr>
        <w:t>, </w:t>
      </w:r>
      <w:r w:rsidR="005212C3">
        <w:rPr>
          <w:b/>
          <w:bCs/>
          <w:sz w:val="20"/>
          <w:szCs w:val="20"/>
        </w:rPr>
        <w:t>B</w:t>
      </w:r>
      <w:r w:rsidRPr="00EF3A25">
        <w:rPr>
          <w:sz w:val="20"/>
          <w:szCs w:val="20"/>
        </w:rPr>
        <w:t>) ATAC-</w:t>
      </w:r>
      <w:proofErr w:type="spellStart"/>
      <w:r w:rsidRPr="00EF3A25">
        <w:rPr>
          <w:sz w:val="20"/>
          <w:szCs w:val="20"/>
        </w:rPr>
        <w:t>seq</w:t>
      </w:r>
      <w:proofErr w:type="spellEnd"/>
      <w:r w:rsidRPr="00EF3A25">
        <w:rPr>
          <w:sz w:val="20"/>
          <w:szCs w:val="20"/>
        </w:rPr>
        <w:t xml:space="preserve"> tracks at the large clusters of canonical histones of </w:t>
      </w:r>
      <w:r w:rsidRPr="00EF3A25">
        <w:rPr>
          <w:i/>
          <w:iCs/>
          <w:sz w:val="20"/>
          <w:szCs w:val="20"/>
        </w:rPr>
        <w:t>O. fusiformis</w:t>
      </w:r>
      <w:r w:rsidRPr="00EF3A25">
        <w:rPr>
          <w:sz w:val="20"/>
          <w:szCs w:val="20"/>
        </w:rPr>
        <w:t xml:space="preserve"> in chromosome 5 (</w:t>
      </w:r>
      <w:r w:rsidR="005212C3">
        <w:rPr>
          <w:b/>
          <w:bCs/>
          <w:sz w:val="20"/>
          <w:szCs w:val="20"/>
        </w:rPr>
        <w:t>A</w:t>
      </w:r>
      <w:r w:rsidRPr="00EF3A25">
        <w:rPr>
          <w:sz w:val="20"/>
          <w:szCs w:val="20"/>
        </w:rPr>
        <w:t>) and chromosome 8 (</w:t>
      </w:r>
      <w:r w:rsidR="005212C3">
        <w:rPr>
          <w:b/>
          <w:bCs/>
          <w:sz w:val="20"/>
          <w:szCs w:val="20"/>
        </w:rPr>
        <w:t>B</w:t>
      </w:r>
      <w:r w:rsidRPr="00EF3A25">
        <w:rPr>
          <w:sz w:val="20"/>
          <w:szCs w:val="20"/>
        </w:rPr>
        <w:t>). (</w:t>
      </w:r>
      <w:r w:rsidR="005212C3">
        <w:rPr>
          <w:b/>
          <w:bCs/>
          <w:sz w:val="20"/>
          <w:szCs w:val="20"/>
        </w:rPr>
        <w:t>C</w:t>
      </w:r>
      <w:r w:rsidRPr="00EF3A25">
        <w:rPr>
          <w:sz w:val="20"/>
          <w:szCs w:val="20"/>
        </w:rPr>
        <w:t>) ATAC-</w:t>
      </w:r>
      <w:proofErr w:type="spellStart"/>
      <w:r w:rsidRPr="00EF3A25">
        <w:rPr>
          <w:sz w:val="20"/>
          <w:szCs w:val="20"/>
        </w:rPr>
        <w:t>seq</w:t>
      </w:r>
      <w:proofErr w:type="spellEnd"/>
      <w:r w:rsidRPr="00EF3A25">
        <w:rPr>
          <w:sz w:val="20"/>
          <w:szCs w:val="20"/>
        </w:rPr>
        <w:t xml:space="preserve"> tracks at the </w:t>
      </w:r>
      <w:r w:rsidR="00A34776">
        <w:rPr>
          <w:sz w:val="20"/>
          <w:szCs w:val="20"/>
        </w:rPr>
        <w:t>six</w:t>
      </w:r>
      <w:r w:rsidRPr="00EF3A25">
        <w:rPr>
          <w:sz w:val="20"/>
          <w:szCs w:val="20"/>
        </w:rPr>
        <w:t xml:space="preserve"> histone gene clusters of </w:t>
      </w:r>
      <w:r w:rsidRPr="00EF3A25">
        <w:rPr>
          <w:i/>
          <w:iCs/>
          <w:sz w:val="20"/>
          <w:szCs w:val="20"/>
        </w:rPr>
        <w:t>C. </w:t>
      </w:r>
      <w:proofErr w:type="spellStart"/>
      <w:r w:rsidRPr="00EF3A25">
        <w:rPr>
          <w:i/>
          <w:iCs/>
          <w:sz w:val="20"/>
          <w:szCs w:val="20"/>
        </w:rPr>
        <w:t>teleta</w:t>
      </w:r>
      <w:proofErr w:type="spellEnd"/>
      <w:r w:rsidRPr="00EF3A25">
        <w:rPr>
          <w:sz w:val="20"/>
          <w:szCs w:val="20"/>
        </w:rPr>
        <w:t xml:space="preserve"> which harbour at least </w:t>
      </w:r>
      <w:r w:rsidR="00173F2C">
        <w:rPr>
          <w:sz w:val="20"/>
          <w:szCs w:val="20"/>
        </w:rPr>
        <w:t>four</w:t>
      </w:r>
      <w:r w:rsidRPr="00EF3A25">
        <w:rPr>
          <w:sz w:val="20"/>
          <w:szCs w:val="20"/>
        </w:rPr>
        <w:t xml:space="preserve"> histones. (</w:t>
      </w:r>
      <w:r w:rsidR="005212C3">
        <w:rPr>
          <w:b/>
          <w:bCs/>
          <w:sz w:val="20"/>
          <w:szCs w:val="20"/>
        </w:rPr>
        <w:t>D</w:t>
      </w:r>
      <w:r w:rsidRPr="00EF3A25">
        <w:rPr>
          <w:sz w:val="20"/>
          <w:szCs w:val="20"/>
        </w:rPr>
        <w:t>) ATAC-</w:t>
      </w:r>
      <w:proofErr w:type="spellStart"/>
      <w:r w:rsidRPr="00EF3A25">
        <w:rPr>
          <w:sz w:val="20"/>
          <w:szCs w:val="20"/>
        </w:rPr>
        <w:t>seq</w:t>
      </w:r>
      <w:proofErr w:type="spellEnd"/>
      <w:r w:rsidRPr="00EF3A25">
        <w:rPr>
          <w:sz w:val="20"/>
          <w:szCs w:val="20"/>
        </w:rPr>
        <w:t xml:space="preserve"> tracks at the </w:t>
      </w:r>
      <w:r w:rsidR="00A34776">
        <w:rPr>
          <w:sz w:val="20"/>
          <w:szCs w:val="20"/>
        </w:rPr>
        <w:t>three</w:t>
      </w:r>
      <w:r w:rsidRPr="00EF3A25">
        <w:rPr>
          <w:sz w:val="20"/>
          <w:szCs w:val="20"/>
        </w:rPr>
        <w:t xml:space="preserve"> histone gene clusters of </w:t>
      </w:r>
      <w:r w:rsidRPr="00EF3A25">
        <w:rPr>
          <w:i/>
          <w:iCs/>
          <w:sz w:val="20"/>
          <w:szCs w:val="20"/>
        </w:rPr>
        <w:t>D. </w:t>
      </w:r>
      <w:proofErr w:type="spellStart"/>
      <w:r w:rsidRPr="00EF3A25">
        <w:rPr>
          <w:i/>
          <w:iCs/>
          <w:sz w:val="20"/>
          <w:szCs w:val="20"/>
        </w:rPr>
        <w:t>gyrociliatus</w:t>
      </w:r>
      <w:proofErr w:type="spellEnd"/>
      <w:r w:rsidRPr="00EF3A25">
        <w:rPr>
          <w:sz w:val="20"/>
          <w:szCs w:val="20"/>
        </w:rPr>
        <w:t>. Chr: chromosome; Scaff: scaffold. Note how in all plots the ATAC-</w:t>
      </w:r>
      <w:proofErr w:type="spellStart"/>
      <w:r w:rsidRPr="00EF3A25">
        <w:rPr>
          <w:sz w:val="20"/>
          <w:szCs w:val="20"/>
        </w:rPr>
        <w:t>seq</w:t>
      </w:r>
      <w:proofErr w:type="spellEnd"/>
      <w:r w:rsidRPr="00EF3A25">
        <w:rPr>
          <w:sz w:val="20"/>
          <w:szCs w:val="20"/>
        </w:rPr>
        <w:t xml:space="preserve"> signal is so high for histone genes that the peaks called in neighbouring genes are not visible at the plot scale. </w:t>
      </w:r>
      <w:r w:rsidRPr="00EF3A25">
        <w:rPr>
          <w:i/>
          <w:iCs/>
          <w:sz w:val="20"/>
          <w:szCs w:val="20"/>
        </w:rPr>
        <w:t>ank3</w:t>
      </w:r>
      <w:r w:rsidRPr="00EF3A25">
        <w:rPr>
          <w:sz w:val="20"/>
          <w:szCs w:val="20"/>
        </w:rPr>
        <w:t xml:space="preserve">: ankyrin 3; </w:t>
      </w:r>
      <w:r w:rsidRPr="00EF3A25">
        <w:rPr>
          <w:i/>
          <w:iCs/>
          <w:sz w:val="20"/>
          <w:szCs w:val="20"/>
        </w:rPr>
        <w:t>bcl2l2</w:t>
      </w:r>
      <w:r w:rsidRPr="00EF3A25">
        <w:rPr>
          <w:sz w:val="20"/>
          <w:szCs w:val="20"/>
        </w:rPr>
        <w:t xml:space="preserve">: bcl2-like 2, </w:t>
      </w:r>
      <w:r w:rsidRPr="00EF3A25">
        <w:rPr>
          <w:i/>
          <w:iCs/>
          <w:sz w:val="20"/>
          <w:szCs w:val="20"/>
        </w:rPr>
        <w:t>cd151</w:t>
      </w:r>
      <w:r w:rsidRPr="00EF3A25">
        <w:rPr>
          <w:sz w:val="20"/>
          <w:szCs w:val="20"/>
        </w:rPr>
        <w:t xml:space="preserve">: CD151 molecule, </w:t>
      </w:r>
      <w:proofErr w:type="spellStart"/>
      <w:r w:rsidRPr="00EF3A25">
        <w:rPr>
          <w:i/>
          <w:iCs/>
          <w:sz w:val="20"/>
          <w:szCs w:val="20"/>
        </w:rPr>
        <w:t>dsel</w:t>
      </w:r>
      <w:proofErr w:type="spellEnd"/>
      <w:r w:rsidRPr="00EF3A25">
        <w:rPr>
          <w:sz w:val="20"/>
          <w:szCs w:val="20"/>
        </w:rPr>
        <w:t xml:space="preserve">: dermatan sulphate epimerase like; </w:t>
      </w:r>
      <w:r w:rsidRPr="00EF3A25">
        <w:rPr>
          <w:i/>
          <w:iCs/>
          <w:sz w:val="20"/>
          <w:szCs w:val="20"/>
        </w:rPr>
        <w:t>dync1h1</w:t>
      </w:r>
      <w:r w:rsidRPr="00EF3A25">
        <w:rPr>
          <w:sz w:val="20"/>
          <w:szCs w:val="20"/>
        </w:rPr>
        <w:t xml:space="preserve">: dynein cytoplasmic 1 heavy chain 1; </w:t>
      </w:r>
      <w:r w:rsidRPr="00EF3A25">
        <w:rPr>
          <w:i/>
          <w:iCs/>
          <w:sz w:val="20"/>
          <w:szCs w:val="20"/>
        </w:rPr>
        <w:t xml:space="preserve">ect2l: </w:t>
      </w:r>
      <w:r w:rsidRPr="00EF3A25">
        <w:rPr>
          <w:sz w:val="20"/>
          <w:szCs w:val="20"/>
        </w:rPr>
        <w:t xml:space="preserve">epithelial cell transforming 2 like; </w:t>
      </w:r>
      <w:r w:rsidRPr="00EF3A25">
        <w:rPr>
          <w:i/>
          <w:iCs/>
          <w:sz w:val="20"/>
          <w:szCs w:val="20"/>
        </w:rPr>
        <w:t>eif5a</w:t>
      </w:r>
      <w:r w:rsidRPr="00EF3A25">
        <w:rPr>
          <w:sz w:val="20"/>
          <w:szCs w:val="20"/>
        </w:rPr>
        <w:t xml:space="preserve">: eukaryotic translation initiation factor 5A, </w:t>
      </w:r>
      <w:r w:rsidRPr="00EF3A25">
        <w:rPr>
          <w:i/>
          <w:iCs/>
          <w:sz w:val="20"/>
          <w:szCs w:val="20"/>
        </w:rPr>
        <w:t>epm2aip1</w:t>
      </w:r>
      <w:r w:rsidRPr="00EF3A25">
        <w:rPr>
          <w:sz w:val="20"/>
          <w:szCs w:val="20"/>
        </w:rPr>
        <w:t xml:space="preserve">: EPM2A interacting protein 1, </w:t>
      </w:r>
      <w:proofErr w:type="spellStart"/>
      <w:r w:rsidRPr="00EF3A25">
        <w:rPr>
          <w:i/>
          <w:iCs/>
          <w:sz w:val="20"/>
          <w:szCs w:val="20"/>
        </w:rPr>
        <w:t>faah</w:t>
      </w:r>
      <w:proofErr w:type="spellEnd"/>
      <w:r w:rsidRPr="00EF3A25">
        <w:rPr>
          <w:sz w:val="20"/>
          <w:szCs w:val="20"/>
        </w:rPr>
        <w:t xml:space="preserve">: fatty acid amide hydrolase; </w:t>
      </w:r>
      <w:r w:rsidRPr="00EF3A25">
        <w:rPr>
          <w:i/>
          <w:iCs/>
          <w:sz w:val="20"/>
          <w:szCs w:val="20"/>
        </w:rPr>
        <w:t>faxdc2</w:t>
      </w:r>
      <w:r w:rsidRPr="00EF3A25">
        <w:rPr>
          <w:sz w:val="20"/>
          <w:szCs w:val="20"/>
        </w:rPr>
        <w:t xml:space="preserve">: fatty acid hydroxylase domain containing 2; </w:t>
      </w:r>
      <w:r w:rsidRPr="00EF3A25">
        <w:rPr>
          <w:i/>
          <w:iCs/>
          <w:sz w:val="20"/>
          <w:szCs w:val="20"/>
        </w:rPr>
        <w:t>galnt1</w:t>
      </w:r>
      <w:r w:rsidRPr="00EF3A25">
        <w:rPr>
          <w:sz w:val="20"/>
          <w:szCs w:val="20"/>
        </w:rPr>
        <w:t xml:space="preserve">: polypeptide </w:t>
      </w:r>
      <w:r w:rsidRPr="00EF3A25">
        <w:rPr>
          <w:i/>
          <w:iCs/>
          <w:sz w:val="20"/>
          <w:szCs w:val="20"/>
        </w:rPr>
        <w:t>N</w:t>
      </w:r>
      <w:r w:rsidRPr="00EF3A25">
        <w:rPr>
          <w:sz w:val="20"/>
          <w:szCs w:val="20"/>
        </w:rPr>
        <w:t>-</w:t>
      </w:r>
      <w:proofErr w:type="spellStart"/>
      <w:r w:rsidRPr="00EF3A25">
        <w:rPr>
          <w:sz w:val="20"/>
          <w:szCs w:val="20"/>
        </w:rPr>
        <w:t>acetylgalactosaminyltransferase</w:t>
      </w:r>
      <w:proofErr w:type="spellEnd"/>
      <w:r w:rsidRPr="00EF3A25">
        <w:rPr>
          <w:sz w:val="20"/>
          <w:szCs w:val="20"/>
        </w:rPr>
        <w:t xml:space="preserve"> 1; </w:t>
      </w:r>
      <w:r w:rsidRPr="00EF3A25">
        <w:rPr>
          <w:i/>
          <w:iCs/>
          <w:sz w:val="20"/>
          <w:szCs w:val="20"/>
        </w:rPr>
        <w:t>h1–6</w:t>
      </w:r>
      <w:r w:rsidRPr="00EF3A25">
        <w:rPr>
          <w:sz w:val="20"/>
          <w:szCs w:val="20"/>
        </w:rPr>
        <w:t xml:space="preserve">: H1.6 linker histone, cluster member; </w:t>
      </w:r>
      <w:r w:rsidRPr="00EF3A25">
        <w:rPr>
          <w:i/>
          <w:iCs/>
          <w:sz w:val="20"/>
          <w:szCs w:val="20"/>
        </w:rPr>
        <w:t>ltbp4</w:t>
      </w:r>
      <w:r w:rsidRPr="00EF3A25">
        <w:rPr>
          <w:sz w:val="20"/>
          <w:szCs w:val="20"/>
        </w:rPr>
        <w:t xml:space="preserve">: latent transforming growth factor beta binding protein 4; </w:t>
      </w:r>
      <w:r w:rsidRPr="00EF3A25">
        <w:rPr>
          <w:i/>
          <w:iCs/>
          <w:sz w:val="20"/>
          <w:szCs w:val="20"/>
        </w:rPr>
        <w:t>map3k2</w:t>
      </w:r>
      <w:r w:rsidRPr="00EF3A25">
        <w:rPr>
          <w:sz w:val="20"/>
          <w:szCs w:val="20"/>
        </w:rPr>
        <w:t xml:space="preserve">: mitogen-activated protein kinase </w:t>
      </w:r>
      <w:proofErr w:type="spellStart"/>
      <w:r w:rsidRPr="00EF3A25">
        <w:rPr>
          <w:sz w:val="20"/>
          <w:szCs w:val="20"/>
        </w:rPr>
        <w:t>kinase</w:t>
      </w:r>
      <w:proofErr w:type="spellEnd"/>
      <w:r w:rsidRPr="00EF3A25">
        <w:rPr>
          <w:sz w:val="20"/>
          <w:szCs w:val="20"/>
        </w:rPr>
        <w:t xml:space="preserve"> </w:t>
      </w:r>
      <w:proofErr w:type="spellStart"/>
      <w:r w:rsidRPr="00EF3A25">
        <w:rPr>
          <w:sz w:val="20"/>
          <w:szCs w:val="20"/>
        </w:rPr>
        <w:t>kinase</w:t>
      </w:r>
      <w:proofErr w:type="spellEnd"/>
      <w:r w:rsidRPr="00EF3A25">
        <w:rPr>
          <w:sz w:val="20"/>
          <w:szCs w:val="20"/>
        </w:rPr>
        <w:t xml:space="preserve"> 2; </w:t>
      </w:r>
      <w:r w:rsidRPr="00EF3A25">
        <w:rPr>
          <w:i/>
          <w:iCs/>
          <w:sz w:val="20"/>
          <w:szCs w:val="20"/>
        </w:rPr>
        <w:t>emg1</w:t>
      </w:r>
      <w:r w:rsidRPr="00EF3A25">
        <w:rPr>
          <w:sz w:val="20"/>
          <w:szCs w:val="20"/>
        </w:rPr>
        <w:t xml:space="preserve">: EMG1 N1-specific </w:t>
      </w:r>
      <w:proofErr w:type="spellStart"/>
      <w:r w:rsidRPr="00EF3A25">
        <w:rPr>
          <w:sz w:val="20"/>
          <w:szCs w:val="20"/>
        </w:rPr>
        <w:t>pseudouridine</w:t>
      </w:r>
      <w:proofErr w:type="spellEnd"/>
      <w:r w:rsidRPr="00EF3A25">
        <w:rPr>
          <w:sz w:val="20"/>
          <w:szCs w:val="20"/>
        </w:rPr>
        <w:t xml:space="preserve"> methyltransferase</w:t>
      </w:r>
      <w:r w:rsidR="00173F2C">
        <w:rPr>
          <w:sz w:val="20"/>
          <w:szCs w:val="20"/>
        </w:rPr>
        <w:t>;</w:t>
      </w:r>
      <w:r w:rsidRPr="00EF3A25">
        <w:rPr>
          <w:sz w:val="20"/>
          <w:szCs w:val="20"/>
        </w:rPr>
        <w:t xml:space="preserve"> </w:t>
      </w:r>
      <w:r w:rsidRPr="00EF3A25">
        <w:rPr>
          <w:i/>
          <w:iCs/>
          <w:sz w:val="20"/>
          <w:szCs w:val="20"/>
        </w:rPr>
        <w:t>neurl1b</w:t>
      </w:r>
      <w:r w:rsidRPr="00EF3A25">
        <w:rPr>
          <w:sz w:val="20"/>
          <w:szCs w:val="20"/>
        </w:rPr>
        <w:t xml:space="preserve">: neutralized E3 ubiquitin protein ligase 1B; </w:t>
      </w:r>
      <w:r w:rsidRPr="00EF3A25">
        <w:rPr>
          <w:i/>
          <w:iCs/>
          <w:sz w:val="20"/>
          <w:szCs w:val="20"/>
        </w:rPr>
        <w:t>npr2</w:t>
      </w:r>
      <w:r w:rsidRPr="00EF3A25">
        <w:rPr>
          <w:sz w:val="20"/>
          <w:szCs w:val="20"/>
        </w:rPr>
        <w:t xml:space="preserve">: natriuretic peptide receptor 2; </w:t>
      </w:r>
      <w:r w:rsidRPr="00EF3A25">
        <w:rPr>
          <w:i/>
          <w:iCs/>
          <w:sz w:val="20"/>
          <w:szCs w:val="20"/>
        </w:rPr>
        <w:t>nsun6</w:t>
      </w:r>
      <w:r w:rsidRPr="00EF3A25">
        <w:rPr>
          <w:sz w:val="20"/>
          <w:szCs w:val="20"/>
        </w:rPr>
        <w:t xml:space="preserve">: NOP2/Sun RNA methyltransferase 6; </w:t>
      </w:r>
      <w:r w:rsidRPr="00EF3A25">
        <w:rPr>
          <w:i/>
          <w:iCs/>
          <w:sz w:val="20"/>
          <w:szCs w:val="20"/>
        </w:rPr>
        <w:t>plbd1</w:t>
      </w:r>
      <w:r w:rsidRPr="00EF3A25">
        <w:rPr>
          <w:sz w:val="20"/>
          <w:szCs w:val="20"/>
        </w:rPr>
        <w:t xml:space="preserve">: phospholipase B domain containing 1; </w:t>
      </w:r>
      <w:r w:rsidRPr="00EF3A25">
        <w:rPr>
          <w:i/>
          <w:iCs/>
          <w:sz w:val="20"/>
          <w:szCs w:val="20"/>
        </w:rPr>
        <w:t>pm20d2</w:t>
      </w:r>
      <w:r w:rsidRPr="00EF3A25">
        <w:rPr>
          <w:sz w:val="20"/>
          <w:szCs w:val="20"/>
        </w:rPr>
        <w:t xml:space="preserve">: peptidase M20 domain containing 2; </w:t>
      </w:r>
      <w:r w:rsidRPr="00EF3A25">
        <w:rPr>
          <w:i/>
          <w:iCs/>
          <w:sz w:val="20"/>
          <w:szCs w:val="20"/>
        </w:rPr>
        <w:t>rdh12</w:t>
      </w:r>
      <w:r w:rsidRPr="00EF3A25">
        <w:rPr>
          <w:sz w:val="20"/>
          <w:szCs w:val="20"/>
        </w:rPr>
        <w:t xml:space="preserve">: retinol dehydrogenase 12; </w:t>
      </w:r>
      <w:r w:rsidRPr="00EF3A25">
        <w:rPr>
          <w:i/>
          <w:iCs/>
          <w:sz w:val="20"/>
          <w:szCs w:val="20"/>
        </w:rPr>
        <w:t>rdh11</w:t>
      </w:r>
      <w:r w:rsidRPr="00EF3A25">
        <w:rPr>
          <w:sz w:val="20"/>
          <w:szCs w:val="20"/>
        </w:rPr>
        <w:t xml:space="preserve">: retinol dehydrogenase 11; </w:t>
      </w:r>
      <w:r w:rsidRPr="00EF3A25">
        <w:rPr>
          <w:i/>
          <w:iCs/>
          <w:sz w:val="20"/>
          <w:szCs w:val="20"/>
        </w:rPr>
        <w:t>rnf8</w:t>
      </w:r>
      <w:r w:rsidRPr="00EF3A25">
        <w:rPr>
          <w:sz w:val="20"/>
          <w:szCs w:val="20"/>
        </w:rPr>
        <w:t xml:space="preserve">: ring finger protein 8; </w:t>
      </w:r>
      <w:r w:rsidRPr="00EF3A25">
        <w:rPr>
          <w:i/>
          <w:iCs/>
          <w:sz w:val="20"/>
          <w:szCs w:val="20"/>
        </w:rPr>
        <w:t>robo2</w:t>
      </w:r>
      <w:r w:rsidRPr="00EF3A25">
        <w:rPr>
          <w:sz w:val="20"/>
          <w:szCs w:val="20"/>
        </w:rPr>
        <w:t xml:space="preserve">: roundabout guidance receptor 2; </w:t>
      </w:r>
      <w:r w:rsidRPr="00EF3A25">
        <w:rPr>
          <w:i/>
          <w:iCs/>
          <w:sz w:val="20"/>
          <w:szCs w:val="20"/>
        </w:rPr>
        <w:t>shmt2</w:t>
      </w:r>
      <w:r w:rsidRPr="00EF3A25">
        <w:rPr>
          <w:sz w:val="20"/>
          <w:szCs w:val="20"/>
        </w:rPr>
        <w:t xml:space="preserve">: serine </w:t>
      </w:r>
      <w:proofErr w:type="spellStart"/>
      <w:r w:rsidRPr="00EF3A25">
        <w:rPr>
          <w:sz w:val="20"/>
          <w:szCs w:val="20"/>
        </w:rPr>
        <w:t>hydroxymethyltransferase</w:t>
      </w:r>
      <w:proofErr w:type="spellEnd"/>
      <w:r w:rsidRPr="00EF3A25">
        <w:rPr>
          <w:sz w:val="20"/>
          <w:szCs w:val="20"/>
        </w:rPr>
        <w:t xml:space="preserve"> 2; </w:t>
      </w:r>
      <w:r w:rsidRPr="00EF3A25">
        <w:rPr>
          <w:i/>
          <w:iCs/>
          <w:sz w:val="20"/>
          <w:szCs w:val="20"/>
        </w:rPr>
        <w:t>slc12a4</w:t>
      </w:r>
      <w:r w:rsidRPr="00EF3A25">
        <w:rPr>
          <w:sz w:val="20"/>
          <w:szCs w:val="20"/>
        </w:rPr>
        <w:t xml:space="preserve">: solute carrier family 12 member 4; </w:t>
      </w:r>
      <w:r w:rsidRPr="00EF3A25">
        <w:rPr>
          <w:i/>
          <w:iCs/>
          <w:sz w:val="20"/>
          <w:szCs w:val="20"/>
        </w:rPr>
        <w:t>slc12a5</w:t>
      </w:r>
      <w:r w:rsidRPr="00EF3A25">
        <w:rPr>
          <w:sz w:val="20"/>
          <w:szCs w:val="20"/>
        </w:rPr>
        <w:t xml:space="preserve">: solute carrier family 12 member 5; </w:t>
      </w:r>
      <w:r w:rsidRPr="00EF3A25">
        <w:rPr>
          <w:i/>
          <w:iCs/>
          <w:sz w:val="20"/>
          <w:szCs w:val="20"/>
        </w:rPr>
        <w:t>tatdn2</w:t>
      </w:r>
      <w:r w:rsidRPr="00EF3A25">
        <w:rPr>
          <w:sz w:val="20"/>
          <w:szCs w:val="20"/>
        </w:rPr>
        <w:t xml:space="preserve">: </w:t>
      </w:r>
      <w:proofErr w:type="spellStart"/>
      <w:r w:rsidRPr="00EF3A25">
        <w:rPr>
          <w:sz w:val="20"/>
          <w:szCs w:val="20"/>
        </w:rPr>
        <w:t>TatD</w:t>
      </w:r>
      <w:proofErr w:type="spellEnd"/>
      <w:r w:rsidRPr="00EF3A25">
        <w:rPr>
          <w:sz w:val="20"/>
          <w:szCs w:val="20"/>
        </w:rPr>
        <w:t xml:space="preserve"> DNase domain containing 2; </w:t>
      </w:r>
      <w:r w:rsidRPr="00EF3A25">
        <w:rPr>
          <w:i/>
          <w:iCs/>
          <w:sz w:val="20"/>
          <w:szCs w:val="20"/>
        </w:rPr>
        <w:t>tgfbrap1</w:t>
      </w:r>
      <w:r w:rsidRPr="00EF3A25">
        <w:rPr>
          <w:sz w:val="20"/>
          <w:szCs w:val="20"/>
        </w:rPr>
        <w:t xml:space="preserve">: transforming growth factor beta receptor associated protein 1; </w:t>
      </w:r>
      <w:r w:rsidRPr="00EF3A25">
        <w:rPr>
          <w:i/>
          <w:iCs/>
          <w:sz w:val="20"/>
          <w:szCs w:val="20"/>
        </w:rPr>
        <w:t>thap8</w:t>
      </w:r>
      <w:r w:rsidRPr="00EF3A25">
        <w:rPr>
          <w:sz w:val="20"/>
          <w:szCs w:val="20"/>
        </w:rPr>
        <w:t xml:space="preserve">: THAP domain containing 8; </w:t>
      </w:r>
      <w:r w:rsidRPr="00EF3A25">
        <w:rPr>
          <w:i/>
          <w:iCs/>
          <w:sz w:val="20"/>
          <w:szCs w:val="20"/>
        </w:rPr>
        <w:t>tnfrsf9</w:t>
      </w:r>
      <w:r w:rsidRPr="00EF3A25">
        <w:rPr>
          <w:sz w:val="20"/>
          <w:szCs w:val="20"/>
        </w:rPr>
        <w:t xml:space="preserve">: TNF receptor superfamily member 9; </w:t>
      </w:r>
      <w:r w:rsidRPr="00EF3A25">
        <w:rPr>
          <w:i/>
          <w:iCs/>
          <w:sz w:val="20"/>
          <w:szCs w:val="20"/>
        </w:rPr>
        <w:t>tspan11</w:t>
      </w:r>
      <w:r w:rsidRPr="00EF3A25">
        <w:rPr>
          <w:sz w:val="20"/>
          <w:szCs w:val="20"/>
        </w:rPr>
        <w:t xml:space="preserve">: </w:t>
      </w:r>
      <w:proofErr w:type="spellStart"/>
      <w:r w:rsidRPr="00EF3A25">
        <w:rPr>
          <w:sz w:val="20"/>
          <w:szCs w:val="20"/>
        </w:rPr>
        <w:t>tetraspanin</w:t>
      </w:r>
      <w:proofErr w:type="spellEnd"/>
      <w:r w:rsidRPr="00EF3A25">
        <w:rPr>
          <w:sz w:val="20"/>
          <w:szCs w:val="20"/>
        </w:rPr>
        <w:t xml:space="preserve"> 11, </w:t>
      </w:r>
      <w:r w:rsidRPr="00EF3A25">
        <w:rPr>
          <w:i/>
          <w:iCs/>
          <w:sz w:val="20"/>
          <w:szCs w:val="20"/>
        </w:rPr>
        <w:t>wdr83</w:t>
      </w:r>
      <w:r w:rsidRPr="00EF3A25">
        <w:rPr>
          <w:sz w:val="20"/>
          <w:szCs w:val="20"/>
        </w:rPr>
        <w:t xml:space="preserve">: WD repeat domain 83, </w:t>
      </w:r>
      <w:r w:rsidRPr="00EF3A25">
        <w:rPr>
          <w:i/>
          <w:iCs/>
          <w:sz w:val="20"/>
          <w:szCs w:val="20"/>
        </w:rPr>
        <w:t>xyn1</w:t>
      </w:r>
      <w:r w:rsidRPr="00EF3A25">
        <w:rPr>
          <w:sz w:val="20"/>
          <w:szCs w:val="20"/>
        </w:rPr>
        <w:t xml:space="preserve">: xylanase 1; </w:t>
      </w:r>
      <w:r w:rsidRPr="00EF3A25">
        <w:rPr>
          <w:i/>
          <w:iCs/>
          <w:sz w:val="20"/>
          <w:szCs w:val="20"/>
        </w:rPr>
        <w:t>zfand6</w:t>
      </w:r>
      <w:r w:rsidRPr="00EF3A25">
        <w:rPr>
          <w:sz w:val="20"/>
          <w:szCs w:val="20"/>
        </w:rPr>
        <w:t xml:space="preserve">: zinc finger AN1-type containing 6; </w:t>
      </w:r>
      <w:r w:rsidRPr="00EF3A25">
        <w:rPr>
          <w:i/>
          <w:iCs/>
          <w:sz w:val="20"/>
          <w:szCs w:val="20"/>
        </w:rPr>
        <w:t>znf782</w:t>
      </w:r>
      <w:r w:rsidRPr="00EF3A25">
        <w:rPr>
          <w:sz w:val="20"/>
          <w:szCs w:val="20"/>
        </w:rPr>
        <w:t xml:space="preserve">: zinc finger protein 782; </w:t>
      </w:r>
      <w:r w:rsidRPr="00EF3A25">
        <w:rPr>
          <w:i/>
          <w:iCs/>
          <w:sz w:val="20"/>
          <w:szCs w:val="20"/>
        </w:rPr>
        <w:t>znhit2</w:t>
      </w:r>
      <w:r w:rsidRPr="00EF3A25">
        <w:rPr>
          <w:sz w:val="20"/>
          <w:szCs w:val="20"/>
        </w:rPr>
        <w:t>: zinc finger HIT-type containing 2.</w:t>
      </w:r>
    </w:p>
    <w:p w14:paraId="2E09972D" w14:textId="77777777" w:rsidR="008C30FB" w:rsidRPr="00EF3A25" w:rsidRDefault="008C30FB" w:rsidP="008C30FB">
      <w:pPr>
        <w:rPr>
          <w:sz w:val="20"/>
          <w:szCs w:val="20"/>
        </w:rPr>
      </w:pPr>
      <w:r w:rsidRPr="00EF3A25">
        <w:rPr>
          <w:sz w:val="20"/>
          <w:szCs w:val="20"/>
        </w:rPr>
        <w:br w:type="page"/>
      </w:r>
    </w:p>
    <w:p w14:paraId="40F97369" w14:textId="57C891A0" w:rsidR="008C30FB" w:rsidRPr="00EF3A25" w:rsidRDefault="008C30FB" w:rsidP="008C30FB">
      <w:pPr>
        <w:pStyle w:val="Caption"/>
      </w:pPr>
      <w:bookmarkStart w:id="6" w:name="_Toc156851974"/>
      <w:r w:rsidRPr="00EF3A25">
        <w:lastRenderedPageBreak/>
        <w:t xml:space="preserve">Supplementary Figure </w:t>
      </w:r>
      <w:r>
        <w:fldChar w:fldCharType="begin"/>
      </w:r>
      <w:r>
        <w:instrText xml:space="preserve"> SEQ Supplementary_Figure \* ARABIC </w:instrText>
      </w:r>
      <w:r>
        <w:fldChar w:fldCharType="separate"/>
      </w:r>
      <w:r w:rsidR="00863462">
        <w:rPr>
          <w:noProof/>
        </w:rPr>
        <w:t>6</w:t>
      </w:r>
      <w:r>
        <w:rPr>
          <w:noProof/>
        </w:rPr>
        <w:fldChar w:fldCharType="end"/>
      </w:r>
      <w:r w:rsidRPr="00EF3A25">
        <w:rPr>
          <w:noProof/>
        </w:rPr>
        <w:drawing>
          <wp:anchor distT="180340" distB="180340" distL="114300" distR="114300" simplePos="0" relativeHeight="251700224" behindDoc="0" locked="0" layoutInCell="1" allowOverlap="1" wp14:anchorId="5EA2920E" wp14:editId="1DCA1581">
            <wp:simplePos x="0" y="0"/>
            <wp:positionH relativeFrom="column">
              <wp:posOffset>0</wp:posOffset>
            </wp:positionH>
            <wp:positionV relativeFrom="paragraph">
              <wp:posOffset>0</wp:posOffset>
            </wp:positionV>
            <wp:extent cx="5731200" cy="4323600"/>
            <wp:effectExtent l="0" t="0" r="0" b="0"/>
            <wp:wrapTopAndBottom/>
            <wp:docPr id="1930037337" name="Picture 3"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037337" name="Picture 3" descr="A close-up of a chart&#10;&#10;Description automatically generated"/>
                    <pic:cNvPicPr/>
                  </pic:nvPicPr>
                  <pic:blipFill>
                    <a:blip r:embed="rId14">
                      <a:extLst>
                        <a:ext uri="{28A0092B-C50C-407E-A947-70E740481C1C}">
                          <a14:useLocalDpi xmlns:a14="http://schemas.microsoft.com/office/drawing/2010/main"/>
                        </a:ext>
                      </a:extLst>
                    </a:blip>
                    <a:stretch>
                      <a:fillRect/>
                    </a:stretch>
                  </pic:blipFill>
                  <pic:spPr>
                    <a:xfrm>
                      <a:off x="0" y="0"/>
                      <a:ext cx="5731200" cy="43236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Open chromatin regions are abundant in </w:t>
      </w:r>
      <w:r w:rsidR="00173F2C">
        <w:t xml:space="preserve">the loci of </w:t>
      </w:r>
      <w:r w:rsidRPr="00EF3A25">
        <w:t>histone variants.</w:t>
      </w:r>
      <w:bookmarkEnd w:id="6"/>
      <w:r w:rsidRPr="00EF3A25">
        <w:t xml:space="preserve"> </w:t>
      </w:r>
    </w:p>
    <w:p w14:paraId="3CCD69B9" w14:textId="25CFF1C3" w:rsidR="008C30FB" w:rsidRPr="00EF3A25" w:rsidRDefault="008C30FB" w:rsidP="008C30FB">
      <w:pPr>
        <w:jc w:val="both"/>
        <w:rPr>
          <w:sz w:val="20"/>
          <w:szCs w:val="20"/>
        </w:rPr>
      </w:pPr>
      <w:r w:rsidRPr="00EF3A25">
        <w:rPr>
          <w:sz w:val="20"/>
          <w:szCs w:val="20"/>
        </w:rPr>
        <w:t>(</w:t>
      </w:r>
      <w:r w:rsidR="005212C3">
        <w:rPr>
          <w:b/>
          <w:bCs/>
          <w:sz w:val="20"/>
          <w:szCs w:val="20"/>
        </w:rPr>
        <w:t>A</w:t>
      </w:r>
      <w:r w:rsidRPr="00EF3A25">
        <w:rPr>
          <w:b/>
          <w:bCs/>
          <w:sz w:val="20"/>
          <w:szCs w:val="20"/>
        </w:rPr>
        <w:t>–</w:t>
      </w:r>
      <w:r w:rsidR="005212C3">
        <w:rPr>
          <w:b/>
          <w:bCs/>
          <w:sz w:val="20"/>
          <w:szCs w:val="20"/>
        </w:rPr>
        <w:t>C</w:t>
      </w:r>
      <w:r w:rsidRPr="00EF3A25">
        <w:rPr>
          <w:sz w:val="20"/>
          <w:szCs w:val="20"/>
        </w:rPr>
        <w:t>) ATAC-</w:t>
      </w:r>
      <w:proofErr w:type="spellStart"/>
      <w:r w:rsidRPr="00EF3A25">
        <w:rPr>
          <w:sz w:val="20"/>
          <w:szCs w:val="20"/>
        </w:rPr>
        <w:t>seq</w:t>
      </w:r>
      <w:proofErr w:type="spellEnd"/>
      <w:r w:rsidRPr="00EF3A25">
        <w:rPr>
          <w:sz w:val="20"/>
          <w:szCs w:val="20"/>
        </w:rPr>
        <w:t xml:space="preserve"> tracks at the loci of the histone variants with inferable </w:t>
      </w:r>
      <w:proofErr w:type="spellStart"/>
      <w:r w:rsidRPr="00CF7F4B">
        <w:rPr>
          <w:color w:val="000000" w:themeColor="text1"/>
          <w:sz w:val="20"/>
          <w:szCs w:val="20"/>
        </w:rPr>
        <w:t>orthology</w:t>
      </w:r>
      <w:proofErr w:type="spellEnd"/>
      <w:r w:rsidRPr="00CF7F4B">
        <w:rPr>
          <w:color w:val="000000" w:themeColor="text1"/>
          <w:sz w:val="20"/>
          <w:szCs w:val="20"/>
        </w:rPr>
        <w:t xml:space="preserve"> in </w:t>
      </w:r>
      <w:r w:rsidRPr="00CF7F4B">
        <w:rPr>
          <w:i/>
          <w:iCs/>
          <w:color w:val="000000" w:themeColor="text1"/>
          <w:sz w:val="20"/>
          <w:szCs w:val="20"/>
        </w:rPr>
        <w:t>O. fusiformis</w:t>
      </w:r>
      <w:r w:rsidRPr="00CF7F4B">
        <w:rPr>
          <w:color w:val="000000" w:themeColor="text1"/>
          <w:sz w:val="20"/>
          <w:szCs w:val="20"/>
        </w:rPr>
        <w:t xml:space="preserve"> (</w:t>
      </w:r>
      <w:r w:rsidR="005212C3">
        <w:rPr>
          <w:b/>
          <w:bCs/>
          <w:color w:val="000000" w:themeColor="text1"/>
          <w:sz w:val="20"/>
          <w:szCs w:val="20"/>
        </w:rPr>
        <w:t>A</w:t>
      </w:r>
      <w:r w:rsidRPr="00CF7F4B">
        <w:rPr>
          <w:color w:val="000000" w:themeColor="text1"/>
          <w:sz w:val="20"/>
          <w:szCs w:val="20"/>
        </w:rPr>
        <w:t xml:space="preserve">), </w:t>
      </w:r>
      <w:r w:rsidRPr="00CF7F4B">
        <w:rPr>
          <w:i/>
          <w:iCs/>
          <w:color w:val="000000" w:themeColor="text1"/>
          <w:sz w:val="20"/>
          <w:szCs w:val="20"/>
        </w:rPr>
        <w:t>C. </w:t>
      </w:r>
      <w:proofErr w:type="spellStart"/>
      <w:r w:rsidRPr="00CF7F4B">
        <w:rPr>
          <w:i/>
          <w:iCs/>
          <w:color w:val="000000" w:themeColor="text1"/>
          <w:sz w:val="20"/>
          <w:szCs w:val="20"/>
        </w:rPr>
        <w:t>teleta</w:t>
      </w:r>
      <w:proofErr w:type="spellEnd"/>
      <w:r w:rsidRPr="00CF7F4B">
        <w:rPr>
          <w:i/>
          <w:iCs/>
          <w:color w:val="000000" w:themeColor="text1"/>
          <w:sz w:val="20"/>
          <w:szCs w:val="20"/>
        </w:rPr>
        <w:t xml:space="preserve"> </w:t>
      </w:r>
      <w:r w:rsidRPr="00CF7F4B">
        <w:rPr>
          <w:color w:val="000000" w:themeColor="text1"/>
          <w:sz w:val="20"/>
          <w:szCs w:val="20"/>
        </w:rPr>
        <w:t>(</w:t>
      </w:r>
      <w:r w:rsidR="005212C3">
        <w:rPr>
          <w:b/>
          <w:bCs/>
          <w:color w:val="000000" w:themeColor="text1"/>
          <w:sz w:val="20"/>
          <w:szCs w:val="20"/>
        </w:rPr>
        <w:t>B</w:t>
      </w:r>
      <w:r w:rsidRPr="00CF7F4B">
        <w:rPr>
          <w:color w:val="000000" w:themeColor="text1"/>
          <w:sz w:val="20"/>
          <w:szCs w:val="20"/>
        </w:rPr>
        <w:t xml:space="preserve">), and </w:t>
      </w:r>
      <w:r w:rsidRPr="00CF7F4B">
        <w:rPr>
          <w:i/>
          <w:iCs/>
          <w:color w:val="000000" w:themeColor="text1"/>
          <w:sz w:val="20"/>
          <w:szCs w:val="20"/>
        </w:rPr>
        <w:t>D. </w:t>
      </w:r>
      <w:proofErr w:type="spellStart"/>
      <w:r w:rsidRPr="00CF7F4B">
        <w:rPr>
          <w:i/>
          <w:iCs/>
          <w:color w:val="000000" w:themeColor="text1"/>
          <w:sz w:val="20"/>
          <w:szCs w:val="20"/>
        </w:rPr>
        <w:t>gyrociliatus</w:t>
      </w:r>
      <w:proofErr w:type="spellEnd"/>
      <w:r w:rsidRPr="00CF7F4B">
        <w:rPr>
          <w:color w:val="000000" w:themeColor="text1"/>
          <w:sz w:val="20"/>
          <w:szCs w:val="20"/>
        </w:rPr>
        <w:t xml:space="preserve"> (</w:t>
      </w:r>
      <w:r w:rsidR="005212C3">
        <w:rPr>
          <w:b/>
          <w:bCs/>
          <w:color w:val="000000" w:themeColor="text1"/>
          <w:sz w:val="20"/>
          <w:szCs w:val="20"/>
        </w:rPr>
        <w:t>C</w:t>
      </w:r>
      <w:r w:rsidRPr="00CF7F4B">
        <w:rPr>
          <w:color w:val="000000" w:themeColor="text1"/>
          <w:sz w:val="20"/>
          <w:szCs w:val="20"/>
        </w:rPr>
        <w:t xml:space="preserve">). From left to right, </w:t>
      </w:r>
      <w:r w:rsidRPr="00CF7F4B">
        <w:rPr>
          <w:i/>
          <w:iCs/>
          <w:color w:val="000000" w:themeColor="text1"/>
          <w:sz w:val="20"/>
          <w:szCs w:val="20"/>
        </w:rPr>
        <w:t>h2ax</w:t>
      </w:r>
      <w:r w:rsidRPr="00CF7F4B">
        <w:rPr>
          <w:color w:val="000000" w:themeColor="text1"/>
          <w:sz w:val="20"/>
          <w:szCs w:val="20"/>
        </w:rPr>
        <w:t xml:space="preserve"> (</w:t>
      </w:r>
      <w:r w:rsidRPr="00CF7F4B">
        <w:rPr>
          <w:i/>
          <w:iCs/>
          <w:color w:val="000000" w:themeColor="text1"/>
          <w:sz w:val="20"/>
          <w:szCs w:val="20"/>
        </w:rPr>
        <w:t>h2ax1</w:t>
      </w:r>
      <w:r w:rsidRPr="00CF7F4B">
        <w:rPr>
          <w:color w:val="000000" w:themeColor="text1"/>
          <w:sz w:val="20"/>
          <w:szCs w:val="20"/>
        </w:rPr>
        <w:t xml:space="preserve"> and </w:t>
      </w:r>
      <w:r w:rsidRPr="00CF7F4B">
        <w:rPr>
          <w:i/>
          <w:iCs/>
          <w:color w:val="000000" w:themeColor="text1"/>
          <w:sz w:val="20"/>
          <w:szCs w:val="20"/>
        </w:rPr>
        <w:t>h2ax2</w:t>
      </w:r>
      <w:r w:rsidRPr="00CF7F4B">
        <w:rPr>
          <w:color w:val="000000" w:themeColor="text1"/>
          <w:sz w:val="20"/>
          <w:szCs w:val="20"/>
        </w:rPr>
        <w:t xml:space="preserve"> for </w:t>
      </w:r>
      <w:r w:rsidRPr="00CF7F4B">
        <w:rPr>
          <w:i/>
          <w:iCs/>
          <w:color w:val="000000" w:themeColor="text1"/>
          <w:sz w:val="20"/>
          <w:szCs w:val="20"/>
        </w:rPr>
        <w:t>O. fusiformis</w:t>
      </w:r>
      <w:r w:rsidRPr="00CF7F4B">
        <w:rPr>
          <w:color w:val="000000" w:themeColor="text1"/>
          <w:sz w:val="20"/>
          <w:szCs w:val="20"/>
        </w:rPr>
        <w:t xml:space="preserve">), </w:t>
      </w:r>
      <w:r w:rsidRPr="00CF7F4B">
        <w:rPr>
          <w:i/>
          <w:iCs/>
          <w:color w:val="000000" w:themeColor="text1"/>
          <w:sz w:val="20"/>
          <w:szCs w:val="20"/>
        </w:rPr>
        <w:t>h2az</w:t>
      </w:r>
      <w:r w:rsidRPr="00CF7F4B">
        <w:rPr>
          <w:color w:val="000000" w:themeColor="text1"/>
          <w:sz w:val="20"/>
          <w:szCs w:val="20"/>
        </w:rPr>
        <w:t xml:space="preserve">, </w:t>
      </w:r>
      <w:r w:rsidRPr="00CF7F4B">
        <w:rPr>
          <w:i/>
          <w:iCs/>
          <w:color w:val="000000" w:themeColor="text1"/>
          <w:sz w:val="20"/>
          <w:szCs w:val="20"/>
        </w:rPr>
        <w:t>macroh2a</w:t>
      </w:r>
      <w:r w:rsidRPr="00CF7F4B">
        <w:rPr>
          <w:color w:val="000000" w:themeColor="text1"/>
          <w:sz w:val="20"/>
          <w:szCs w:val="20"/>
        </w:rPr>
        <w:t xml:space="preserve">, </w:t>
      </w:r>
      <w:r w:rsidRPr="00CF7F4B">
        <w:rPr>
          <w:i/>
          <w:iCs/>
          <w:color w:val="000000" w:themeColor="text1"/>
          <w:sz w:val="20"/>
          <w:szCs w:val="20"/>
        </w:rPr>
        <w:t>h3–3</w:t>
      </w:r>
      <w:r w:rsidRPr="00CF7F4B">
        <w:rPr>
          <w:color w:val="000000" w:themeColor="text1"/>
          <w:sz w:val="20"/>
          <w:szCs w:val="20"/>
        </w:rPr>
        <w:t xml:space="preserve">, and </w:t>
      </w:r>
      <w:r w:rsidRPr="00CF7F4B">
        <w:rPr>
          <w:i/>
          <w:iCs/>
          <w:color w:val="000000" w:themeColor="text1"/>
          <w:sz w:val="20"/>
          <w:szCs w:val="20"/>
        </w:rPr>
        <w:t>cenh3</w:t>
      </w:r>
      <w:r w:rsidRPr="00CF7F4B">
        <w:rPr>
          <w:color w:val="000000" w:themeColor="text1"/>
          <w:sz w:val="20"/>
          <w:szCs w:val="20"/>
        </w:rPr>
        <w:t xml:space="preserve">. Unlike what we observed for canonical histones and their clusters (see Supplementary Fig. 5), peaks in or near neighbouring genes to histone variants can be easily observed in most cases, highlighting that the chromatin accessibility levels are lower for variants than for canonical histones for all species. Chr: chromosome; Scaff: scaffold. </w:t>
      </w:r>
      <w:r w:rsidRPr="00CF7F4B">
        <w:rPr>
          <w:i/>
          <w:iCs/>
          <w:color w:val="000000" w:themeColor="text1"/>
          <w:sz w:val="20"/>
          <w:szCs w:val="20"/>
        </w:rPr>
        <w:t>ankhd1</w:t>
      </w:r>
      <w:r w:rsidRPr="00CF7F4B">
        <w:rPr>
          <w:color w:val="000000" w:themeColor="text1"/>
          <w:sz w:val="20"/>
          <w:szCs w:val="20"/>
        </w:rPr>
        <w:t xml:space="preserve">: ankyrin repeat and KH domain containing 1; </w:t>
      </w:r>
      <w:r w:rsidRPr="00CF7F4B">
        <w:rPr>
          <w:i/>
          <w:iCs/>
          <w:color w:val="000000" w:themeColor="text1"/>
          <w:sz w:val="20"/>
          <w:szCs w:val="20"/>
        </w:rPr>
        <w:t>ankrd17</w:t>
      </w:r>
      <w:r w:rsidRPr="00CF7F4B">
        <w:rPr>
          <w:color w:val="000000" w:themeColor="text1"/>
          <w:sz w:val="20"/>
          <w:szCs w:val="20"/>
        </w:rPr>
        <w:t xml:space="preserve">: ankyrin repeat </w:t>
      </w:r>
      <w:r w:rsidRPr="00EF3A25">
        <w:rPr>
          <w:sz w:val="20"/>
          <w:szCs w:val="20"/>
        </w:rPr>
        <w:t xml:space="preserve">domain 17; </w:t>
      </w:r>
      <w:r w:rsidRPr="00EF3A25">
        <w:rPr>
          <w:i/>
          <w:iCs/>
          <w:sz w:val="20"/>
          <w:szCs w:val="20"/>
        </w:rPr>
        <w:t>atoh8</w:t>
      </w:r>
      <w:r w:rsidRPr="00EF3A25">
        <w:rPr>
          <w:sz w:val="20"/>
          <w:szCs w:val="20"/>
        </w:rPr>
        <w:t xml:space="preserve">: atonal </w:t>
      </w:r>
      <w:proofErr w:type="spellStart"/>
      <w:r w:rsidRPr="00EF3A25">
        <w:rPr>
          <w:sz w:val="20"/>
          <w:szCs w:val="20"/>
        </w:rPr>
        <w:t>bHLH</w:t>
      </w:r>
      <w:proofErr w:type="spellEnd"/>
      <w:r w:rsidRPr="00EF3A25">
        <w:rPr>
          <w:sz w:val="20"/>
          <w:szCs w:val="20"/>
        </w:rPr>
        <w:t xml:space="preserve"> transcription factor 8; </w:t>
      </w:r>
      <w:r w:rsidRPr="00EF3A25">
        <w:rPr>
          <w:i/>
          <w:iCs/>
          <w:sz w:val="20"/>
          <w:szCs w:val="20"/>
        </w:rPr>
        <w:t>barx1</w:t>
      </w:r>
      <w:r w:rsidRPr="00EF3A25">
        <w:rPr>
          <w:sz w:val="20"/>
          <w:szCs w:val="20"/>
        </w:rPr>
        <w:t xml:space="preserve">: BARX homeobox 1; </w:t>
      </w:r>
      <w:r w:rsidRPr="00EF3A25">
        <w:rPr>
          <w:i/>
          <w:iCs/>
          <w:sz w:val="20"/>
          <w:szCs w:val="20"/>
        </w:rPr>
        <w:t>bloc1s2</w:t>
      </w:r>
      <w:r w:rsidRPr="00EF3A25">
        <w:rPr>
          <w:sz w:val="20"/>
          <w:szCs w:val="20"/>
        </w:rPr>
        <w:t xml:space="preserve">: biogenesis of lysosomal organelles complex 1 subunit 2; </w:t>
      </w:r>
      <w:r w:rsidRPr="00EF3A25">
        <w:rPr>
          <w:i/>
          <w:iCs/>
          <w:sz w:val="20"/>
          <w:szCs w:val="20"/>
        </w:rPr>
        <w:t>c2</w:t>
      </w:r>
      <w:r w:rsidRPr="00EF3A25">
        <w:rPr>
          <w:sz w:val="20"/>
          <w:szCs w:val="20"/>
        </w:rPr>
        <w:t xml:space="preserve">: complement C2; </w:t>
      </w:r>
      <w:r w:rsidRPr="00EF3A25">
        <w:rPr>
          <w:i/>
          <w:iCs/>
          <w:sz w:val="20"/>
          <w:szCs w:val="20"/>
        </w:rPr>
        <w:t>c6orf120</w:t>
      </w:r>
      <w:r w:rsidRPr="00EF3A25">
        <w:rPr>
          <w:sz w:val="20"/>
          <w:szCs w:val="20"/>
        </w:rPr>
        <w:t xml:space="preserve">: chromosome 6 open reading frame 120; </w:t>
      </w:r>
      <w:r w:rsidRPr="00EF3A25">
        <w:rPr>
          <w:i/>
          <w:iCs/>
          <w:sz w:val="20"/>
          <w:szCs w:val="20"/>
        </w:rPr>
        <w:t>c19orf12</w:t>
      </w:r>
      <w:r w:rsidRPr="00EF3A25">
        <w:rPr>
          <w:sz w:val="20"/>
          <w:szCs w:val="20"/>
        </w:rPr>
        <w:t xml:space="preserve">: chromosome 9 open reading frame 12; </w:t>
      </w:r>
      <w:r w:rsidRPr="00EF3A25">
        <w:rPr>
          <w:i/>
          <w:iCs/>
          <w:sz w:val="20"/>
          <w:szCs w:val="20"/>
        </w:rPr>
        <w:t>cep120</w:t>
      </w:r>
      <w:r w:rsidRPr="00EF3A25">
        <w:rPr>
          <w:sz w:val="20"/>
          <w:szCs w:val="20"/>
        </w:rPr>
        <w:t xml:space="preserve">: </w:t>
      </w:r>
      <w:proofErr w:type="spellStart"/>
      <w:r w:rsidRPr="00EF3A25">
        <w:rPr>
          <w:sz w:val="20"/>
          <w:szCs w:val="20"/>
        </w:rPr>
        <w:t>centrosomal</w:t>
      </w:r>
      <w:proofErr w:type="spellEnd"/>
      <w:r w:rsidRPr="00EF3A25">
        <w:rPr>
          <w:sz w:val="20"/>
          <w:szCs w:val="20"/>
        </w:rPr>
        <w:t xml:space="preserve"> protein 120; </w:t>
      </w:r>
      <w:proofErr w:type="spellStart"/>
      <w:r w:rsidRPr="00EF3A25">
        <w:rPr>
          <w:i/>
          <w:iCs/>
          <w:sz w:val="20"/>
          <w:szCs w:val="20"/>
        </w:rPr>
        <w:t>crol</w:t>
      </w:r>
      <w:proofErr w:type="spellEnd"/>
      <w:r w:rsidRPr="00EF3A25">
        <w:rPr>
          <w:sz w:val="20"/>
          <w:szCs w:val="20"/>
        </w:rPr>
        <w:t xml:space="preserve">: crooked legs; </w:t>
      </w:r>
      <w:r w:rsidRPr="00EF3A25">
        <w:rPr>
          <w:i/>
          <w:iCs/>
          <w:sz w:val="20"/>
          <w:szCs w:val="20"/>
        </w:rPr>
        <w:t>dennd1b</w:t>
      </w:r>
      <w:r w:rsidRPr="00EF3A25">
        <w:rPr>
          <w:sz w:val="20"/>
          <w:szCs w:val="20"/>
        </w:rPr>
        <w:t xml:space="preserve">: DENN domain containing 1B; </w:t>
      </w:r>
      <w:r w:rsidRPr="00EF3A25">
        <w:rPr>
          <w:i/>
          <w:iCs/>
          <w:sz w:val="20"/>
          <w:szCs w:val="20"/>
        </w:rPr>
        <w:t>dpagt1</w:t>
      </w:r>
      <w:r w:rsidRPr="00EF3A25">
        <w:rPr>
          <w:sz w:val="20"/>
          <w:szCs w:val="20"/>
        </w:rPr>
        <w:t xml:space="preserve">: </w:t>
      </w:r>
      <w:proofErr w:type="spellStart"/>
      <w:r w:rsidRPr="00EF3A25">
        <w:rPr>
          <w:sz w:val="20"/>
          <w:szCs w:val="20"/>
        </w:rPr>
        <w:t>dolichyl</w:t>
      </w:r>
      <w:proofErr w:type="spellEnd"/>
      <w:r w:rsidRPr="00EF3A25">
        <w:rPr>
          <w:sz w:val="20"/>
          <w:szCs w:val="20"/>
        </w:rPr>
        <w:t xml:space="preserve">-phosphate </w:t>
      </w:r>
      <w:r w:rsidRPr="00EF3A25">
        <w:rPr>
          <w:i/>
          <w:iCs/>
          <w:sz w:val="20"/>
          <w:szCs w:val="20"/>
        </w:rPr>
        <w:t>N</w:t>
      </w:r>
      <w:r w:rsidRPr="00EF3A25">
        <w:rPr>
          <w:sz w:val="20"/>
          <w:szCs w:val="20"/>
        </w:rPr>
        <w:t>-</w:t>
      </w:r>
      <w:proofErr w:type="spellStart"/>
      <w:r w:rsidRPr="00EF3A25">
        <w:rPr>
          <w:sz w:val="20"/>
          <w:szCs w:val="20"/>
        </w:rPr>
        <w:t>acetylglucosaminephosphotransferase</w:t>
      </w:r>
      <w:proofErr w:type="spellEnd"/>
      <w:r w:rsidRPr="00EF3A25">
        <w:rPr>
          <w:sz w:val="20"/>
          <w:szCs w:val="20"/>
        </w:rPr>
        <w:t xml:space="preserve"> 1; </w:t>
      </w:r>
      <w:r w:rsidRPr="00EF3A25">
        <w:rPr>
          <w:i/>
          <w:iCs/>
          <w:sz w:val="20"/>
          <w:szCs w:val="20"/>
        </w:rPr>
        <w:t>eif3cl</w:t>
      </w:r>
      <w:r w:rsidRPr="00EF3A25">
        <w:rPr>
          <w:sz w:val="20"/>
          <w:szCs w:val="20"/>
        </w:rPr>
        <w:t xml:space="preserve">: eukaryotic translation initiation factor 3 subunit C like; </w:t>
      </w:r>
      <w:r w:rsidRPr="00EF3A25">
        <w:rPr>
          <w:i/>
          <w:iCs/>
          <w:sz w:val="20"/>
          <w:szCs w:val="20"/>
        </w:rPr>
        <w:t>eif4e1b</w:t>
      </w:r>
      <w:r w:rsidRPr="00EF3A25">
        <w:rPr>
          <w:sz w:val="20"/>
          <w:szCs w:val="20"/>
        </w:rPr>
        <w:t xml:space="preserve">: eukaryotic translation initiation factor 4E family member 1B; </w:t>
      </w:r>
      <w:r w:rsidRPr="00EF3A25">
        <w:rPr>
          <w:i/>
          <w:iCs/>
          <w:sz w:val="20"/>
          <w:szCs w:val="20"/>
        </w:rPr>
        <w:t>galnt1</w:t>
      </w:r>
      <w:r w:rsidRPr="00EF3A25">
        <w:rPr>
          <w:sz w:val="20"/>
          <w:szCs w:val="20"/>
        </w:rPr>
        <w:t xml:space="preserve">: polypeptide </w:t>
      </w:r>
      <w:r w:rsidRPr="00EF3A25">
        <w:rPr>
          <w:i/>
          <w:iCs/>
          <w:sz w:val="20"/>
          <w:szCs w:val="20"/>
        </w:rPr>
        <w:t>N</w:t>
      </w:r>
      <w:r w:rsidRPr="00EF3A25">
        <w:rPr>
          <w:sz w:val="20"/>
          <w:szCs w:val="20"/>
        </w:rPr>
        <w:t>-</w:t>
      </w:r>
      <w:proofErr w:type="spellStart"/>
      <w:r w:rsidRPr="00EF3A25">
        <w:rPr>
          <w:sz w:val="20"/>
          <w:szCs w:val="20"/>
        </w:rPr>
        <w:t>acetylgalactosaminyltransferase</w:t>
      </w:r>
      <w:proofErr w:type="spellEnd"/>
      <w:r w:rsidRPr="00EF3A25">
        <w:rPr>
          <w:sz w:val="20"/>
          <w:szCs w:val="20"/>
        </w:rPr>
        <w:t xml:space="preserve"> 1; </w:t>
      </w:r>
      <w:proofErr w:type="spellStart"/>
      <w:r w:rsidRPr="00EF3A25">
        <w:rPr>
          <w:i/>
          <w:iCs/>
          <w:sz w:val="20"/>
          <w:szCs w:val="20"/>
        </w:rPr>
        <w:t>hadha</w:t>
      </w:r>
      <w:proofErr w:type="spellEnd"/>
      <w:r w:rsidRPr="00EF3A25">
        <w:rPr>
          <w:sz w:val="20"/>
          <w:szCs w:val="20"/>
        </w:rPr>
        <w:t xml:space="preserve">: </w:t>
      </w:r>
      <w:proofErr w:type="spellStart"/>
      <w:r w:rsidRPr="00EF3A25">
        <w:rPr>
          <w:sz w:val="20"/>
          <w:szCs w:val="20"/>
        </w:rPr>
        <w:t>hydroxyacyl</w:t>
      </w:r>
      <w:proofErr w:type="spellEnd"/>
      <w:r w:rsidRPr="00EF3A25">
        <w:rPr>
          <w:sz w:val="20"/>
          <w:szCs w:val="20"/>
        </w:rPr>
        <w:t xml:space="preserve">-CoA dehydrogenase trifunctional multienzyme complex subunit alpha; </w:t>
      </w:r>
      <w:r w:rsidRPr="00EF3A25">
        <w:rPr>
          <w:i/>
          <w:iCs/>
          <w:sz w:val="20"/>
          <w:szCs w:val="20"/>
        </w:rPr>
        <w:t>hspa13</w:t>
      </w:r>
      <w:r w:rsidRPr="00EF3A25">
        <w:rPr>
          <w:sz w:val="20"/>
          <w:szCs w:val="20"/>
        </w:rPr>
        <w:t xml:space="preserve">: heat shock protein family A (Hsp70) member 13; </w:t>
      </w:r>
      <w:r w:rsidRPr="00EF3A25">
        <w:rPr>
          <w:i/>
          <w:iCs/>
          <w:sz w:val="20"/>
          <w:szCs w:val="20"/>
        </w:rPr>
        <w:t>kmt8-1</w:t>
      </w:r>
      <w:r w:rsidRPr="00EF3A25">
        <w:rPr>
          <w:sz w:val="20"/>
          <w:szCs w:val="20"/>
        </w:rPr>
        <w:t xml:space="preserve">: lysine N-methyltransferase 8-1; </w:t>
      </w:r>
      <w:proofErr w:type="spellStart"/>
      <w:r w:rsidRPr="00EF3A25">
        <w:rPr>
          <w:i/>
          <w:iCs/>
          <w:sz w:val="20"/>
          <w:szCs w:val="20"/>
        </w:rPr>
        <w:t>lrla</w:t>
      </w:r>
      <w:proofErr w:type="spellEnd"/>
      <w:r w:rsidRPr="00EF3A25">
        <w:rPr>
          <w:sz w:val="20"/>
          <w:szCs w:val="20"/>
        </w:rPr>
        <w:t xml:space="preserve">: </w:t>
      </w:r>
      <w:proofErr w:type="spellStart"/>
      <w:r w:rsidRPr="00EF3A25">
        <w:rPr>
          <w:sz w:val="20"/>
          <w:szCs w:val="20"/>
        </w:rPr>
        <w:t>latrophilin</w:t>
      </w:r>
      <w:proofErr w:type="spellEnd"/>
      <w:r w:rsidRPr="00EF3A25">
        <w:rPr>
          <w:sz w:val="20"/>
          <w:szCs w:val="20"/>
        </w:rPr>
        <w:t xml:space="preserve"> receptor-like protein A; </w:t>
      </w:r>
      <w:r w:rsidRPr="00EF3A25">
        <w:rPr>
          <w:i/>
          <w:iCs/>
          <w:sz w:val="20"/>
          <w:szCs w:val="20"/>
        </w:rPr>
        <w:t>mfhas1</w:t>
      </w:r>
      <w:r w:rsidRPr="00EF3A25">
        <w:rPr>
          <w:sz w:val="20"/>
          <w:szCs w:val="20"/>
        </w:rPr>
        <w:t xml:space="preserve">: multifunctional ROCO family signalling regulator 1; </w:t>
      </w:r>
      <w:r w:rsidRPr="00EF3A25">
        <w:rPr>
          <w:i/>
          <w:iCs/>
          <w:sz w:val="20"/>
          <w:szCs w:val="20"/>
        </w:rPr>
        <w:t>nr2f2</w:t>
      </w:r>
      <w:r w:rsidRPr="00EF3A25">
        <w:rPr>
          <w:sz w:val="20"/>
          <w:szCs w:val="20"/>
        </w:rPr>
        <w:t xml:space="preserve">: nuclear receptor subfamily 2 group F member 2; </w:t>
      </w:r>
      <w:r w:rsidRPr="00EF3A25">
        <w:rPr>
          <w:i/>
          <w:iCs/>
          <w:sz w:val="20"/>
          <w:szCs w:val="20"/>
        </w:rPr>
        <w:t>odad4</w:t>
      </w:r>
      <w:r w:rsidRPr="00EF3A25">
        <w:rPr>
          <w:sz w:val="20"/>
          <w:szCs w:val="20"/>
        </w:rPr>
        <w:t xml:space="preserve">: outer dynein arm docking complex subunit 4; </w:t>
      </w:r>
      <w:r w:rsidRPr="00EF3A25">
        <w:rPr>
          <w:i/>
          <w:iCs/>
          <w:sz w:val="20"/>
          <w:szCs w:val="20"/>
        </w:rPr>
        <w:t>pa2g4</w:t>
      </w:r>
      <w:r w:rsidRPr="00EF3A25">
        <w:rPr>
          <w:sz w:val="20"/>
          <w:szCs w:val="20"/>
        </w:rPr>
        <w:t xml:space="preserve">: proliferation-associated 2G4; </w:t>
      </w:r>
      <w:r w:rsidRPr="00EF3A25">
        <w:rPr>
          <w:i/>
          <w:iCs/>
          <w:sz w:val="20"/>
          <w:szCs w:val="20"/>
        </w:rPr>
        <w:t>phf5a</w:t>
      </w:r>
      <w:r w:rsidRPr="00EF3A25">
        <w:rPr>
          <w:sz w:val="20"/>
          <w:szCs w:val="20"/>
        </w:rPr>
        <w:t xml:space="preserve">: PHD finger protein 5A; </w:t>
      </w:r>
      <w:r w:rsidRPr="00EF3A25">
        <w:rPr>
          <w:i/>
          <w:iCs/>
          <w:sz w:val="20"/>
          <w:szCs w:val="20"/>
        </w:rPr>
        <w:t>plcd1</w:t>
      </w:r>
      <w:r w:rsidRPr="00EF3A25">
        <w:rPr>
          <w:sz w:val="20"/>
          <w:szCs w:val="20"/>
        </w:rPr>
        <w:t xml:space="preserve">: phospholipase C delta 1; </w:t>
      </w:r>
      <w:r w:rsidRPr="00EF3A25">
        <w:rPr>
          <w:i/>
          <w:iCs/>
          <w:sz w:val="20"/>
          <w:szCs w:val="20"/>
        </w:rPr>
        <w:t>pou6f2</w:t>
      </w:r>
      <w:r w:rsidRPr="00EF3A25">
        <w:rPr>
          <w:sz w:val="20"/>
          <w:szCs w:val="20"/>
        </w:rPr>
        <w:t xml:space="preserve">: POU class 6 homeobox 2; </w:t>
      </w:r>
      <w:r w:rsidRPr="00EF3A25">
        <w:rPr>
          <w:i/>
          <w:iCs/>
          <w:sz w:val="20"/>
          <w:szCs w:val="20"/>
        </w:rPr>
        <w:t>prss1</w:t>
      </w:r>
      <w:r w:rsidRPr="00EF3A25">
        <w:rPr>
          <w:sz w:val="20"/>
          <w:szCs w:val="20"/>
        </w:rPr>
        <w:t xml:space="preserve">: serine protease 1; </w:t>
      </w:r>
      <w:r w:rsidRPr="00EF3A25">
        <w:rPr>
          <w:i/>
          <w:iCs/>
          <w:sz w:val="20"/>
          <w:szCs w:val="20"/>
        </w:rPr>
        <w:t>rad50</w:t>
      </w:r>
      <w:r w:rsidRPr="00EF3A25">
        <w:rPr>
          <w:sz w:val="20"/>
          <w:szCs w:val="20"/>
        </w:rPr>
        <w:t xml:space="preserve">: RAD50 double strand break repair protein; </w:t>
      </w:r>
      <w:r w:rsidRPr="00EF3A25">
        <w:rPr>
          <w:i/>
          <w:iCs/>
          <w:sz w:val="20"/>
          <w:szCs w:val="20"/>
        </w:rPr>
        <w:t>rassf2</w:t>
      </w:r>
      <w:r w:rsidRPr="00EF3A25">
        <w:rPr>
          <w:sz w:val="20"/>
          <w:szCs w:val="20"/>
        </w:rPr>
        <w:t xml:space="preserve">: Ras association domain family member 2; </w:t>
      </w:r>
      <w:r w:rsidRPr="00EF3A25">
        <w:rPr>
          <w:i/>
          <w:iCs/>
          <w:sz w:val="20"/>
          <w:szCs w:val="20"/>
        </w:rPr>
        <w:t>slc17a5</w:t>
      </w:r>
      <w:r w:rsidRPr="00EF3A25">
        <w:rPr>
          <w:sz w:val="20"/>
          <w:szCs w:val="20"/>
        </w:rPr>
        <w:t xml:space="preserve">: solute carrier family 17 member 5; </w:t>
      </w:r>
      <w:r w:rsidRPr="00EF3A25">
        <w:rPr>
          <w:i/>
          <w:iCs/>
          <w:sz w:val="20"/>
          <w:szCs w:val="20"/>
        </w:rPr>
        <w:t>stard3</w:t>
      </w:r>
      <w:r w:rsidRPr="00EF3A25">
        <w:rPr>
          <w:sz w:val="20"/>
          <w:szCs w:val="20"/>
        </w:rPr>
        <w:t xml:space="preserve">: </w:t>
      </w:r>
      <w:proofErr w:type="spellStart"/>
      <w:r w:rsidRPr="00EF3A25">
        <w:rPr>
          <w:sz w:val="20"/>
          <w:szCs w:val="20"/>
        </w:rPr>
        <w:t>StAR</w:t>
      </w:r>
      <w:proofErr w:type="spellEnd"/>
      <w:r w:rsidRPr="00EF3A25">
        <w:rPr>
          <w:sz w:val="20"/>
          <w:szCs w:val="20"/>
        </w:rPr>
        <w:t xml:space="preserve"> related lipid transfer domain containing 3; </w:t>
      </w:r>
      <w:proofErr w:type="spellStart"/>
      <w:r w:rsidRPr="00EF3A25">
        <w:rPr>
          <w:i/>
          <w:iCs/>
          <w:sz w:val="20"/>
          <w:szCs w:val="20"/>
        </w:rPr>
        <w:t>tet</w:t>
      </w:r>
      <w:proofErr w:type="spellEnd"/>
      <w:r w:rsidRPr="00EF3A25">
        <w:rPr>
          <w:sz w:val="20"/>
          <w:szCs w:val="20"/>
        </w:rPr>
        <w:t xml:space="preserve">: Tet </w:t>
      </w:r>
      <w:proofErr w:type="spellStart"/>
      <w:r w:rsidRPr="00EF3A25">
        <w:rPr>
          <w:sz w:val="20"/>
          <w:szCs w:val="20"/>
        </w:rPr>
        <w:t>methylcytosine</w:t>
      </w:r>
      <w:proofErr w:type="spellEnd"/>
      <w:r w:rsidRPr="00EF3A25">
        <w:rPr>
          <w:sz w:val="20"/>
          <w:szCs w:val="20"/>
        </w:rPr>
        <w:t xml:space="preserve"> dioxygenase; </w:t>
      </w:r>
      <w:r w:rsidRPr="00EF3A25">
        <w:rPr>
          <w:i/>
          <w:iCs/>
          <w:sz w:val="20"/>
          <w:szCs w:val="20"/>
        </w:rPr>
        <w:t>top3a</w:t>
      </w:r>
      <w:r w:rsidRPr="00EF3A25">
        <w:rPr>
          <w:sz w:val="20"/>
          <w:szCs w:val="20"/>
        </w:rPr>
        <w:t xml:space="preserve">: DNA topoisomerase III alpha; </w:t>
      </w:r>
      <w:r w:rsidRPr="00EF3A25">
        <w:rPr>
          <w:i/>
          <w:iCs/>
          <w:sz w:val="20"/>
          <w:szCs w:val="20"/>
        </w:rPr>
        <w:t>tp53inp1</w:t>
      </w:r>
      <w:r w:rsidRPr="00EF3A25">
        <w:rPr>
          <w:sz w:val="20"/>
          <w:szCs w:val="20"/>
        </w:rPr>
        <w:t xml:space="preserve">: </w:t>
      </w:r>
      <w:proofErr w:type="spellStart"/>
      <w:r w:rsidRPr="00EF3A25">
        <w:rPr>
          <w:sz w:val="20"/>
          <w:szCs w:val="20"/>
        </w:rPr>
        <w:t>tumor</w:t>
      </w:r>
      <w:proofErr w:type="spellEnd"/>
      <w:r w:rsidRPr="00EF3A25">
        <w:rPr>
          <w:sz w:val="20"/>
          <w:szCs w:val="20"/>
        </w:rPr>
        <w:t xml:space="preserve"> protein p53 inducible nuclear protein 1; </w:t>
      </w:r>
      <w:r w:rsidRPr="00EF3A25">
        <w:rPr>
          <w:i/>
          <w:iCs/>
          <w:sz w:val="20"/>
          <w:szCs w:val="20"/>
        </w:rPr>
        <w:t>traf7</w:t>
      </w:r>
      <w:r w:rsidRPr="00EF3A25">
        <w:rPr>
          <w:sz w:val="20"/>
          <w:szCs w:val="20"/>
        </w:rPr>
        <w:t xml:space="preserve">: TNF receptor associated factor 7; </w:t>
      </w:r>
      <w:r w:rsidRPr="00EF3A25">
        <w:rPr>
          <w:i/>
          <w:iCs/>
          <w:sz w:val="20"/>
          <w:szCs w:val="20"/>
        </w:rPr>
        <w:t>tspan5</w:t>
      </w:r>
      <w:r w:rsidRPr="00EF3A25">
        <w:rPr>
          <w:sz w:val="20"/>
          <w:szCs w:val="20"/>
        </w:rPr>
        <w:t xml:space="preserve">: </w:t>
      </w:r>
      <w:proofErr w:type="spellStart"/>
      <w:r w:rsidRPr="00EF3A25">
        <w:rPr>
          <w:sz w:val="20"/>
          <w:szCs w:val="20"/>
        </w:rPr>
        <w:t>tetraspanin</w:t>
      </w:r>
      <w:proofErr w:type="spellEnd"/>
      <w:r w:rsidRPr="00EF3A25">
        <w:rPr>
          <w:sz w:val="20"/>
          <w:szCs w:val="20"/>
        </w:rPr>
        <w:t xml:space="preserve"> 5; </w:t>
      </w:r>
      <w:r w:rsidRPr="00EF3A25">
        <w:rPr>
          <w:i/>
          <w:iCs/>
          <w:sz w:val="20"/>
          <w:szCs w:val="20"/>
        </w:rPr>
        <w:t>ube2r2</w:t>
      </w:r>
      <w:r w:rsidRPr="00EF3A25">
        <w:rPr>
          <w:sz w:val="20"/>
          <w:szCs w:val="20"/>
        </w:rPr>
        <w:t>: ubiquitin conjugating enzyme E2 R2;</w:t>
      </w:r>
      <w:r w:rsidRPr="00EF3A25">
        <w:rPr>
          <w:i/>
          <w:iCs/>
          <w:sz w:val="20"/>
          <w:szCs w:val="20"/>
        </w:rPr>
        <w:t xml:space="preserve"> </w:t>
      </w:r>
      <w:proofErr w:type="spellStart"/>
      <w:r w:rsidRPr="00EF3A25">
        <w:rPr>
          <w:i/>
          <w:iCs/>
          <w:sz w:val="20"/>
          <w:szCs w:val="20"/>
        </w:rPr>
        <w:t>unk</w:t>
      </w:r>
      <w:proofErr w:type="spellEnd"/>
      <w:r w:rsidRPr="00EF3A25">
        <w:rPr>
          <w:sz w:val="20"/>
          <w:szCs w:val="20"/>
        </w:rPr>
        <w:t xml:space="preserve">: </w:t>
      </w:r>
      <w:proofErr w:type="spellStart"/>
      <w:r w:rsidRPr="00EF3A25">
        <w:rPr>
          <w:sz w:val="20"/>
          <w:szCs w:val="20"/>
        </w:rPr>
        <w:t>Unk</w:t>
      </w:r>
      <w:proofErr w:type="spellEnd"/>
      <w:r w:rsidRPr="00EF3A25">
        <w:rPr>
          <w:sz w:val="20"/>
          <w:szCs w:val="20"/>
        </w:rPr>
        <w:t xml:space="preserve"> zinc finger; </w:t>
      </w:r>
      <w:r w:rsidRPr="00EF3A25">
        <w:rPr>
          <w:i/>
          <w:iCs/>
          <w:sz w:val="20"/>
          <w:szCs w:val="20"/>
        </w:rPr>
        <w:t>uqcc4</w:t>
      </w:r>
      <w:r w:rsidRPr="00EF3A25">
        <w:rPr>
          <w:sz w:val="20"/>
          <w:szCs w:val="20"/>
        </w:rPr>
        <w:t xml:space="preserve">: ubiquinol-cytochrome c reductase complex assembly factor 4; </w:t>
      </w:r>
      <w:r w:rsidRPr="00EF3A25">
        <w:rPr>
          <w:i/>
          <w:iCs/>
          <w:sz w:val="20"/>
          <w:szCs w:val="20"/>
        </w:rPr>
        <w:t>usp2</w:t>
      </w:r>
      <w:r w:rsidRPr="00EF3A25">
        <w:rPr>
          <w:sz w:val="20"/>
          <w:szCs w:val="20"/>
        </w:rPr>
        <w:t xml:space="preserve">: ubiquitin specific peptidase 2; </w:t>
      </w:r>
      <w:r w:rsidRPr="00EF3A25">
        <w:rPr>
          <w:i/>
          <w:iCs/>
          <w:sz w:val="20"/>
          <w:szCs w:val="20"/>
        </w:rPr>
        <w:t>vps41</w:t>
      </w:r>
      <w:r w:rsidRPr="00EF3A25">
        <w:rPr>
          <w:sz w:val="20"/>
          <w:szCs w:val="20"/>
        </w:rPr>
        <w:t xml:space="preserve">: VPS41 subunit of HOPS complex; </w:t>
      </w:r>
      <w:r w:rsidRPr="00EF3A25">
        <w:rPr>
          <w:i/>
          <w:iCs/>
          <w:sz w:val="20"/>
          <w:szCs w:val="20"/>
        </w:rPr>
        <w:t>wdr5</w:t>
      </w:r>
      <w:r w:rsidRPr="00EF3A25">
        <w:rPr>
          <w:sz w:val="20"/>
          <w:szCs w:val="20"/>
        </w:rPr>
        <w:t>: WD repeat domain 5.</w:t>
      </w:r>
    </w:p>
    <w:p w14:paraId="2F5DAB3C" w14:textId="77777777" w:rsidR="008C30FB" w:rsidRPr="00EF3A25" w:rsidRDefault="008C30FB" w:rsidP="008C30FB">
      <w:pPr>
        <w:rPr>
          <w:sz w:val="20"/>
          <w:szCs w:val="20"/>
        </w:rPr>
      </w:pPr>
      <w:r w:rsidRPr="00EF3A25">
        <w:rPr>
          <w:sz w:val="20"/>
          <w:szCs w:val="20"/>
        </w:rPr>
        <w:br w:type="page"/>
      </w:r>
    </w:p>
    <w:p w14:paraId="377EEC26" w14:textId="30BE61B0" w:rsidR="008C30FB" w:rsidRPr="00EF3A25" w:rsidRDefault="00353DDB" w:rsidP="008C30FB">
      <w:pPr>
        <w:pStyle w:val="Caption"/>
      </w:pPr>
      <w:bookmarkStart w:id="7" w:name="_Toc156851975"/>
      <w:r>
        <w:rPr>
          <w:noProof/>
          <w14:ligatures w14:val="standardContextual"/>
        </w:rPr>
        <w:lastRenderedPageBreak/>
        <w:drawing>
          <wp:anchor distT="180340" distB="180340" distL="114300" distR="114300" simplePos="0" relativeHeight="251709440" behindDoc="0" locked="0" layoutInCell="1" allowOverlap="1" wp14:anchorId="3BD61767" wp14:editId="1F45293E">
            <wp:simplePos x="0" y="0"/>
            <wp:positionH relativeFrom="column">
              <wp:posOffset>0</wp:posOffset>
            </wp:positionH>
            <wp:positionV relativeFrom="paragraph">
              <wp:posOffset>12</wp:posOffset>
            </wp:positionV>
            <wp:extent cx="5727600" cy="6346800"/>
            <wp:effectExtent l="0" t="0" r="635" b="3810"/>
            <wp:wrapTopAndBottom/>
            <wp:docPr id="121295673" name="Picture 1" descr="A chart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95673" name="Picture 1" descr="A chart of different types of data&#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7600" cy="6346800"/>
                    </a:xfrm>
                    <a:prstGeom prst="rect">
                      <a:avLst/>
                    </a:prstGeom>
                  </pic:spPr>
                </pic:pic>
              </a:graphicData>
            </a:graphic>
            <wp14:sizeRelH relativeFrom="margin">
              <wp14:pctWidth>0</wp14:pctWidth>
            </wp14:sizeRelH>
            <wp14:sizeRelV relativeFrom="margin">
              <wp14:pctHeight>0</wp14:pctHeight>
            </wp14:sizeRelV>
          </wp:anchor>
        </w:drawing>
      </w:r>
      <w:r w:rsidR="008C30FB" w:rsidRPr="00EF3A25">
        <w:t xml:space="preserve">Supplementary Figure </w:t>
      </w:r>
      <w:r w:rsidR="008C30FB">
        <w:fldChar w:fldCharType="begin"/>
      </w:r>
      <w:r w:rsidR="008C30FB">
        <w:instrText xml:space="preserve"> SEQ Supplementary_Figure \* ARABIC </w:instrText>
      </w:r>
      <w:r w:rsidR="008C30FB">
        <w:fldChar w:fldCharType="separate"/>
      </w:r>
      <w:r w:rsidR="00863462">
        <w:rPr>
          <w:noProof/>
        </w:rPr>
        <w:t>7</w:t>
      </w:r>
      <w:r w:rsidR="008C30FB">
        <w:rPr>
          <w:noProof/>
        </w:rPr>
        <w:fldChar w:fldCharType="end"/>
      </w:r>
      <w:r w:rsidR="008C30FB" w:rsidRPr="00EF3A25">
        <w:t xml:space="preserve"> | Expression levels of canonical histones</w:t>
      </w:r>
      <w:r w:rsidR="00C14F96">
        <w:t>, variant histones,</w:t>
      </w:r>
      <w:r w:rsidR="008C30FB" w:rsidRPr="00EF3A25">
        <w:t xml:space="preserve"> and unknown histone variants.</w:t>
      </w:r>
      <w:bookmarkEnd w:id="7"/>
    </w:p>
    <w:p w14:paraId="47D55F64" w14:textId="5FF072BD" w:rsidR="00353DDB" w:rsidRDefault="008C30FB" w:rsidP="008C30FB">
      <w:pPr>
        <w:jc w:val="both"/>
        <w:rPr>
          <w:i/>
          <w:iCs/>
          <w:sz w:val="20"/>
          <w:szCs w:val="20"/>
        </w:rPr>
      </w:pPr>
      <w:r w:rsidRPr="00EF3A25">
        <w:rPr>
          <w:sz w:val="20"/>
          <w:szCs w:val="20"/>
        </w:rPr>
        <w:t>(</w:t>
      </w:r>
      <w:r w:rsidR="005212C3">
        <w:rPr>
          <w:b/>
          <w:bCs/>
          <w:sz w:val="20"/>
          <w:szCs w:val="20"/>
        </w:rPr>
        <w:t>A</w:t>
      </w:r>
      <w:r w:rsidRPr="00EF3A25">
        <w:rPr>
          <w:sz w:val="20"/>
          <w:szCs w:val="20"/>
        </w:rPr>
        <w:t>) Time points corresponding to the RNA-</w:t>
      </w:r>
      <w:proofErr w:type="spellStart"/>
      <w:r w:rsidRPr="00EF3A25">
        <w:rPr>
          <w:sz w:val="20"/>
          <w:szCs w:val="20"/>
        </w:rPr>
        <w:t>seq</w:t>
      </w:r>
      <w:proofErr w:type="spellEnd"/>
      <w:r w:rsidRPr="00EF3A25">
        <w:rPr>
          <w:sz w:val="20"/>
          <w:szCs w:val="20"/>
        </w:rPr>
        <w:t xml:space="preserve"> development time series for </w:t>
      </w:r>
      <w:r w:rsidRPr="00EF3A25">
        <w:rPr>
          <w:i/>
          <w:iCs/>
          <w:sz w:val="20"/>
          <w:szCs w:val="20"/>
        </w:rPr>
        <w:t>O. fusiformis</w:t>
      </w:r>
      <w:r w:rsidRPr="00EF3A25">
        <w:rPr>
          <w:sz w:val="20"/>
          <w:szCs w:val="20"/>
        </w:rPr>
        <w:t xml:space="preserve"> (top), </w:t>
      </w:r>
      <w:r w:rsidRPr="00EF3A25">
        <w:rPr>
          <w:i/>
          <w:iCs/>
          <w:sz w:val="20"/>
          <w:szCs w:val="20"/>
        </w:rPr>
        <w:t>C. </w:t>
      </w:r>
      <w:proofErr w:type="spellStart"/>
      <w:r w:rsidRPr="00EF3A25">
        <w:rPr>
          <w:i/>
          <w:iCs/>
          <w:sz w:val="20"/>
          <w:szCs w:val="20"/>
        </w:rPr>
        <w:t>teleta</w:t>
      </w:r>
      <w:proofErr w:type="spellEnd"/>
      <w:r w:rsidRPr="00EF3A25">
        <w:rPr>
          <w:sz w:val="20"/>
          <w:szCs w:val="20"/>
        </w:rPr>
        <w:t xml:space="preserve"> (centre),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(bottom). (</w:t>
      </w:r>
      <w:r w:rsidR="005212C3">
        <w:rPr>
          <w:b/>
          <w:bCs/>
          <w:sz w:val="20"/>
          <w:szCs w:val="20"/>
        </w:rPr>
        <w:t>B</w:t>
      </w:r>
      <w:r w:rsidRPr="00EF3A25">
        <w:rPr>
          <w:b/>
          <w:bCs/>
          <w:sz w:val="20"/>
          <w:szCs w:val="20"/>
        </w:rPr>
        <w:t>–</w:t>
      </w:r>
      <w:r w:rsidR="005212C3">
        <w:rPr>
          <w:b/>
          <w:bCs/>
          <w:sz w:val="20"/>
          <w:szCs w:val="20"/>
        </w:rPr>
        <w:t>D</w:t>
      </w:r>
      <w:r w:rsidRPr="00EF3A25">
        <w:rPr>
          <w:sz w:val="20"/>
          <w:szCs w:val="20"/>
        </w:rPr>
        <w:t xml:space="preserve">) Total normalised expression levels (summed) of all canonical histones, classified into caH2A, caH2B, caH3, and caH4 families, during the development of </w:t>
      </w:r>
      <w:r w:rsidRPr="00EF3A25">
        <w:rPr>
          <w:i/>
          <w:iCs/>
          <w:sz w:val="20"/>
          <w:szCs w:val="20"/>
        </w:rPr>
        <w:t>O. fusiformis</w:t>
      </w:r>
      <w:r w:rsidRPr="00EF3A25">
        <w:rPr>
          <w:sz w:val="20"/>
          <w:szCs w:val="20"/>
        </w:rPr>
        <w:t xml:space="preserve"> (</w:t>
      </w:r>
      <w:r w:rsidR="005212C3">
        <w:rPr>
          <w:b/>
          <w:bCs/>
          <w:sz w:val="20"/>
          <w:szCs w:val="20"/>
        </w:rPr>
        <w:t>B</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w:t>
      </w:r>
      <w:r w:rsidR="005212C3">
        <w:rPr>
          <w:b/>
          <w:bCs/>
          <w:sz w:val="20"/>
          <w:szCs w:val="20"/>
        </w:rPr>
        <w:t>C</w:t>
      </w:r>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i/>
          <w:iCs/>
          <w:sz w:val="20"/>
          <w:szCs w:val="20"/>
        </w:rPr>
        <w:t xml:space="preserve"> </w:t>
      </w:r>
      <w:r w:rsidRPr="00EF3A25">
        <w:rPr>
          <w:sz w:val="20"/>
          <w:szCs w:val="20"/>
        </w:rPr>
        <w:t>(</w:t>
      </w:r>
      <w:r w:rsidR="005212C3">
        <w:rPr>
          <w:b/>
          <w:bCs/>
          <w:sz w:val="20"/>
          <w:szCs w:val="20"/>
        </w:rPr>
        <w:t>D</w:t>
      </w:r>
      <w:r w:rsidRPr="00EF3A25">
        <w:rPr>
          <w:sz w:val="20"/>
          <w:szCs w:val="20"/>
        </w:rPr>
        <w:t xml:space="preserve">). </w:t>
      </w:r>
      <w:r w:rsidR="00353DDB" w:rsidRPr="00EF3A25">
        <w:rPr>
          <w:sz w:val="20"/>
          <w:szCs w:val="20"/>
        </w:rPr>
        <w:t>(</w:t>
      </w:r>
      <w:r w:rsidR="005212C3">
        <w:rPr>
          <w:b/>
          <w:bCs/>
          <w:sz w:val="20"/>
          <w:szCs w:val="20"/>
        </w:rPr>
        <w:t>E</w:t>
      </w:r>
      <w:r w:rsidR="00353DDB" w:rsidRPr="00EF3A25">
        <w:rPr>
          <w:b/>
          <w:bCs/>
          <w:sz w:val="20"/>
          <w:szCs w:val="20"/>
        </w:rPr>
        <w:t>–</w:t>
      </w:r>
      <w:r w:rsidR="005212C3">
        <w:rPr>
          <w:b/>
          <w:bCs/>
          <w:sz w:val="20"/>
          <w:szCs w:val="20"/>
        </w:rPr>
        <w:t>G</w:t>
      </w:r>
      <w:r w:rsidR="00353DDB" w:rsidRPr="00EF3A25">
        <w:rPr>
          <w:sz w:val="20"/>
          <w:szCs w:val="20"/>
        </w:rPr>
        <w:t xml:space="preserve">) Normalised expression levels of </w:t>
      </w:r>
      <w:r w:rsidR="00353DDB" w:rsidRPr="00EF3A25">
        <w:rPr>
          <w:i/>
          <w:iCs/>
          <w:sz w:val="20"/>
          <w:szCs w:val="20"/>
        </w:rPr>
        <w:t>h2ax</w:t>
      </w:r>
      <w:r w:rsidR="00353DDB" w:rsidRPr="00EF3A25">
        <w:rPr>
          <w:sz w:val="20"/>
          <w:szCs w:val="20"/>
        </w:rPr>
        <w:t xml:space="preserve">, </w:t>
      </w:r>
      <w:r w:rsidR="00353DDB" w:rsidRPr="00EF3A25">
        <w:rPr>
          <w:i/>
          <w:iCs/>
          <w:sz w:val="20"/>
          <w:szCs w:val="20"/>
        </w:rPr>
        <w:t>h2az</w:t>
      </w:r>
      <w:r w:rsidR="00353DDB" w:rsidRPr="00EF3A25">
        <w:rPr>
          <w:sz w:val="20"/>
          <w:szCs w:val="20"/>
        </w:rPr>
        <w:t xml:space="preserve">, </w:t>
      </w:r>
      <w:r w:rsidR="00353DDB" w:rsidRPr="00EF3A25">
        <w:rPr>
          <w:i/>
          <w:iCs/>
          <w:sz w:val="20"/>
          <w:szCs w:val="20"/>
        </w:rPr>
        <w:t>macroh2a</w:t>
      </w:r>
      <w:r w:rsidR="00353DDB" w:rsidRPr="00EF3A25">
        <w:rPr>
          <w:sz w:val="20"/>
          <w:szCs w:val="20"/>
        </w:rPr>
        <w:t xml:space="preserve">, </w:t>
      </w:r>
      <w:r w:rsidR="00353DDB" w:rsidRPr="00EF3A25">
        <w:rPr>
          <w:i/>
          <w:iCs/>
          <w:sz w:val="20"/>
          <w:szCs w:val="20"/>
        </w:rPr>
        <w:t>cenh3</w:t>
      </w:r>
      <w:r w:rsidR="00353DDB" w:rsidRPr="00EF3A25">
        <w:rPr>
          <w:sz w:val="20"/>
          <w:szCs w:val="20"/>
        </w:rPr>
        <w:t xml:space="preserve">, and </w:t>
      </w:r>
      <w:r w:rsidR="00353DDB" w:rsidRPr="00EF3A25">
        <w:rPr>
          <w:i/>
          <w:iCs/>
          <w:sz w:val="20"/>
          <w:szCs w:val="20"/>
        </w:rPr>
        <w:t xml:space="preserve">h3–3 </w:t>
      </w:r>
      <w:r w:rsidR="00353DDB" w:rsidRPr="00EF3A25">
        <w:rPr>
          <w:sz w:val="20"/>
          <w:szCs w:val="20"/>
        </w:rPr>
        <w:t xml:space="preserve">variant histone genes, for </w:t>
      </w:r>
      <w:r w:rsidR="00353DDB" w:rsidRPr="00EF3A25">
        <w:rPr>
          <w:i/>
          <w:iCs/>
          <w:sz w:val="20"/>
          <w:szCs w:val="20"/>
        </w:rPr>
        <w:t xml:space="preserve">O. fusiformis </w:t>
      </w:r>
      <w:r w:rsidR="00353DDB" w:rsidRPr="00EF3A25">
        <w:rPr>
          <w:sz w:val="20"/>
          <w:szCs w:val="20"/>
        </w:rPr>
        <w:t>(</w:t>
      </w:r>
      <w:r w:rsidR="005212C3">
        <w:rPr>
          <w:b/>
          <w:bCs/>
          <w:sz w:val="20"/>
          <w:szCs w:val="20"/>
        </w:rPr>
        <w:t>E</w:t>
      </w:r>
      <w:r w:rsidR="00353DDB" w:rsidRPr="00EF3A25">
        <w:rPr>
          <w:sz w:val="20"/>
          <w:szCs w:val="20"/>
        </w:rPr>
        <w:t xml:space="preserve">), </w:t>
      </w:r>
      <w:r w:rsidR="00353DDB" w:rsidRPr="00EF3A25">
        <w:rPr>
          <w:i/>
          <w:iCs/>
          <w:sz w:val="20"/>
          <w:szCs w:val="20"/>
        </w:rPr>
        <w:t>C. </w:t>
      </w:r>
      <w:proofErr w:type="spellStart"/>
      <w:r w:rsidR="00353DDB" w:rsidRPr="00EF3A25">
        <w:rPr>
          <w:i/>
          <w:iCs/>
          <w:sz w:val="20"/>
          <w:szCs w:val="20"/>
        </w:rPr>
        <w:t>teleta</w:t>
      </w:r>
      <w:proofErr w:type="spellEnd"/>
      <w:r w:rsidR="00353DDB" w:rsidRPr="00EF3A25">
        <w:rPr>
          <w:i/>
          <w:iCs/>
          <w:sz w:val="20"/>
          <w:szCs w:val="20"/>
        </w:rPr>
        <w:t xml:space="preserve"> </w:t>
      </w:r>
      <w:r w:rsidR="00353DDB" w:rsidRPr="00EF3A25">
        <w:rPr>
          <w:sz w:val="20"/>
          <w:szCs w:val="20"/>
        </w:rPr>
        <w:t>(</w:t>
      </w:r>
      <w:r w:rsidR="005212C3">
        <w:rPr>
          <w:b/>
          <w:bCs/>
          <w:sz w:val="20"/>
          <w:szCs w:val="20"/>
        </w:rPr>
        <w:t>F</w:t>
      </w:r>
      <w:r w:rsidR="00353DDB" w:rsidRPr="00EF3A25">
        <w:rPr>
          <w:sz w:val="20"/>
          <w:szCs w:val="20"/>
        </w:rPr>
        <w:t xml:space="preserve">), and </w:t>
      </w:r>
      <w:r w:rsidR="00353DDB" w:rsidRPr="00EF3A25">
        <w:rPr>
          <w:i/>
          <w:iCs/>
          <w:sz w:val="20"/>
          <w:szCs w:val="20"/>
        </w:rPr>
        <w:t>D. </w:t>
      </w:r>
      <w:proofErr w:type="spellStart"/>
      <w:r w:rsidR="00353DDB" w:rsidRPr="00EF3A25">
        <w:rPr>
          <w:i/>
          <w:iCs/>
          <w:sz w:val="20"/>
          <w:szCs w:val="20"/>
        </w:rPr>
        <w:t>gyrociliatus</w:t>
      </w:r>
      <w:proofErr w:type="spellEnd"/>
      <w:r w:rsidR="00353DDB" w:rsidRPr="00EF3A25">
        <w:rPr>
          <w:sz w:val="20"/>
          <w:szCs w:val="20"/>
        </w:rPr>
        <w:t xml:space="preserve"> (</w:t>
      </w:r>
      <w:r w:rsidR="005212C3">
        <w:rPr>
          <w:b/>
          <w:bCs/>
          <w:sz w:val="20"/>
          <w:szCs w:val="20"/>
        </w:rPr>
        <w:t>G</w:t>
      </w:r>
      <w:r w:rsidR="00353DDB" w:rsidRPr="00EF3A25">
        <w:rPr>
          <w:sz w:val="20"/>
          <w:szCs w:val="20"/>
        </w:rPr>
        <w:t>).</w:t>
      </w:r>
      <w:r w:rsidR="00353DDB">
        <w:rPr>
          <w:i/>
          <w:iCs/>
          <w:sz w:val="20"/>
          <w:szCs w:val="20"/>
        </w:rPr>
        <w:t xml:space="preserve"> </w:t>
      </w:r>
      <w:r w:rsidRPr="00EF3A25">
        <w:rPr>
          <w:sz w:val="20"/>
          <w:szCs w:val="20"/>
        </w:rPr>
        <w:t>(</w:t>
      </w:r>
      <w:r w:rsidR="005212C3">
        <w:rPr>
          <w:b/>
          <w:bCs/>
          <w:sz w:val="20"/>
          <w:szCs w:val="20"/>
        </w:rPr>
        <w:t>H</w:t>
      </w:r>
      <w:r w:rsidRPr="00EF3A25">
        <w:rPr>
          <w:b/>
          <w:bCs/>
          <w:sz w:val="20"/>
          <w:szCs w:val="20"/>
        </w:rPr>
        <w:t>–</w:t>
      </w:r>
      <w:r w:rsidR="005212C3">
        <w:rPr>
          <w:b/>
          <w:bCs/>
          <w:sz w:val="20"/>
          <w:szCs w:val="20"/>
        </w:rPr>
        <w:t>J</w:t>
      </w:r>
      <w:r w:rsidRPr="00EF3A25">
        <w:rPr>
          <w:sz w:val="20"/>
          <w:szCs w:val="20"/>
        </w:rPr>
        <w:t xml:space="preserve">) Normalised expression levels of unknown variants during the development of </w:t>
      </w:r>
      <w:r w:rsidRPr="00EF3A25">
        <w:rPr>
          <w:i/>
          <w:iCs/>
          <w:sz w:val="20"/>
          <w:szCs w:val="20"/>
        </w:rPr>
        <w:t>O. fusiformis</w:t>
      </w:r>
      <w:r w:rsidRPr="00EF3A25">
        <w:rPr>
          <w:sz w:val="20"/>
          <w:szCs w:val="20"/>
        </w:rPr>
        <w:t xml:space="preserve"> (</w:t>
      </w:r>
      <w:r w:rsidR="005212C3">
        <w:rPr>
          <w:b/>
          <w:bCs/>
          <w:sz w:val="20"/>
          <w:szCs w:val="20"/>
        </w:rPr>
        <w:t>H</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w:t>
      </w:r>
      <w:r w:rsidR="005212C3">
        <w:rPr>
          <w:b/>
          <w:bCs/>
          <w:sz w:val="20"/>
          <w:szCs w:val="20"/>
        </w:rPr>
        <w:t>I</w:t>
      </w:r>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i/>
          <w:iCs/>
          <w:sz w:val="20"/>
          <w:szCs w:val="20"/>
        </w:rPr>
        <w:t xml:space="preserve"> </w:t>
      </w:r>
      <w:r w:rsidRPr="00EF3A25">
        <w:rPr>
          <w:sz w:val="20"/>
          <w:szCs w:val="20"/>
        </w:rPr>
        <w:t>(</w:t>
      </w:r>
      <w:r w:rsidR="005212C3">
        <w:rPr>
          <w:b/>
          <w:bCs/>
          <w:sz w:val="20"/>
          <w:szCs w:val="20"/>
        </w:rPr>
        <w:t>J</w:t>
      </w:r>
      <w:r w:rsidRPr="00EF3A25">
        <w:rPr>
          <w:sz w:val="20"/>
          <w:szCs w:val="20"/>
        </w:rPr>
        <w:t xml:space="preserve">). Genes with expression levels below 10 (in DESeq2 normalised units) all throughout the animals’ development were deemed putative </w:t>
      </w:r>
      <w:r w:rsidR="00DF1F79" w:rsidRPr="00EF3A25">
        <w:rPr>
          <w:sz w:val="20"/>
          <w:szCs w:val="20"/>
        </w:rPr>
        <w:t>pseudogenes and</w:t>
      </w:r>
      <w:r w:rsidRPr="00EF3A25">
        <w:rPr>
          <w:sz w:val="20"/>
          <w:szCs w:val="20"/>
        </w:rPr>
        <w:t xml:space="preserve"> are shown here flagged with asterisk (*). Curves in </w:t>
      </w:r>
      <w:r w:rsidR="005212C3">
        <w:rPr>
          <w:b/>
          <w:bCs/>
          <w:sz w:val="20"/>
          <w:szCs w:val="20"/>
        </w:rPr>
        <w:t>B</w:t>
      </w:r>
      <w:r w:rsidRPr="00EF3A25">
        <w:rPr>
          <w:b/>
          <w:bCs/>
          <w:sz w:val="20"/>
          <w:szCs w:val="20"/>
        </w:rPr>
        <w:t>–</w:t>
      </w:r>
      <w:r w:rsidR="005212C3">
        <w:rPr>
          <w:b/>
          <w:bCs/>
          <w:sz w:val="20"/>
          <w:szCs w:val="20"/>
        </w:rPr>
        <w:t>J</w:t>
      </w:r>
      <w:r w:rsidRPr="00EF3A25">
        <w:rPr>
          <w:b/>
          <w:bCs/>
          <w:sz w:val="20"/>
          <w:szCs w:val="20"/>
        </w:rPr>
        <w:t xml:space="preserve"> </w:t>
      </w:r>
      <w:r w:rsidRPr="00EF3A25">
        <w:rPr>
          <w:sz w:val="20"/>
          <w:szCs w:val="20"/>
        </w:rPr>
        <w:t xml:space="preserve">are locally estimated scatterplot </w:t>
      </w:r>
      <w:proofErr w:type="spellStart"/>
      <w:r w:rsidRPr="00EF3A25">
        <w:rPr>
          <w:sz w:val="20"/>
          <w:szCs w:val="20"/>
        </w:rPr>
        <w:t>smoothings</w:t>
      </w:r>
      <w:proofErr w:type="spellEnd"/>
      <w:r w:rsidRPr="00EF3A25">
        <w:rPr>
          <w:sz w:val="20"/>
          <w:szCs w:val="20"/>
        </w:rPr>
        <w:t>, coloured shaded areas represent standard error of the mean.</w:t>
      </w:r>
    </w:p>
    <w:p w14:paraId="08B5A12A" w14:textId="77777777" w:rsidR="008C30FB" w:rsidRPr="00EF3A25" w:rsidRDefault="008C30FB" w:rsidP="008C30FB">
      <w:pPr>
        <w:rPr>
          <w:sz w:val="20"/>
          <w:szCs w:val="20"/>
        </w:rPr>
      </w:pPr>
      <w:r w:rsidRPr="00EF3A25">
        <w:rPr>
          <w:sz w:val="20"/>
          <w:szCs w:val="20"/>
        </w:rPr>
        <w:br w:type="page"/>
      </w:r>
    </w:p>
    <w:p w14:paraId="3AF48866" w14:textId="59514E6C" w:rsidR="008C30FB" w:rsidRPr="00EF3A25" w:rsidRDefault="008C30FB" w:rsidP="008C30FB">
      <w:pPr>
        <w:pStyle w:val="Caption"/>
      </w:pPr>
      <w:bookmarkStart w:id="8" w:name="_Toc156851976"/>
      <w:r w:rsidRPr="00EF3A25">
        <w:lastRenderedPageBreak/>
        <w:t xml:space="preserve">Supplementary Figure </w:t>
      </w:r>
      <w:r>
        <w:fldChar w:fldCharType="begin"/>
      </w:r>
      <w:r>
        <w:instrText xml:space="preserve"> SEQ Supplementary_Figure \* ARABIC </w:instrText>
      </w:r>
      <w:r>
        <w:fldChar w:fldCharType="separate"/>
      </w:r>
      <w:r w:rsidR="00863462">
        <w:rPr>
          <w:noProof/>
        </w:rPr>
        <w:t>8</w:t>
      </w:r>
      <w:r>
        <w:rPr>
          <w:noProof/>
        </w:rPr>
        <w:fldChar w:fldCharType="end"/>
      </w:r>
      <w:r w:rsidRPr="00EF3A25">
        <w:rPr>
          <w:noProof/>
        </w:rPr>
        <w:drawing>
          <wp:anchor distT="180340" distB="180340" distL="114300" distR="114300" simplePos="0" relativeHeight="251664384" behindDoc="0" locked="0" layoutInCell="1" allowOverlap="1" wp14:anchorId="05D616D1" wp14:editId="0135F82B">
            <wp:simplePos x="0" y="0"/>
            <wp:positionH relativeFrom="column">
              <wp:posOffset>0</wp:posOffset>
            </wp:positionH>
            <wp:positionV relativeFrom="paragraph">
              <wp:posOffset>0</wp:posOffset>
            </wp:positionV>
            <wp:extent cx="5731200" cy="4147200"/>
            <wp:effectExtent l="0" t="0" r="0" b="5715"/>
            <wp:wrapTopAndBottom/>
            <wp:docPr id="1584943245" name="Picture 9" descr="A group of colorful squares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943245" name="Picture 9" descr="A group of colorful squares with white text&#10;&#10;Description automatically generated"/>
                    <pic:cNvPicPr/>
                  </pic:nvPicPr>
                  <pic:blipFill>
                    <a:blip r:embed="rId16">
                      <a:extLst>
                        <a:ext uri="{28A0092B-C50C-407E-A947-70E740481C1C}">
                          <a14:useLocalDpi xmlns:a14="http://schemas.microsoft.com/office/drawing/2010/main"/>
                        </a:ext>
                      </a:extLst>
                    </a:blip>
                    <a:stretch>
                      <a:fillRect/>
                    </a:stretch>
                  </pic:blipFill>
                  <pic:spPr>
                    <a:xfrm>
                      <a:off x="0" y="0"/>
                      <a:ext cx="5731200" cy="41472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Histone expression dynamics in </w:t>
      </w:r>
      <w:r w:rsidR="00C14F96">
        <w:t xml:space="preserve">the development of </w:t>
      </w:r>
      <w:r w:rsidRPr="00EF3A25">
        <w:t>Annelida</w:t>
      </w:r>
      <w:bookmarkEnd w:id="8"/>
      <w:r w:rsidR="00C14F96">
        <w:t>.</w:t>
      </w:r>
    </w:p>
    <w:p w14:paraId="5221771D" w14:textId="55A1D0F3" w:rsidR="008C30FB" w:rsidRPr="00EF3A25" w:rsidRDefault="008C30FB" w:rsidP="008C30FB">
      <w:pPr>
        <w:jc w:val="both"/>
        <w:rPr>
          <w:i/>
          <w:iCs/>
          <w:sz w:val="20"/>
          <w:szCs w:val="20"/>
        </w:rPr>
      </w:pPr>
      <w:r w:rsidRPr="00EF3A25">
        <w:rPr>
          <w:sz w:val="20"/>
          <w:szCs w:val="20"/>
        </w:rPr>
        <w:t>(</w:t>
      </w:r>
      <w:r w:rsidR="00633D0B">
        <w:rPr>
          <w:b/>
          <w:bCs/>
          <w:sz w:val="20"/>
          <w:szCs w:val="20"/>
        </w:rPr>
        <w:t>A</w:t>
      </w:r>
      <w:r w:rsidRPr="00EF3A25">
        <w:rPr>
          <w:b/>
          <w:bCs/>
          <w:sz w:val="20"/>
          <w:szCs w:val="20"/>
        </w:rPr>
        <w:t>–</w:t>
      </w:r>
      <w:r w:rsidR="00633D0B">
        <w:rPr>
          <w:b/>
          <w:bCs/>
          <w:sz w:val="20"/>
          <w:szCs w:val="20"/>
        </w:rPr>
        <w:t>C</w:t>
      </w:r>
      <w:r w:rsidRPr="00EF3A25">
        <w:rPr>
          <w:sz w:val="20"/>
          <w:szCs w:val="20"/>
        </w:rPr>
        <w:t>) Expression dynamics of canonical histones (</w:t>
      </w:r>
      <w:r w:rsidR="00633D0B">
        <w:rPr>
          <w:b/>
          <w:bCs/>
          <w:sz w:val="20"/>
          <w:szCs w:val="20"/>
        </w:rPr>
        <w:t>A</w:t>
      </w:r>
      <w:r w:rsidRPr="00EF3A25">
        <w:rPr>
          <w:sz w:val="20"/>
          <w:szCs w:val="20"/>
        </w:rPr>
        <w:t xml:space="preserve">), histone variants with inferable </w:t>
      </w:r>
      <w:proofErr w:type="spellStart"/>
      <w:r w:rsidRPr="00EF3A25">
        <w:rPr>
          <w:sz w:val="20"/>
          <w:szCs w:val="20"/>
        </w:rPr>
        <w:t>orthology</w:t>
      </w:r>
      <w:proofErr w:type="spellEnd"/>
      <w:r w:rsidRPr="00EF3A25">
        <w:rPr>
          <w:sz w:val="20"/>
          <w:szCs w:val="20"/>
        </w:rPr>
        <w:t xml:space="preserve"> (</w:t>
      </w:r>
      <w:r w:rsidR="00633D0B">
        <w:rPr>
          <w:b/>
          <w:bCs/>
          <w:sz w:val="20"/>
          <w:szCs w:val="20"/>
        </w:rPr>
        <w:t>B</w:t>
      </w:r>
      <w:r w:rsidRPr="00EF3A25">
        <w:rPr>
          <w:sz w:val="20"/>
          <w:szCs w:val="20"/>
        </w:rPr>
        <w:t>), and unknown variants (</w:t>
      </w:r>
      <w:r w:rsidR="00633D0B">
        <w:rPr>
          <w:b/>
          <w:bCs/>
          <w:sz w:val="20"/>
          <w:szCs w:val="20"/>
        </w:rPr>
        <w:t>C</w:t>
      </w:r>
      <w:r w:rsidRPr="00EF3A25">
        <w:rPr>
          <w:sz w:val="20"/>
          <w:szCs w:val="20"/>
        </w:rPr>
        <w:t xml:space="preserve">), across the development of </w:t>
      </w:r>
      <w:r w:rsidRPr="00EF3A25">
        <w:rPr>
          <w:i/>
          <w:iCs/>
          <w:sz w:val="20"/>
          <w:szCs w:val="20"/>
        </w:rPr>
        <w:t>O. fusiformis</w:t>
      </w:r>
      <w:r w:rsidRPr="00EF3A25">
        <w:rPr>
          <w:sz w:val="20"/>
          <w:szCs w:val="20"/>
        </w:rPr>
        <w:t xml:space="preserve"> (left), </w:t>
      </w:r>
      <w:r w:rsidRPr="00EF3A25">
        <w:rPr>
          <w:i/>
          <w:iCs/>
          <w:sz w:val="20"/>
          <w:szCs w:val="20"/>
        </w:rPr>
        <w:t>C. </w:t>
      </w:r>
      <w:proofErr w:type="spellStart"/>
      <w:r w:rsidRPr="00EF3A25">
        <w:rPr>
          <w:i/>
          <w:iCs/>
          <w:sz w:val="20"/>
          <w:szCs w:val="20"/>
        </w:rPr>
        <w:t>teleta</w:t>
      </w:r>
      <w:proofErr w:type="spellEnd"/>
      <w:r w:rsidRPr="00EF3A25">
        <w:rPr>
          <w:sz w:val="20"/>
          <w:szCs w:val="20"/>
        </w:rPr>
        <w:t xml:space="preserve"> (centre),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(right). Dynamics of canonical histones in </w:t>
      </w:r>
      <w:r w:rsidRPr="00EF3A25">
        <w:rPr>
          <w:b/>
          <w:bCs/>
          <w:sz w:val="20"/>
          <w:szCs w:val="20"/>
        </w:rPr>
        <w:t>a</w:t>
      </w:r>
      <w:r w:rsidRPr="00EF3A25">
        <w:rPr>
          <w:sz w:val="20"/>
          <w:szCs w:val="20"/>
        </w:rPr>
        <w:t xml:space="preserve"> were derived from total levels obtained from adding all canonical histones’ expression levels together. Colour scale denotes normalised gene expression, in a z-score scale. Genes in </w:t>
      </w:r>
      <w:r w:rsidRPr="00EF3A25">
        <w:rPr>
          <w:b/>
          <w:bCs/>
          <w:sz w:val="20"/>
          <w:szCs w:val="20"/>
        </w:rPr>
        <w:t>c</w:t>
      </w:r>
      <w:r w:rsidRPr="00EF3A25">
        <w:rPr>
          <w:sz w:val="20"/>
          <w:szCs w:val="20"/>
        </w:rPr>
        <w:t xml:space="preserve"> flagged with an asterisk (*) represent putative pseudogenes.</w:t>
      </w:r>
    </w:p>
    <w:p w14:paraId="68E36701" w14:textId="77777777" w:rsidR="008C30FB" w:rsidRPr="00EF3A25" w:rsidRDefault="008C30FB" w:rsidP="008C30FB">
      <w:pPr>
        <w:rPr>
          <w:sz w:val="20"/>
          <w:szCs w:val="20"/>
        </w:rPr>
      </w:pPr>
      <w:r w:rsidRPr="00EF3A25">
        <w:rPr>
          <w:sz w:val="20"/>
          <w:szCs w:val="20"/>
        </w:rPr>
        <w:br w:type="page"/>
      </w:r>
    </w:p>
    <w:p w14:paraId="76F37889" w14:textId="55E33BD9" w:rsidR="008C30FB" w:rsidRPr="00EF3A25" w:rsidRDefault="008C30FB" w:rsidP="008C30FB">
      <w:pPr>
        <w:pStyle w:val="Caption"/>
      </w:pPr>
      <w:bookmarkStart w:id="9" w:name="_Toc156851977"/>
      <w:r w:rsidRPr="00EF3A25">
        <w:lastRenderedPageBreak/>
        <w:t xml:space="preserve">Supplementary Figure </w:t>
      </w:r>
      <w:r>
        <w:fldChar w:fldCharType="begin"/>
      </w:r>
      <w:r>
        <w:instrText xml:space="preserve"> SEQ Supplementary_Figure \* ARABIC </w:instrText>
      </w:r>
      <w:r>
        <w:fldChar w:fldCharType="separate"/>
      </w:r>
      <w:r w:rsidR="00863462">
        <w:rPr>
          <w:noProof/>
        </w:rPr>
        <w:t>9</w:t>
      </w:r>
      <w:r>
        <w:rPr>
          <w:noProof/>
        </w:rPr>
        <w:fldChar w:fldCharType="end"/>
      </w:r>
      <w:r w:rsidRPr="00EF3A25">
        <w:rPr>
          <w:noProof/>
        </w:rPr>
        <w:drawing>
          <wp:anchor distT="180340" distB="180340" distL="114300" distR="114300" simplePos="0" relativeHeight="251665408" behindDoc="0" locked="0" layoutInCell="1" allowOverlap="1" wp14:anchorId="0E7E2B7E" wp14:editId="19573826">
            <wp:simplePos x="0" y="0"/>
            <wp:positionH relativeFrom="column">
              <wp:posOffset>0</wp:posOffset>
            </wp:positionH>
            <wp:positionV relativeFrom="paragraph">
              <wp:posOffset>0</wp:posOffset>
            </wp:positionV>
            <wp:extent cx="5731200" cy="1951200"/>
            <wp:effectExtent l="0" t="0" r="0" b="5080"/>
            <wp:wrapTopAndBottom/>
            <wp:docPr id="1408352714" name="Picture 10" descr="A screenshot of a screen 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352714" name="Picture 10" descr="A screenshot of a screen shot&#10;&#10;Description automatically generated"/>
                    <pic:cNvPicPr/>
                  </pic:nvPicPr>
                  <pic:blipFill rotWithShape="1">
                    <a:blip r:embed="rId17">
                      <a:extLst>
                        <a:ext uri="{28A0092B-C50C-407E-A947-70E740481C1C}">
                          <a14:useLocalDpi xmlns:a14="http://schemas.microsoft.com/office/drawing/2010/main"/>
                        </a:ext>
                      </a:extLst>
                    </a:blip>
                    <a:srcRect l="13327" r="12541" b="76679"/>
                    <a:stretch/>
                  </pic:blipFill>
                  <pic:spPr bwMode="auto">
                    <a:xfrm>
                      <a:off x="0" y="0"/>
                      <a:ext cx="5731200" cy="1951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F3A25">
        <w:t xml:space="preserve"> | Amplification of H2A.X variants in </w:t>
      </w:r>
      <w:r w:rsidRPr="00EF3A25">
        <w:rPr>
          <w:i/>
          <w:iCs/>
        </w:rPr>
        <w:t>O. fusiformis</w:t>
      </w:r>
      <w:r w:rsidRPr="00EF3A25">
        <w:t>.</w:t>
      </w:r>
      <w:bookmarkEnd w:id="9"/>
    </w:p>
    <w:p w14:paraId="7564248A" w14:textId="6B3419C4" w:rsidR="008C30FB" w:rsidRPr="00CF7F4B" w:rsidRDefault="008C30FB" w:rsidP="008C30FB">
      <w:pPr>
        <w:jc w:val="both"/>
        <w:rPr>
          <w:color w:val="000000" w:themeColor="text1"/>
          <w:sz w:val="20"/>
          <w:szCs w:val="20"/>
        </w:rPr>
      </w:pPr>
      <w:r w:rsidRPr="00EF3A25">
        <w:rPr>
          <w:sz w:val="20"/>
          <w:szCs w:val="20"/>
        </w:rPr>
        <w:t>(</w:t>
      </w:r>
      <w:r w:rsidR="00633D0B">
        <w:rPr>
          <w:b/>
          <w:bCs/>
          <w:sz w:val="20"/>
          <w:szCs w:val="20"/>
        </w:rPr>
        <w:t>A</w:t>
      </w:r>
      <w:r w:rsidRPr="00EF3A25">
        <w:rPr>
          <w:sz w:val="20"/>
          <w:szCs w:val="20"/>
        </w:rPr>
        <w:t>, </w:t>
      </w:r>
      <w:r w:rsidR="00633D0B">
        <w:rPr>
          <w:b/>
          <w:bCs/>
          <w:sz w:val="20"/>
          <w:szCs w:val="20"/>
        </w:rPr>
        <w:t>B</w:t>
      </w:r>
      <w:r w:rsidRPr="00EF3A25">
        <w:rPr>
          <w:sz w:val="20"/>
          <w:szCs w:val="20"/>
        </w:rPr>
        <w:t xml:space="preserve">) Agarose electrophoresis of close-to-full-length amplified fragments of </w:t>
      </w:r>
      <w:r w:rsidRPr="00EF3A25">
        <w:rPr>
          <w:i/>
          <w:iCs/>
          <w:sz w:val="20"/>
          <w:szCs w:val="20"/>
        </w:rPr>
        <w:t>h2ax1</w:t>
      </w:r>
      <w:r w:rsidRPr="00EF3A25">
        <w:rPr>
          <w:sz w:val="20"/>
          <w:szCs w:val="20"/>
        </w:rPr>
        <w:t xml:space="preserve"> (</w:t>
      </w:r>
      <w:r w:rsidRPr="00EF3A25">
        <w:rPr>
          <w:i/>
          <w:iCs/>
          <w:sz w:val="20"/>
          <w:szCs w:val="20"/>
        </w:rPr>
        <w:t>h2ax-y</w:t>
      </w:r>
      <w:r w:rsidRPr="00EF3A25">
        <w:rPr>
          <w:sz w:val="20"/>
          <w:szCs w:val="20"/>
        </w:rPr>
        <w:t>, </w:t>
      </w:r>
      <w:r w:rsidR="00633D0B">
        <w:rPr>
          <w:b/>
          <w:bCs/>
          <w:sz w:val="20"/>
          <w:szCs w:val="20"/>
        </w:rPr>
        <w:t>A</w:t>
      </w:r>
      <w:r w:rsidRPr="00EF3A25">
        <w:rPr>
          <w:sz w:val="20"/>
          <w:szCs w:val="20"/>
        </w:rPr>
        <w:t xml:space="preserve">) and </w:t>
      </w:r>
      <w:r w:rsidRPr="00EF3A25">
        <w:rPr>
          <w:i/>
          <w:iCs/>
          <w:sz w:val="20"/>
          <w:szCs w:val="20"/>
        </w:rPr>
        <w:t xml:space="preserve">h2ax2 </w:t>
      </w:r>
      <w:r w:rsidRPr="00EF3A25">
        <w:rPr>
          <w:sz w:val="20"/>
          <w:szCs w:val="20"/>
        </w:rPr>
        <w:t>(</w:t>
      </w:r>
      <w:r w:rsidRPr="00EF3A25">
        <w:rPr>
          <w:i/>
          <w:iCs/>
          <w:sz w:val="20"/>
          <w:szCs w:val="20"/>
        </w:rPr>
        <w:t>h2ax-f</w:t>
      </w:r>
      <w:r w:rsidRPr="00EF3A25">
        <w:rPr>
          <w:sz w:val="20"/>
          <w:szCs w:val="20"/>
        </w:rPr>
        <w:t>, </w:t>
      </w:r>
      <w:r w:rsidR="00633D0B">
        <w:rPr>
          <w:b/>
          <w:bCs/>
          <w:sz w:val="20"/>
          <w:szCs w:val="20"/>
        </w:rPr>
        <w:t>B</w:t>
      </w:r>
      <w:r w:rsidRPr="00EF3A25">
        <w:rPr>
          <w:sz w:val="20"/>
          <w:szCs w:val="20"/>
        </w:rPr>
        <w:t xml:space="preserve">) variants of </w:t>
      </w:r>
      <w:r w:rsidRPr="00EF3A25">
        <w:rPr>
          <w:i/>
          <w:iCs/>
          <w:sz w:val="20"/>
          <w:szCs w:val="20"/>
        </w:rPr>
        <w:t>O. fusiformis</w:t>
      </w:r>
      <w:r w:rsidRPr="00EF3A25">
        <w:rPr>
          <w:sz w:val="20"/>
          <w:szCs w:val="20"/>
        </w:rPr>
        <w:t xml:space="preserve">. cDNA was a pool of cDNAs from multiple time points of the development of </w:t>
      </w:r>
      <w:r w:rsidRPr="00EF3A25">
        <w:rPr>
          <w:i/>
          <w:iCs/>
          <w:sz w:val="20"/>
          <w:szCs w:val="20"/>
        </w:rPr>
        <w:t>O. fusiformis</w:t>
      </w:r>
      <w:r w:rsidRPr="00EF3A25">
        <w:rPr>
          <w:sz w:val="20"/>
          <w:szCs w:val="20"/>
        </w:rPr>
        <w:t xml:space="preserve">. Given the high sequence identity between both orthologs, a strategy involving four different combinations of two gene-specific primers for each gene were used to confirm the specific amplification of the genes of interest. Note that the bands sizes correspond to the expected amplicon sizes for each primer combination. Primers are listed </w:t>
      </w:r>
      <w:r w:rsidRPr="00CF7F4B">
        <w:rPr>
          <w:color w:val="000000" w:themeColor="text1"/>
          <w:sz w:val="20"/>
          <w:szCs w:val="20"/>
        </w:rPr>
        <w:t>in Supplementary Table 3.16.</w:t>
      </w:r>
    </w:p>
    <w:p w14:paraId="1DDABD3E" w14:textId="77777777" w:rsidR="008C30FB" w:rsidRPr="00EF3A25" w:rsidRDefault="008C30FB" w:rsidP="008C30FB">
      <w:pPr>
        <w:rPr>
          <w:sz w:val="20"/>
          <w:szCs w:val="20"/>
        </w:rPr>
      </w:pPr>
      <w:r w:rsidRPr="00EF3A25">
        <w:rPr>
          <w:sz w:val="20"/>
          <w:szCs w:val="20"/>
        </w:rPr>
        <w:br w:type="page"/>
      </w:r>
    </w:p>
    <w:p w14:paraId="6B9AB7C8" w14:textId="01225352" w:rsidR="008C30FB" w:rsidRPr="00EF3A25" w:rsidRDefault="008C30FB" w:rsidP="008C30FB">
      <w:pPr>
        <w:pStyle w:val="Caption"/>
      </w:pPr>
      <w:bookmarkStart w:id="10" w:name="_Toc156851978"/>
      <w:r w:rsidRPr="00EF3A25">
        <w:lastRenderedPageBreak/>
        <w:t xml:space="preserve">Supplementary Figure </w:t>
      </w:r>
      <w:r>
        <w:fldChar w:fldCharType="begin"/>
      </w:r>
      <w:r>
        <w:instrText xml:space="preserve"> SEQ Supplementary_Figure \* ARABIC </w:instrText>
      </w:r>
      <w:r>
        <w:fldChar w:fldCharType="separate"/>
      </w:r>
      <w:r w:rsidR="00863462">
        <w:rPr>
          <w:noProof/>
        </w:rPr>
        <w:t>10</w:t>
      </w:r>
      <w:r>
        <w:rPr>
          <w:noProof/>
        </w:rPr>
        <w:fldChar w:fldCharType="end"/>
      </w:r>
      <w:r w:rsidRPr="00EF3A25">
        <w:rPr>
          <w:noProof/>
        </w:rPr>
        <w:drawing>
          <wp:anchor distT="180340" distB="180340" distL="114300" distR="114300" simplePos="0" relativeHeight="251666432" behindDoc="0" locked="0" layoutInCell="1" allowOverlap="1" wp14:anchorId="4211D1B3" wp14:editId="40A69196">
            <wp:simplePos x="0" y="0"/>
            <wp:positionH relativeFrom="column">
              <wp:posOffset>0</wp:posOffset>
            </wp:positionH>
            <wp:positionV relativeFrom="paragraph">
              <wp:posOffset>0</wp:posOffset>
            </wp:positionV>
            <wp:extent cx="5731200" cy="2041200"/>
            <wp:effectExtent l="0" t="0" r="0" b="3810"/>
            <wp:wrapTopAndBottom/>
            <wp:docPr id="1623197013" name="Picture 11" descr="A close-up of a blue and whit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197013" name="Picture 11" descr="A close-up of a blue and white chart&#10;&#10;Description automatically generated"/>
                    <pic:cNvPicPr/>
                  </pic:nvPicPr>
                  <pic:blipFill>
                    <a:blip r:embed="rId18">
                      <a:extLst>
                        <a:ext uri="{28A0092B-C50C-407E-A947-70E740481C1C}">
                          <a14:useLocalDpi xmlns:a14="http://schemas.microsoft.com/office/drawing/2010/main"/>
                        </a:ext>
                      </a:extLst>
                    </a:blip>
                    <a:stretch>
                      <a:fillRect/>
                    </a:stretch>
                  </pic:blipFill>
                  <pic:spPr>
                    <a:xfrm>
                      <a:off x="0" y="0"/>
                      <a:ext cx="5731200" cy="20412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The C-terminal region of the H2A.X variant across </w:t>
      </w:r>
      <w:proofErr w:type="spellStart"/>
      <w:r w:rsidRPr="00EF3A25">
        <w:t>Metazoa</w:t>
      </w:r>
      <w:proofErr w:type="spellEnd"/>
      <w:r w:rsidRPr="00EF3A25">
        <w:t>.</w:t>
      </w:r>
      <w:bookmarkEnd w:id="10"/>
    </w:p>
    <w:p w14:paraId="29895FB4" w14:textId="061DC809" w:rsidR="008C30FB" w:rsidRPr="00EF3A25" w:rsidRDefault="008C30FB" w:rsidP="008C30FB">
      <w:pPr>
        <w:jc w:val="both"/>
        <w:rPr>
          <w:sz w:val="20"/>
          <w:szCs w:val="20"/>
        </w:rPr>
      </w:pPr>
      <w:r w:rsidRPr="00EF3A25">
        <w:rPr>
          <w:sz w:val="20"/>
          <w:szCs w:val="20"/>
        </w:rPr>
        <w:t>(</w:t>
      </w:r>
      <w:r w:rsidR="00633D0B">
        <w:rPr>
          <w:b/>
          <w:bCs/>
          <w:sz w:val="20"/>
          <w:szCs w:val="20"/>
        </w:rPr>
        <w:t>A</w:t>
      </w:r>
      <w:r w:rsidRPr="00EF3A25">
        <w:rPr>
          <w:sz w:val="20"/>
          <w:szCs w:val="20"/>
        </w:rPr>
        <w:t>) Full-length MSA of selected H2A.X proteins shown in Fig. </w:t>
      </w:r>
      <w:r w:rsidR="00585904">
        <w:rPr>
          <w:sz w:val="20"/>
          <w:szCs w:val="20"/>
        </w:rPr>
        <w:t>4</w:t>
      </w:r>
      <w:r w:rsidR="008D575B">
        <w:rPr>
          <w:sz w:val="20"/>
          <w:szCs w:val="20"/>
        </w:rPr>
        <w:t>C</w:t>
      </w:r>
      <w:r w:rsidRPr="00EF3A25">
        <w:rPr>
          <w:sz w:val="20"/>
          <w:szCs w:val="20"/>
        </w:rPr>
        <w:t>. Residue of interest Y142 is in position 152 in the MSA. Blue gradient represents the sequence identity for each position in the alignment. (</w:t>
      </w:r>
      <w:r w:rsidR="00633D0B">
        <w:rPr>
          <w:b/>
          <w:bCs/>
          <w:sz w:val="20"/>
          <w:szCs w:val="20"/>
        </w:rPr>
        <w:t>B</w:t>
      </w:r>
      <w:r w:rsidRPr="00EF3A25">
        <w:rPr>
          <w:b/>
          <w:bCs/>
          <w:sz w:val="20"/>
          <w:szCs w:val="20"/>
        </w:rPr>
        <w:t>–</w:t>
      </w:r>
      <w:r w:rsidR="00633D0B">
        <w:rPr>
          <w:b/>
          <w:bCs/>
          <w:sz w:val="20"/>
          <w:szCs w:val="20"/>
        </w:rPr>
        <w:t>F</w:t>
      </w:r>
      <w:r w:rsidRPr="00EF3A25">
        <w:rPr>
          <w:sz w:val="20"/>
          <w:szCs w:val="20"/>
        </w:rPr>
        <w:t>) Sequence logos of the C-terminal region (positions 131–142) of the 48 curated arthropod H2A.X sequences (</w:t>
      </w:r>
      <w:r w:rsidR="00633D0B">
        <w:rPr>
          <w:b/>
          <w:bCs/>
          <w:sz w:val="20"/>
          <w:szCs w:val="20"/>
        </w:rPr>
        <w:t>B</w:t>
      </w:r>
      <w:r w:rsidRPr="00EF3A25">
        <w:rPr>
          <w:sz w:val="20"/>
          <w:szCs w:val="20"/>
        </w:rPr>
        <w:t xml:space="preserve">), 50 random </w:t>
      </w:r>
      <w:proofErr w:type="spellStart"/>
      <w:r w:rsidRPr="00EF3A25">
        <w:rPr>
          <w:sz w:val="20"/>
          <w:szCs w:val="20"/>
        </w:rPr>
        <w:t>streptophytes</w:t>
      </w:r>
      <w:proofErr w:type="spellEnd"/>
      <w:r w:rsidRPr="00EF3A25">
        <w:rPr>
          <w:sz w:val="20"/>
          <w:szCs w:val="20"/>
        </w:rPr>
        <w:t xml:space="preserve"> H2A.X sequences (</w:t>
      </w:r>
      <w:r w:rsidR="00633D0B">
        <w:rPr>
          <w:b/>
          <w:bCs/>
          <w:sz w:val="20"/>
          <w:szCs w:val="20"/>
        </w:rPr>
        <w:t>C</w:t>
      </w:r>
      <w:r w:rsidRPr="00EF3A25">
        <w:rPr>
          <w:sz w:val="20"/>
          <w:szCs w:val="20"/>
        </w:rPr>
        <w:t>), the 14 curated molluscan H2A.X sequences</w:t>
      </w:r>
      <w:r w:rsidR="00633D0B">
        <w:rPr>
          <w:sz w:val="20"/>
          <w:szCs w:val="20"/>
        </w:rPr>
        <w:t xml:space="preserve"> (</w:t>
      </w:r>
      <w:r w:rsidR="00633D0B">
        <w:rPr>
          <w:b/>
          <w:bCs/>
          <w:sz w:val="20"/>
          <w:szCs w:val="20"/>
        </w:rPr>
        <w:t>D</w:t>
      </w:r>
      <w:r w:rsidR="00633D0B">
        <w:rPr>
          <w:sz w:val="20"/>
          <w:szCs w:val="20"/>
        </w:rPr>
        <w:t>)</w:t>
      </w:r>
      <w:r w:rsidRPr="00EF3A25">
        <w:rPr>
          <w:sz w:val="20"/>
          <w:szCs w:val="20"/>
        </w:rPr>
        <w:t>, the 13 curated platyhelminth H2A.X sequences (</w:t>
      </w:r>
      <w:r w:rsidR="00633D0B">
        <w:rPr>
          <w:b/>
          <w:bCs/>
          <w:sz w:val="20"/>
          <w:szCs w:val="20"/>
        </w:rPr>
        <w:t>E</w:t>
      </w:r>
      <w:r w:rsidRPr="00EF3A25">
        <w:rPr>
          <w:sz w:val="20"/>
          <w:szCs w:val="20"/>
        </w:rPr>
        <w:t>), and an NCBI-curated alignment from 18 representative eukaryote sequences (</w:t>
      </w:r>
      <w:r w:rsidR="00633D0B">
        <w:rPr>
          <w:b/>
          <w:bCs/>
          <w:sz w:val="20"/>
          <w:szCs w:val="20"/>
        </w:rPr>
        <w:t>F</w:t>
      </w:r>
      <w:r w:rsidRPr="00EF3A25">
        <w:rPr>
          <w:sz w:val="20"/>
          <w:szCs w:val="20"/>
        </w:rPr>
        <w:t xml:space="preserve">), obtained from the </w:t>
      </w:r>
      <w:proofErr w:type="spellStart"/>
      <w:r w:rsidRPr="00EF3A25">
        <w:rPr>
          <w:sz w:val="20"/>
          <w:szCs w:val="20"/>
        </w:rPr>
        <w:t>HistoneDB</w:t>
      </w:r>
      <w:proofErr w:type="spellEnd"/>
      <w:r w:rsidRPr="00EF3A25">
        <w:rPr>
          <w:sz w:val="20"/>
          <w:szCs w:val="20"/>
        </w:rPr>
        <w:t xml:space="preserve"> 2.0 database </w:t>
      </w:r>
      <w:r w:rsidRPr="00EF3A25">
        <w:rPr>
          <w:sz w:val="20"/>
          <w:szCs w:val="20"/>
        </w:rPr>
        <w:fldChar w:fldCharType="begin"/>
      </w:r>
      <w:r w:rsidR="00CA3568">
        <w:rPr>
          <w:sz w:val="20"/>
          <w:szCs w:val="20"/>
        </w:rPr>
        <w:instrText xml:space="preserve"> ADDIN ZOTERO_ITEM CSL_CITATION {"citationID":"I7beGIlp","properties":{"formattedCitation":"(Draizen et al. 2016)","plainCitation":"(Draizen et al. 2016)","noteIndex":0},"citationItems":[{"id":35,"uris":["http://zotero.org/users/11224675/items/SSQY5QCJ"],"itemData":{"id":35,"type":"article-journal","abstract":"Compaction of DNA into chromatin is a characteristic feature of eukaryotic organisms. The core (H2A, H2B, H3, H4) and linker (H1) histone proteins are responsible for this compaction through the formation of nucleosomes and higher order chromatin aggregates. Moreover, histones are intricately involved in chromatin functioning and provide a means for genome dynamic regulation through specific histone variants and histone post-translational modifications. 'HistoneDB 2.0 - with variants' is a comprehensive database of histone protein sequences, classified by histone types and variants. All entries in the database are supplemented by rich sequence and structural annotations with many interactive tools to explore and compare sequences of different variants from various organisms. The core of the database is a manually curated set of histone sequences grouped into 30 different variant subsets with variant-specific annotations. The curated set is supplemented by an automatically extracted set of histone sequences from the non-redundant protein database using algorithms trained on the curated set. The interactive web site supports various searching strategies in both datasets: browsing of phylogenetic trees; on-demand generation of multiple sequence alignments with feature annotations; classification of histone-like sequences and browsing of the taxonomic diversity for every histone variant. HistoneDB 2.0 is a resource for the interactive comparative analysis of histone protein sequences and their implications for chromatin function.","container-title":"Database","DOI":"10.1093/database/baw014","note":"publisher: Oxford University Press","page":"baw014","title":"HistoneDB 2.0: a histone database with variants—an integrated resource to explore histones and their variants","volume":"2016","author":[{"family":"Draizen","given":"Eli J."},{"family":"Shaytan","given":"Alexey K."},{"family":"Mariño-Ramírez","given":"Leonardo"},{"family":"Talbert","given":"Paul B."},{"family":"Landsman","given":"David"},{"family":"Panchenko","given":"Anna R."}],"issued":{"date-parts":[["2016",3]]}}}],"schema":"https://github.com/citation-style-language/schema/raw/master/csl-citation.json"} </w:instrText>
      </w:r>
      <w:r w:rsidRPr="00EF3A25">
        <w:rPr>
          <w:sz w:val="20"/>
          <w:szCs w:val="20"/>
        </w:rPr>
        <w:fldChar w:fldCharType="separate"/>
      </w:r>
      <w:r w:rsidR="00CA3568">
        <w:rPr>
          <w:sz w:val="20"/>
          <w:szCs w:val="20"/>
        </w:rPr>
        <w:t>(Draizen et al. 2016)</w:t>
      </w:r>
      <w:r w:rsidRPr="00EF3A25">
        <w:rPr>
          <w:sz w:val="20"/>
          <w:szCs w:val="20"/>
        </w:rPr>
        <w:fldChar w:fldCharType="end"/>
      </w:r>
      <w:r w:rsidRPr="00EF3A25">
        <w:rPr>
          <w:sz w:val="20"/>
          <w:szCs w:val="20"/>
        </w:rPr>
        <w:t>.</w:t>
      </w:r>
    </w:p>
    <w:p w14:paraId="16295363" w14:textId="77777777" w:rsidR="008C30FB" w:rsidRPr="00EF3A25" w:rsidRDefault="008C30FB" w:rsidP="008C30FB">
      <w:pPr>
        <w:rPr>
          <w:sz w:val="20"/>
          <w:szCs w:val="20"/>
        </w:rPr>
      </w:pPr>
      <w:r w:rsidRPr="00EF3A25">
        <w:rPr>
          <w:sz w:val="20"/>
          <w:szCs w:val="20"/>
        </w:rPr>
        <w:br w:type="page"/>
      </w:r>
    </w:p>
    <w:p w14:paraId="4A70AC05" w14:textId="1BD77F8C" w:rsidR="008C30FB" w:rsidRPr="00EF3A25" w:rsidRDefault="008C30FB" w:rsidP="008C30FB">
      <w:pPr>
        <w:pStyle w:val="Caption"/>
      </w:pPr>
      <w:bookmarkStart w:id="11" w:name="_Toc156851979"/>
      <w:r w:rsidRPr="00EF3A25">
        <w:lastRenderedPageBreak/>
        <w:t xml:space="preserve">Supplementary Figure </w:t>
      </w:r>
      <w:r>
        <w:fldChar w:fldCharType="begin"/>
      </w:r>
      <w:r>
        <w:instrText xml:space="preserve"> SEQ Supplementary_Figure \* ARABIC </w:instrText>
      </w:r>
      <w:r>
        <w:fldChar w:fldCharType="separate"/>
      </w:r>
      <w:r w:rsidR="00863462">
        <w:rPr>
          <w:noProof/>
        </w:rPr>
        <w:t>11</w:t>
      </w:r>
      <w:r>
        <w:rPr>
          <w:noProof/>
        </w:rPr>
        <w:fldChar w:fldCharType="end"/>
      </w:r>
      <w:r w:rsidRPr="00EF3A25">
        <w:rPr>
          <w:noProof/>
        </w:rPr>
        <w:drawing>
          <wp:anchor distT="180340" distB="180340" distL="114300" distR="114300" simplePos="0" relativeHeight="251667456" behindDoc="0" locked="0" layoutInCell="1" allowOverlap="1" wp14:anchorId="512C09A6" wp14:editId="217AFD33">
            <wp:simplePos x="0" y="0"/>
            <wp:positionH relativeFrom="column">
              <wp:posOffset>0</wp:posOffset>
            </wp:positionH>
            <wp:positionV relativeFrom="paragraph">
              <wp:posOffset>0</wp:posOffset>
            </wp:positionV>
            <wp:extent cx="5731200" cy="5551200"/>
            <wp:effectExtent l="0" t="0" r="0" b="0"/>
            <wp:wrapTopAndBottom/>
            <wp:docPr id="472249321" name="Picture 12"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249321" name="Picture 12" descr="A close-up of a diagram&#10;&#10;Description automatically generated"/>
                    <pic:cNvPicPr/>
                  </pic:nvPicPr>
                  <pic:blipFill>
                    <a:blip r:embed="rId19">
                      <a:extLst>
                        <a:ext uri="{28A0092B-C50C-407E-A947-70E740481C1C}">
                          <a14:useLocalDpi xmlns:a14="http://schemas.microsoft.com/office/drawing/2010/main"/>
                        </a:ext>
                      </a:extLst>
                    </a:blip>
                    <a:stretch>
                      <a:fillRect/>
                    </a:stretch>
                  </pic:blipFill>
                  <pic:spPr>
                    <a:xfrm>
                      <a:off x="0" y="0"/>
                      <a:ext cx="5731200" cy="55512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Evolutionary analysis of H2A.X variants across Eukarya.</w:t>
      </w:r>
      <w:bookmarkEnd w:id="11"/>
    </w:p>
    <w:p w14:paraId="5F84185A" w14:textId="628C3A42" w:rsidR="008C30FB" w:rsidRPr="00EF3A25" w:rsidRDefault="008C30FB" w:rsidP="008C30FB">
      <w:pPr>
        <w:jc w:val="both"/>
        <w:rPr>
          <w:sz w:val="20"/>
          <w:szCs w:val="20"/>
        </w:rPr>
      </w:pPr>
      <w:r w:rsidRPr="00EF3A25">
        <w:rPr>
          <w:sz w:val="20"/>
          <w:szCs w:val="20"/>
        </w:rPr>
        <w:t>(</w:t>
      </w:r>
      <w:r w:rsidR="00633D0B">
        <w:rPr>
          <w:b/>
          <w:bCs/>
          <w:sz w:val="20"/>
          <w:szCs w:val="20"/>
        </w:rPr>
        <w:t>A</w:t>
      </w:r>
      <w:r w:rsidRPr="00EF3A25">
        <w:rPr>
          <w:sz w:val="20"/>
          <w:szCs w:val="20"/>
        </w:rPr>
        <w:t xml:space="preserve">) Maximum likelihood evolutionary reconstruction of PHI-BLAST-retrieved H2A.X-Y and H2A.X-F variants. Phylum of sequences is shown in the inner circle, H2A.X subtype/variant is shown in the outer circle, in colour coded scales. </w:t>
      </w:r>
      <w:proofErr w:type="spellStart"/>
      <w:r w:rsidRPr="00EF3A25">
        <w:rPr>
          <w:i/>
          <w:iCs/>
          <w:sz w:val="20"/>
          <w:szCs w:val="20"/>
        </w:rPr>
        <w:t>s.s.</w:t>
      </w:r>
      <w:proofErr w:type="spellEnd"/>
      <w:r w:rsidRPr="00EF3A25">
        <w:rPr>
          <w:sz w:val="20"/>
          <w:szCs w:val="20"/>
        </w:rPr>
        <w:t xml:space="preserve">: </w:t>
      </w:r>
      <w:r w:rsidRPr="00EF3A25">
        <w:rPr>
          <w:i/>
          <w:iCs/>
          <w:sz w:val="20"/>
          <w:szCs w:val="20"/>
        </w:rPr>
        <w:t>sensu stricto</w:t>
      </w:r>
      <w:r w:rsidRPr="00EF3A25">
        <w:rPr>
          <w:sz w:val="20"/>
          <w:szCs w:val="20"/>
        </w:rPr>
        <w:t xml:space="preserve">; TSAR: </w:t>
      </w:r>
      <w:proofErr w:type="spellStart"/>
      <w:r w:rsidRPr="00EF3A25">
        <w:rPr>
          <w:sz w:val="20"/>
          <w:szCs w:val="20"/>
        </w:rPr>
        <w:t>Telonemia</w:t>
      </w:r>
      <w:proofErr w:type="spellEnd"/>
      <w:r w:rsidRPr="00EF3A25">
        <w:rPr>
          <w:sz w:val="20"/>
          <w:szCs w:val="20"/>
        </w:rPr>
        <w:t xml:space="preserve">, </w:t>
      </w:r>
      <w:proofErr w:type="spellStart"/>
      <w:r w:rsidRPr="00EF3A25">
        <w:rPr>
          <w:sz w:val="20"/>
          <w:szCs w:val="20"/>
        </w:rPr>
        <w:t>Stramenopiles</w:t>
      </w:r>
      <w:proofErr w:type="spellEnd"/>
      <w:r w:rsidRPr="00EF3A25">
        <w:rPr>
          <w:sz w:val="20"/>
          <w:szCs w:val="20"/>
        </w:rPr>
        <w:t xml:space="preserve">, </w:t>
      </w:r>
      <w:proofErr w:type="spellStart"/>
      <w:r w:rsidRPr="00EF3A25">
        <w:rPr>
          <w:sz w:val="20"/>
          <w:szCs w:val="20"/>
        </w:rPr>
        <w:t>Alveolata</w:t>
      </w:r>
      <w:proofErr w:type="spellEnd"/>
      <w:r w:rsidRPr="00EF3A25">
        <w:rPr>
          <w:sz w:val="20"/>
          <w:szCs w:val="20"/>
        </w:rPr>
        <w:t xml:space="preserve">, and </w:t>
      </w:r>
      <w:proofErr w:type="spellStart"/>
      <w:r w:rsidRPr="00EF3A25">
        <w:rPr>
          <w:sz w:val="20"/>
          <w:szCs w:val="20"/>
        </w:rPr>
        <w:t>Rhizaria</w:t>
      </w:r>
      <w:proofErr w:type="spellEnd"/>
      <w:r w:rsidRPr="00EF3A25">
        <w:rPr>
          <w:sz w:val="20"/>
          <w:szCs w:val="20"/>
        </w:rPr>
        <w:t>. (</w:t>
      </w:r>
      <w:r w:rsidR="00633D0B">
        <w:rPr>
          <w:b/>
          <w:bCs/>
          <w:sz w:val="20"/>
          <w:szCs w:val="20"/>
        </w:rPr>
        <w:t>B</w:t>
      </w:r>
      <w:r w:rsidRPr="00EF3A25">
        <w:rPr>
          <w:sz w:val="20"/>
          <w:szCs w:val="20"/>
        </w:rPr>
        <w:t>, </w:t>
      </w:r>
      <w:r w:rsidR="00633D0B">
        <w:rPr>
          <w:b/>
          <w:bCs/>
          <w:sz w:val="20"/>
          <w:szCs w:val="20"/>
        </w:rPr>
        <w:t>C</w:t>
      </w:r>
      <w:r w:rsidRPr="00EF3A25">
        <w:rPr>
          <w:sz w:val="20"/>
          <w:szCs w:val="20"/>
        </w:rPr>
        <w:t>) Number of retrieved H2A.X sequences per kingdom (</w:t>
      </w:r>
      <w:r w:rsidR="00633D0B">
        <w:rPr>
          <w:b/>
          <w:bCs/>
          <w:sz w:val="20"/>
          <w:szCs w:val="20"/>
        </w:rPr>
        <w:t>B</w:t>
      </w:r>
      <w:r w:rsidRPr="00EF3A25">
        <w:rPr>
          <w:sz w:val="20"/>
          <w:szCs w:val="20"/>
        </w:rPr>
        <w:t>) and per phylum (</w:t>
      </w:r>
      <w:r w:rsidR="00633D0B">
        <w:rPr>
          <w:b/>
          <w:bCs/>
          <w:sz w:val="20"/>
          <w:szCs w:val="20"/>
        </w:rPr>
        <w:t>C</w:t>
      </w:r>
      <w:r w:rsidRPr="00EF3A25">
        <w:rPr>
          <w:sz w:val="20"/>
          <w:szCs w:val="20"/>
        </w:rPr>
        <w:t>). (</w:t>
      </w:r>
      <w:r w:rsidR="00633D0B">
        <w:rPr>
          <w:b/>
          <w:bCs/>
          <w:sz w:val="20"/>
          <w:szCs w:val="20"/>
        </w:rPr>
        <w:t>D</w:t>
      </w:r>
      <w:r w:rsidRPr="00EF3A25">
        <w:rPr>
          <w:sz w:val="20"/>
          <w:szCs w:val="20"/>
        </w:rPr>
        <w:t>, </w:t>
      </w:r>
      <w:r w:rsidR="00633D0B">
        <w:rPr>
          <w:b/>
          <w:bCs/>
          <w:sz w:val="20"/>
          <w:szCs w:val="20"/>
        </w:rPr>
        <w:t>E</w:t>
      </w:r>
      <w:r w:rsidRPr="00EF3A25">
        <w:rPr>
          <w:sz w:val="20"/>
          <w:szCs w:val="20"/>
        </w:rPr>
        <w:t>) Number (</w:t>
      </w:r>
      <w:r w:rsidR="00633D0B">
        <w:rPr>
          <w:b/>
          <w:bCs/>
          <w:sz w:val="20"/>
          <w:szCs w:val="20"/>
        </w:rPr>
        <w:t>D</w:t>
      </w:r>
      <w:r w:rsidRPr="00EF3A25">
        <w:rPr>
          <w:sz w:val="20"/>
          <w:szCs w:val="20"/>
        </w:rPr>
        <w:t>) and percentage (</w:t>
      </w:r>
      <w:r w:rsidR="00633D0B">
        <w:rPr>
          <w:b/>
          <w:bCs/>
          <w:sz w:val="20"/>
          <w:szCs w:val="20"/>
        </w:rPr>
        <w:t>E</w:t>
      </w:r>
      <w:r w:rsidRPr="00EF3A25">
        <w:rPr>
          <w:sz w:val="20"/>
          <w:szCs w:val="20"/>
        </w:rPr>
        <w:t>) of H2A.X sequences per kingdom, classified by subtype (H2A.X-Y and H2A.X-F). (</w:t>
      </w:r>
      <w:r w:rsidR="00633D0B">
        <w:rPr>
          <w:b/>
          <w:bCs/>
          <w:sz w:val="20"/>
          <w:szCs w:val="20"/>
        </w:rPr>
        <w:t>F</w:t>
      </w:r>
      <w:r w:rsidRPr="00EF3A25">
        <w:rPr>
          <w:sz w:val="20"/>
          <w:szCs w:val="20"/>
        </w:rPr>
        <w:t>, </w:t>
      </w:r>
      <w:r w:rsidR="00633D0B">
        <w:rPr>
          <w:b/>
          <w:bCs/>
          <w:sz w:val="20"/>
          <w:szCs w:val="20"/>
        </w:rPr>
        <w:t>G</w:t>
      </w:r>
      <w:r w:rsidRPr="00EF3A25">
        <w:rPr>
          <w:sz w:val="20"/>
          <w:szCs w:val="20"/>
        </w:rPr>
        <w:t>) Number (</w:t>
      </w:r>
      <w:r w:rsidR="00633D0B">
        <w:rPr>
          <w:b/>
          <w:bCs/>
          <w:sz w:val="20"/>
          <w:szCs w:val="20"/>
        </w:rPr>
        <w:t>F</w:t>
      </w:r>
      <w:r w:rsidRPr="00EF3A25">
        <w:rPr>
          <w:sz w:val="20"/>
          <w:szCs w:val="20"/>
        </w:rPr>
        <w:t>) and percentage (</w:t>
      </w:r>
      <w:r w:rsidR="00633D0B">
        <w:rPr>
          <w:b/>
          <w:bCs/>
          <w:sz w:val="20"/>
          <w:szCs w:val="20"/>
        </w:rPr>
        <w:t>G</w:t>
      </w:r>
      <w:r w:rsidRPr="00EF3A25">
        <w:rPr>
          <w:sz w:val="20"/>
          <w:szCs w:val="20"/>
        </w:rPr>
        <w:t>) of H2A.X sequences per phylum, classified by subtype (H2A.X-Y and H2A.X-F).</w:t>
      </w:r>
    </w:p>
    <w:p w14:paraId="69A71B0C" w14:textId="77777777" w:rsidR="008C30FB" w:rsidRPr="00EF3A25" w:rsidRDefault="008C30FB" w:rsidP="008C30FB">
      <w:pPr>
        <w:rPr>
          <w:sz w:val="20"/>
          <w:szCs w:val="20"/>
        </w:rPr>
      </w:pPr>
      <w:r w:rsidRPr="00EF3A25">
        <w:rPr>
          <w:sz w:val="20"/>
          <w:szCs w:val="20"/>
        </w:rPr>
        <w:br w:type="page"/>
      </w:r>
    </w:p>
    <w:p w14:paraId="4AC579D8" w14:textId="375AD4CD" w:rsidR="008C30FB" w:rsidRPr="00EF3A25" w:rsidRDefault="008C30FB" w:rsidP="008C30FB">
      <w:pPr>
        <w:pStyle w:val="Caption"/>
      </w:pPr>
      <w:bookmarkStart w:id="12" w:name="_Toc156851980"/>
      <w:r w:rsidRPr="00EF3A25">
        <w:lastRenderedPageBreak/>
        <w:t xml:space="preserve">Supplementary Figure </w:t>
      </w:r>
      <w:r>
        <w:fldChar w:fldCharType="begin"/>
      </w:r>
      <w:r>
        <w:instrText xml:space="preserve"> SEQ Supplementary_Figure \* ARABIC </w:instrText>
      </w:r>
      <w:r>
        <w:fldChar w:fldCharType="separate"/>
      </w:r>
      <w:r w:rsidR="00863462">
        <w:rPr>
          <w:noProof/>
        </w:rPr>
        <w:t>12</w:t>
      </w:r>
      <w:r>
        <w:rPr>
          <w:noProof/>
        </w:rPr>
        <w:fldChar w:fldCharType="end"/>
      </w:r>
      <w:r w:rsidRPr="00EF3A25">
        <w:rPr>
          <w:noProof/>
        </w:rPr>
        <w:drawing>
          <wp:anchor distT="180340" distB="180340" distL="114300" distR="114300" simplePos="0" relativeHeight="251668480" behindDoc="0" locked="0" layoutInCell="1" allowOverlap="1" wp14:anchorId="0650437B" wp14:editId="503970C4">
            <wp:simplePos x="0" y="0"/>
            <wp:positionH relativeFrom="column">
              <wp:posOffset>0</wp:posOffset>
            </wp:positionH>
            <wp:positionV relativeFrom="paragraph">
              <wp:posOffset>0</wp:posOffset>
            </wp:positionV>
            <wp:extent cx="5731200" cy="5911200"/>
            <wp:effectExtent l="0" t="0" r="0" b="0"/>
            <wp:wrapTopAndBottom/>
            <wp:docPr id="1987839684" name="Picture 13" descr="A diagram of a tre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839684" name="Picture 13" descr="A diagram of a tree&#10;&#10;Description automatically generated with medium confidence"/>
                    <pic:cNvPicPr/>
                  </pic:nvPicPr>
                  <pic:blipFill>
                    <a:blip r:embed="rId20">
                      <a:extLst>
                        <a:ext uri="{28A0092B-C50C-407E-A947-70E740481C1C}">
                          <a14:useLocalDpi xmlns:a14="http://schemas.microsoft.com/office/drawing/2010/main"/>
                        </a:ext>
                      </a:extLst>
                    </a:blip>
                    <a:stretch>
                      <a:fillRect/>
                    </a:stretch>
                  </pic:blipFill>
                  <pic:spPr>
                    <a:xfrm>
                      <a:off x="0" y="0"/>
                      <a:ext cx="5731200" cy="59112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Maximum likelihood phylogeny of histone deacetylases.</w:t>
      </w:r>
      <w:bookmarkEnd w:id="12"/>
    </w:p>
    <w:p w14:paraId="14E02F2F" w14:textId="77777777" w:rsidR="008C30FB" w:rsidRPr="00EF3A25" w:rsidRDefault="008C30FB" w:rsidP="008C30FB">
      <w:pPr>
        <w:jc w:val="both"/>
        <w:rPr>
          <w:sz w:val="20"/>
          <w:szCs w:val="20"/>
        </w:rPr>
      </w:pPr>
      <w:r w:rsidRPr="00EF3A25">
        <w:rPr>
          <w:sz w:val="20"/>
          <w:szCs w:val="20"/>
        </w:rPr>
        <w:t xml:space="preserve">Maximum likelihood phylogeny for gene </w:t>
      </w:r>
      <w:proofErr w:type="spellStart"/>
      <w:r w:rsidRPr="00EF3A25">
        <w:rPr>
          <w:sz w:val="20"/>
          <w:szCs w:val="20"/>
        </w:rPr>
        <w:t>orthology</w:t>
      </w:r>
      <w:proofErr w:type="spellEnd"/>
      <w:r w:rsidRPr="00EF3A25">
        <w:rPr>
          <w:sz w:val="20"/>
          <w:szCs w:val="20"/>
        </w:rPr>
        <w:t xml:space="preserve"> assignment of HDAC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Branch support values represent bootstrap values (0–100 values) at key nodes. Coloured boxes highlight the extent of each HDAC clade. Some protein symbols are custom for annelid or lineage-specific clades, as described in text (e.g., SIRT6/7L). Orthologs to more than 1 gene in mammals are assigned as </w:t>
      </w:r>
      <w:proofErr w:type="gramStart"/>
      <w:r w:rsidRPr="00EF3A25">
        <w:rPr>
          <w:sz w:val="20"/>
          <w:szCs w:val="20"/>
        </w:rPr>
        <w:t>a single one</w:t>
      </w:r>
      <w:proofErr w:type="gramEnd"/>
      <w:r w:rsidRPr="00EF3A25">
        <w:rPr>
          <w:sz w:val="20"/>
          <w:szCs w:val="20"/>
        </w:rPr>
        <w:t>, separated by strokes (e.g., HDAC1/2). Scale bar depicts the number of amino acid changes per site along the branches.</w:t>
      </w:r>
    </w:p>
    <w:p w14:paraId="777EDE23" w14:textId="77777777" w:rsidR="008C30FB" w:rsidRPr="00EF3A25" w:rsidRDefault="008C30FB" w:rsidP="008C30FB">
      <w:pPr>
        <w:rPr>
          <w:sz w:val="20"/>
          <w:szCs w:val="20"/>
        </w:rPr>
      </w:pPr>
      <w:r w:rsidRPr="00EF3A25">
        <w:rPr>
          <w:sz w:val="20"/>
          <w:szCs w:val="20"/>
        </w:rPr>
        <w:br w:type="page"/>
      </w:r>
    </w:p>
    <w:p w14:paraId="591CCA2B" w14:textId="5E529B7D" w:rsidR="008C30FB" w:rsidRPr="00EF3A25" w:rsidRDefault="008C30FB" w:rsidP="008C30FB">
      <w:pPr>
        <w:pStyle w:val="Caption"/>
      </w:pPr>
      <w:bookmarkStart w:id="13" w:name="_Toc156851981"/>
      <w:r w:rsidRPr="00EF3A25">
        <w:lastRenderedPageBreak/>
        <w:t xml:space="preserve">Supplementary Figure </w:t>
      </w:r>
      <w:r>
        <w:fldChar w:fldCharType="begin"/>
      </w:r>
      <w:r>
        <w:instrText xml:space="preserve"> SEQ Supplementary_Figure \* ARABIC </w:instrText>
      </w:r>
      <w:r>
        <w:fldChar w:fldCharType="separate"/>
      </w:r>
      <w:r w:rsidR="00863462">
        <w:rPr>
          <w:noProof/>
        </w:rPr>
        <w:t>13</w:t>
      </w:r>
      <w:r>
        <w:rPr>
          <w:noProof/>
        </w:rPr>
        <w:fldChar w:fldCharType="end"/>
      </w:r>
      <w:r w:rsidRPr="00EF3A25">
        <w:rPr>
          <w:noProof/>
        </w:rPr>
        <w:drawing>
          <wp:anchor distT="180340" distB="180340" distL="114300" distR="114300" simplePos="0" relativeHeight="251669504" behindDoc="0" locked="0" layoutInCell="1" allowOverlap="1" wp14:anchorId="46A7FA0D" wp14:editId="35309F50">
            <wp:simplePos x="0" y="0"/>
            <wp:positionH relativeFrom="column">
              <wp:posOffset>0</wp:posOffset>
            </wp:positionH>
            <wp:positionV relativeFrom="paragraph">
              <wp:posOffset>0</wp:posOffset>
            </wp:positionV>
            <wp:extent cx="5731200" cy="6091200"/>
            <wp:effectExtent l="0" t="0" r="0" b="5080"/>
            <wp:wrapTopAndBottom/>
            <wp:docPr id="497023701" name="Picture 14" descr="A diagram of a tre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023701" name="Picture 14" descr="A diagram of a tree&#10;&#10;Description automatically generated with medium confidence"/>
                    <pic:cNvPicPr/>
                  </pic:nvPicPr>
                  <pic:blipFill>
                    <a:blip r:embed="rId21">
                      <a:extLst>
                        <a:ext uri="{28A0092B-C50C-407E-A947-70E740481C1C}">
                          <a14:useLocalDpi xmlns:a14="http://schemas.microsoft.com/office/drawing/2010/main"/>
                        </a:ext>
                      </a:extLst>
                    </a:blip>
                    <a:stretch>
                      <a:fillRect/>
                    </a:stretch>
                  </pic:blipFill>
                  <pic:spPr>
                    <a:xfrm>
                      <a:off x="0" y="0"/>
                      <a:ext cx="5731200" cy="60912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Bayesian phylogeny of histone deacetylases.</w:t>
      </w:r>
      <w:bookmarkEnd w:id="13"/>
    </w:p>
    <w:p w14:paraId="4084AB36" w14:textId="77777777" w:rsidR="008C30FB" w:rsidRPr="00EF3A25" w:rsidRDefault="008C30FB" w:rsidP="008C30FB">
      <w:pPr>
        <w:jc w:val="both"/>
        <w:rPr>
          <w:sz w:val="20"/>
          <w:szCs w:val="20"/>
        </w:rPr>
      </w:pPr>
      <w:r w:rsidRPr="00EF3A25">
        <w:rPr>
          <w:sz w:val="20"/>
          <w:szCs w:val="20"/>
        </w:rPr>
        <w:t xml:space="preserve">Bayesian phylogeny for gene </w:t>
      </w:r>
      <w:proofErr w:type="spellStart"/>
      <w:r w:rsidRPr="00EF3A25">
        <w:rPr>
          <w:sz w:val="20"/>
          <w:szCs w:val="20"/>
        </w:rPr>
        <w:t>orthology</w:t>
      </w:r>
      <w:proofErr w:type="spellEnd"/>
      <w:r w:rsidRPr="00EF3A25">
        <w:rPr>
          <w:sz w:val="20"/>
          <w:szCs w:val="20"/>
        </w:rPr>
        <w:t xml:space="preserve"> assignment of HDAC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posterior probabilities (0–1 values) at each node. Scale bar depicts the number of amino acid changes per site along the branches.</w:t>
      </w:r>
    </w:p>
    <w:p w14:paraId="3CA91D6B" w14:textId="77777777" w:rsidR="008C30FB" w:rsidRPr="00EF3A25" w:rsidRDefault="008C30FB" w:rsidP="008C30FB">
      <w:pPr>
        <w:rPr>
          <w:sz w:val="20"/>
          <w:szCs w:val="20"/>
        </w:rPr>
      </w:pPr>
      <w:r w:rsidRPr="00EF3A25">
        <w:rPr>
          <w:sz w:val="20"/>
          <w:szCs w:val="20"/>
        </w:rPr>
        <w:br w:type="page"/>
      </w:r>
    </w:p>
    <w:p w14:paraId="3EDA73CE" w14:textId="7B98E4B8" w:rsidR="008C30FB" w:rsidRPr="00EF3A25" w:rsidRDefault="008C30FB" w:rsidP="008C30FB">
      <w:pPr>
        <w:pStyle w:val="Caption"/>
      </w:pPr>
      <w:bookmarkStart w:id="14" w:name="_Toc156851982"/>
      <w:r w:rsidRPr="00EF3A25">
        <w:lastRenderedPageBreak/>
        <w:t xml:space="preserve">Supplementary Figure </w:t>
      </w:r>
      <w:r>
        <w:fldChar w:fldCharType="begin"/>
      </w:r>
      <w:r>
        <w:instrText xml:space="preserve"> SEQ Supplementary_Figure \* ARABIC </w:instrText>
      </w:r>
      <w:r>
        <w:fldChar w:fldCharType="separate"/>
      </w:r>
      <w:r w:rsidR="00863462">
        <w:rPr>
          <w:noProof/>
        </w:rPr>
        <w:t>14</w:t>
      </w:r>
      <w:r>
        <w:rPr>
          <w:noProof/>
        </w:rPr>
        <w:fldChar w:fldCharType="end"/>
      </w:r>
      <w:r w:rsidRPr="00EF3A25">
        <w:rPr>
          <w:noProof/>
        </w:rPr>
        <w:drawing>
          <wp:anchor distT="180340" distB="180340" distL="114300" distR="114300" simplePos="0" relativeHeight="251670528" behindDoc="0" locked="0" layoutInCell="1" allowOverlap="1" wp14:anchorId="255C8AB1" wp14:editId="6A417ED7">
            <wp:simplePos x="0" y="0"/>
            <wp:positionH relativeFrom="column">
              <wp:posOffset>0</wp:posOffset>
            </wp:positionH>
            <wp:positionV relativeFrom="paragraph">
              <wp:posOffset>0</wp:posOffset>
            </wp:positionV>
            <wp:extent cx="5731200" cy="6368400"/>
            <wp:effectExtent l="0" t="0" r="0" b="0"/>
            <wp:wrapTopAndBottom/>
            <wp:docPr id="1999504227" name="Picture 15" descr="A diagram of a family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504227" name="Picture 15" descr="A diagram of a family tree&#10;&#10;Description automatically generated"/>
                    <pic:cNvPicPr/>
                  </pic:nvPicPr>
                  <pic:blipFill>
                    <a:blip r:embed="rId22">
                      <a:extLst>
                        <a:ext uri="{28A0092B-C50C-407E-A947-70E740481C1C}">
                          <a14:useLocalDpi xmlns:a14="http://schemas.microsoft.com/office/drawing/2010/main"/>
                        </a:ext>
                      </a:extLst>
                    </a:blip>
                    <a:stretch>
                      <a:fillRect/>
                    </a:stretch>
                  </pic:blipFill>
                  <pic:spPr>
                    <a:xfrm>
                      <a:off x="0" y="0"/>
                      <a:ext cx="5731200" cy="63684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Maximum likelihood phylogeny of histone demethylases.</w:t>
      </w:r>
      <w:bookmarkEnd w:id="14"/>
    </w:p>
    <w:p w14:paraId="5D9968D2" w14:textId="77777777" w:rsidR="008C30FB" w:rsidRPr="00EF3A25" w:rsidRDefault="008C30FB" w:rsidP="008C30FB">
      <w:pPr>
        <w:jc w:val="both"/>
        <w:rPr>
          <w:sz w:val="20"/>
          <w:szCs w:val="20"/>
        </w:rPr>
      </w:pPr>
      <w:r w:rsidRPr="00EF3A25">
        <w:rPr>
          <w:sz w:val="20"/>
          <w:szCs w:val="20"/>
        </w:rPr>
        <w:t xml:space="preserve">Maximum likelihood phylogeny for gene </w:t>
      </w:r>
      <w:proofErr w:type="spellStart"/>
      <w:r w:rsidRPr="00EF3A25">
        <w:rPr>
          <w:sz w:val="20"/>
          <w:szCs w:val="20"/>
        </w:rPr>
        <w:t>orthology</w:t>
      </w:r>
      <w:proofErr w:type="spellEnd"/>
      <w:r w:rsidRPr="00EF3A25">
        <w:rPr>
          <w:sz w:val="20"/>
          <w:szCs w:val="20"/>
        </w:rPr>
        <w:t xml:space="preserve"> assignment of HDM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Branch support values represent bootstrap values (0–100 values) at key nodes. Coloured boxes highlight the extent of each HDM clade. Some protein symbols are custom for annelid or lineage-specific clades, as described in text (e.g., KDM8L1). Orthologs to more than 1 gene in mammals are assigned as </w:t>
      </w:r>
      <w:proofErr w:type="gramStart"/>
      <w:r w:rsidRPr="00EF3A25">
        <w:rPr>
          <w:sz w:val="20"/>
          <w:szCs w:val="20"/>
        </w:rPr>
        <w:t>a single one</w:t>
      </w:r>
      <w:proofErr w:type="gramEnd"/>
      <w:r w:rsidRPr="00EF3A25">
        <w:rPr>
          <w:sz w:val="20"/>
          <w:szCs w:val="20"/>
        </w:rPr>
        <w:t>, separated by strokes (e.g., RIOX1/2) or replaced by an x where the numbers would normally be (e.g., KDM3x). Scale bar depicts the number of amino acid changes per site along the branches.</w:t>
      </w:r>
    </w:p>
    <w:p w14:paraId="615728F6" w14:textId="77777777" w:rsidR="008C30FB" w:rsidRPr="00EF3A25" w:rsidRDefault="008C30FB" w:rsidP="008C30FB">
      <w:pPr>
        <w:rPr>
          <w:sz w:val="20"/>
          <w:szCs w:val="20"/>
        </w:rPr>
      </w:pPr>
      <w:r w:rsidRPr="00EF3A25">
        <w:rPr>
          <w:sz w:val="20"/>
          <w:szCs w:val="20"/>
        </w:rPr>
        <w:br w:type="page"/>
      </w:r>
    </w:p>
    <w:p w14:paraId="67CB5C0D" w14:textId="70456AAC" w:rsidR="008C30FB" w:rsidRPr="00EF3A25" w:rsidRDefault="008C30FB" w:rsidP="008C30FB">
      <w:pPr>
        <w:pStyle w:val="Caption"/>
      </w:pPr>
      <w:bookmarkStart w:id="15" w:name="_Toc156851983"/>
      <w:r w:rsidRPr="00EF3A25">
        <w:lastRenderedPageBreak/>
        <w:t xml:space="preserve">Supplementary Figure </w:t>
      </w:r>
      <w:r>
        <w:fldChar w:fldCharType="begin"/>
      </w:r>
      <w:r>
        <w:instrText xml:space="preserve"> SEQ Supplementary_Figure \* ARABIC </w:instrText>
      </w:r>
      <w:r>
        <w:fldChar w:fldCharType="separate"/>
      </w:r>
      <w:r w:rsidR="00863462">
        <w:rPr>
          <w:noProof/>
        </w:rPr>
        <w:t>15</w:t>
      </w:r>
      <w:r>
        <w:rPr>
          <w:noProof/>
        </w:rPr>
        <w:fldChar w:fldCharType="end"/>
      </w:r>
      <w:r w:rsidRPr="00EF3A25">
        <w:rPr>
          <w:noProof/>
        </w:rPr>
        <w:drawing>
          <wp:anchor distT="180340" distB="180340" distL="114300" distR="114300" simplePos="0" relativeHeight="251671552" behindDoc="0" locked="0" layoutInCell="1" allowOverlap="1" wp14:anchorId="6DABF670" wp14:editId="791A1BF2">
            <wp:simplePos x="0" y="0"/>
            <wp:positionH relativeFrom="column">
              <wp:posOffset>0</wp:posOffset>
            </wp:positionH>
            <wp:positionV relativeFrom="paragraph">
              <wp:posOffset>0</wp:posOffset>
            </wp:positionV>
            <wp:extent cx="5731200" cy="5407200"/>
            <wp:effectExtent l="0" t="0" r="0" b="3175"/>
            <wp:wrapTopAndBottom/>
            <wp:docPr id="1898262206" name="Picture 16" descr="A diagram of a tre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262206" name="Picture 16" descr="A diagram of a tree&#10;&#10;Description automatically generated with medium confidence"/>
                    <pic:cNvPicPr/>
                  </pic:nvPicPr>
                  <pic:blipFill>
                    <a:blip r:embed="rId23">
                      <a:extLst>
                        <a:ext uri="{28A0092B-C50C-407E-A947-70E740481C1C}">
                          <a14:useLocalDpi xmlns:a14="http://schemas.microsoft.com/office/drawing/2010/main"/>
                        </a:ext>
                      </a:extLst>
                    </a:blip>
                    <a:stretch>
                      <a:fillRect/>
                    </a:stretch>
                  </pic:blipFill>
                  <pic:spPr>
                    <a:xfrm>
                      <a:off x="0" y="0"/>
                      <a:ext cx="5731200" cy="54072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Bayesian phylogeny of histone demethylases.</w:t>
      </w:r>
      <w:bookmarkEnd w:id="15"/>
    </w:p>
    <w:p w14:paraId="7F975422" w14:textId="77777777" w:rsidR="008C30FB" w:rsidRPr="00EF3A25" w:rsidRDefault="008C30FB" w:rsidP="008C30FB">
      <w:pPr>
        <w:jc w:val="both"/>
        <w:rPr>
          <w:sz w:val="20"/>
          <w:szCs w:val="20"/>
        </w:rPr>
      </w:pPr>
      <w:r w:rsidRPr="00EF3A25">
        <w:rPr>
          <w:sz w:val="20"/>
          <w:szCs w:val="20"/>
        </w:rPr>
        <w:t xml:space="preserve">Bayesian phylogeny for gene </w:t>
      </w:r>
      <w:proofErr w:type="spellStart"/>
      <w:r w:rsidRPr="00EF3A25">
        <w:rPr>
          <w:sz w:val="20"/>
          <w:szCs w:val="20"/>
        </w:rPr>
        <w:t>orthology</w:t>
      </w:r>
      <w:proofErr w:type="spellEnd"/>
      <w:r w:rsidRPr="00EF3A25">
        <w:rPr>
          <w:sz w:val="20"/>
          <w:szCs w:val="20"/>
        </w:rPr>
        <w:t xml:space="preserve"> assignment of HDM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posterior probabilities (0–1 values) at each node. Scale bar depicts the number of amino acid changes per site along the branches.</w:t>
      </w:r>
    </w:p>
    <w:p w14:paraId="6B838E64" w14:textId="77777777" w:rsidR="008C30FB" w:rsidRPr="00EF3A25" w:rsidRDefault="008C30FB" w:rsidP="008C30FB">
      <w:pPr>
        <w:rPr>
          <w:sz w:val="20"/>
          <w:szCs w:val="20"/>
        </w:rPr>
      </w:pPr>
      <w:r w:rsidRPr="00EF3A25">
        <w:rPr>
          <w:sz w:val="20"/>
          <w:szCs w:val="20"/>
        </w:rPr>
        <w:br w:type="page"/>
      </w:r>
    </w:p>
    <w:p w14:paraId="30FA7DB4" w14:textId="7DDBE8FF" w:rsidR="008C30FB" w:rsidRPr="00EF3A25" w:rsidRDefault="008C30FB" w:rsidP="008C30FB">
      <w:pPr>
        <w:pStyle w:val="Caption"/>
      </w:pPr>
      <w:bookmarkStart w:id="16" w:name="_Toc156851984"/>
      <w:r w:rsidRPr="00EF3A25">
        <w:lastRenderedPageBreak/>
        <w:t xml:space="preserve">Supplementary Figure </w:t>
      </w:r>
      <w:r>
        <w:fldChar w:fldCharType="begin"/>
      </w:r>
      <w:r>
        <w:instrText xml:space="preserve"> SEQ Supplementary_Figure \* ARABIC </w:instrText>
      </w:r>
      <w:r>
        <w:fldChar w:fldCharType="separate"/>
      </w:r>
      <w:r w:rsidR="00863462">
        <w:rPr>
          <w:noProof/>
        </w:rPr>
        <w:t>16</w:t>
      </w:r>
      <w:r>
        <w:rPr>
          <w:noProof/>
        </w:rPr>
        <w:fldChar w:fldCharType="end"/>
      </w:r>
      <w:r w:rsidRPr="00EF3A25">
        <w:rPr>
          <w:noProof/>
        </w:rPr>
        <w:drawing>
          <wp:anchor distT="180340" distB="180340" distL="114300" distR="114300" simplePos="0" relativeHeight="251672576" behindDoc="0" locked="0" layoutInCell="1" allowOverlap="1" wp14:anchorId="79AF1D74" wp14:editId="4E09E5CC">
            <wp:simplePos x="0" y="0"/>
            <wp:positionH relativeFrom="column">
              <wp:posOffset>0</wp:posOffset>
            </wp:positionH>
            <wp:positionV relativeFrom="paragraph">
              <wp:posOffset>0</wp:posOffset>
            </wp:positionV>
            <wp:extent cx="5731200" cy="6541200"/>
            <wp:effectExtent l="0" t="0" r="0" b="0"/>
            <wp:wrapTopAndBottom/>
            <wp:docPr id="1426919640" name="Picture 17" descr="A diagram of a tre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919640" name="Picture 17" descr="A diagram of a tree&#10;&#10;Description automatically generated with medium confidence"/>
                    <pic:cNvPicPr/>
                  </pic:nvPicPr>
                  <pic:blipFill>
                    <a:blip r:embed="rId24">
                      <a:extLst>
                        <a:ext uri="{28A0092B-C50C-407E-A947-70E740481C1C}">
                          <a14:useLocalDpi xmlns:a14="http://schemas.microsoft.com/office/drawing/2010/main"/>
                        </a:ext>
                      </a:extLst>
                    </a:blip>
                    <a:stretch>
                      <a:fillRect/>
                    </a:stretch>
                  </pic:blipFill>
                  <pic:spPr>
                    <a:xfrm>
                      <a:off x="0" y="0"/>
                      <a:ext cx="5731200" cy="65412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Maximum likelihood phylogeny of type A histone acetyltransferases.</w:t>
      </w:r>
      <w:bookmarkEnd w:id="16"/>
    </w:p>
    <w:p w14:paraId="14B5211C" w14:textId="77777777" w:rsidR="008C30FB" w:rsidRPr="00EF3A25" w:rsidRDefault="008C30FB" w:rsidP="008C30FB">
      <w:pPr>
        <w:jc w:val="both"/>
        <w:rPr>
          <w:sz w:val="20"/>
          <w:szCs w:val="20"/>
        </w:rPr>
      </w:pPr>
      <w:r w:rsidRPr="00EF3A25">
        <w:rPr>
          <w:sz w:val="20"/>
          <w:szCs w:val="20"/>
        </w:rPr>
        <w:t xml:space="preserve">Maximum likelihood phylogeny for gene </w:t>
      </w:r>
      <w:proofErr w:type="spellStart"/>
      <w:r w:rsidRPr="00EF3A25">
        <w:rPr>
          <w:sz w:val="20"/>
          <w:szCs w:val="20"/>
        </w:rPr>
        <w:t>orthology</w:t>
      </w:r>
      <w:proofErr w:type="spellEnd"/>
      <w:r w:rsidRPr="00EF3A25">
        <w:rPr>
          <w:sz w:val="20"/>
          <w:szCs w:val="20"/>
        </w:rPr>
        <w:t xml:space="preserve"> assignment of type A HAT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Branch support values represent bootstrap values (0–100 values) at key nodes. Coloured boxes highlight the extent of each type A HAT clade. Orthologs to more than 1 gene in mammals are assigned as </w:t>
      </w:r>
      <w:proofErr w:type="gramStart"/>
      <w:r w:rsidRPr="00EF3A25">
        <w:rPr>
          <w:sz w:val="20"/>
          <w:szCs w:val="20"/>
        </w:rPr>
        <w:t>a single one</w:t>
      </w:r>
      <w:proofErr w:type="gramEnd"/>
      <w:r w:rsidRPr="00EF3A25">
        <w:rPr>
          <w:sz w:val="20"/>
          <w:szCs w:val="20"/>
        </w:rPr>
        <w:t>, separated by strokes (e.g., KAT2A/B). Scale bar depicts the number of amino acid changes per site along the branches.</w:t>
      </w:r>
    </w:p>
    <w:p w14:paraId="03C3E3ED" w14:textId="77777777" w:rsidR="008C30FB" w:rsidRPr="00EF3A25" w:rsidRDefault="008C30FB" w:rsidP="008C30FB">
      <w:pPr>
        <w:rPr>
          <w:sz w:val="20"/>
          <w:szCs w:val="20"/>
        </w:rPr>
      </w:pPr>
      <w:r w:rsidRPr="00EF3A25">
        <w:rPr>
          <w:sz w:val="20"/>
          <w:szCs w:val="20"/>
        </w:rPr>
        <w:br w:type="page"/>
      </w:r>
    </w:p>
    <w:p w14:paraId="0D0BA9C8" w14:textId="560A7B16" w:rsidR="008C30FB" w:rsidRPr="00EF3A25" w:rsidRDefault="008C30FB" w:rsidP="008C30FB">
      <w:pPr>
        <w:pStyle w:val="Caption"/>
      </w:pPr>
      <w:bookmarkStart w:id="17" w:name="_Toc156851985"/>
      <w:r w:rsidRPr="00EF3A25">
        <w:lastRenderedPageBreak/>
        <w:t xml:space="preserve">Supplementary Figure </w:t>
      </w:r>
      <w:r>
        <w:fldChar w:fldCharType="begin"/>
      </w:r>
      <w:r>
        <w:instrText xml:space="preserve"> SEQ Supplementary_Figure \* ARABIC </w:instrText>
      </w:r>
      <w:r>
        <w:fldChar w:fldCharType="separate"/>
      </w:r>
      <w:r w:rsidR="00863462">
        <w:rPr>
          <w:noProof/>
        </w:rPr>
        <w:t>17</w:t>
      </w:r>
      <w:r>
        <w:rPr>
          <w:noProof/>
        </w:rPr>
        <w:fldChar w:fldCharType="end"/>
      </w:r>
      <w:r w:rsidRPr="00EF3A25">
        <w:rPr>
          <w:noProof/>
        </w:rPr>
        <w:drawing>
          <wp:anchor distT="180340" distB="180340" distL="114300" distR="114300" simplePos="0" relativeHeight="251673600" behindDoc="0" locked="0" layoutInCell="1" allowOverlap="1" wp14:anchorId="6CC1AA49" wp14:editId="5CAE90EE">
            <wp:simplePos x="0" y="0"/>
            <wp:positionH relativeFrom="column">
              <wp:posOffset>0</wp:posOffset>
            </wp:positionH>
            <wp:positionV relativeFrom="paragraph">
              <wp:posOffset>0</wp:posOffset>
            </wp:positionV>
            <wp:extent cx="5731200" cy="6750000"/>
            <wp:effectExtent l="0" t="0" r="0" b="0"/>
            <wp:wrapTopAndBottom/>
            <wp:docPr id="188016647" name="Picture 18" descr="A diagram of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16647" name="Picture 18" descr="A diagram of a tree&#10;&#10;Description automatically generated"/>
                    <pic:cNvPicPr/>
                  </pic:nvPicPr>
                  <pic:blipFill>
                    <a:blip r:embed="rId25">
                      <a:extLst>
                        <a:ext uri="{28A0092B-C50C-407E-A947-70E740481C1C}">
                          <a14:useLocalDpi xmlns:a14="http://schemas.microsoft.com/office/drawing/2010/main"/>
                        </a:ext>
                      </a:extLst>
                    </a:blip>
                    <a:stretch>
                      <a:fillRect/>
                    </a:stretch>
                  </pic:blipFill>
                  <pic:spPr>
                    <a:xfrm>
                      <a:off x="0" y="0"/>
                      <a:ext cx="5731200" cy="67500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Bayesian phylogeny of type A histone acetyltransferases.</w:t>
      </w:r>
      <w:bookmarkEnd w:id="17"/>
      <w:r w:rsidRPr="00EF3A25">
        <w:t xml:space="preserve"> </w:t>
      </w:r>
    </w:p>
    <w:p w14:paraId="137D175B" w14:textId="77777777" w:rsidR="008C30FB" w:rsidRPr="00EF3A25" w:rsidRDefault="008C30FB" w:rsidP="008C30FB">
      <w:pPr>
        <w:jc w:val="both"/>
        <w:rPr>
          <w:sz w:val="20"/>
          <w:szCs w:val="20"/>
        </w:rPr>
      </w:pPr>
      <w:r w:rsidRPr="00EF3A25">
        <w:rPr>
          <w:sz w:val="20"/>
          <w:szCs w:val="20"/>
        </w:rPr>
        <w:t xml:space="preserve">Bayesian phylogeny for gene </w:t>
      </w:r>
      <w:proofErr w:type="spellStart"/>
      <w:r w:rsidRPr="00EF3A25">
        <w:rPr>
          <w:sz w:val="20"/>
          <w:szCs w:val="20"/>
        </w:rPr>
        <w:t>orthology</w:t>
      </w:r>
      <w:proofErr w:type="spellEnd"/>
      <w:r w:rsidRPr="00EF3A25">
        <w:rPr>
          <w:sz w:val="20"/>
          <w:szCs w:val="20"/>
        </w:rPr>
        <w:t xml:space="preserve"> assignment of type A HAT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posterior probabilities (0–1 values) at each node. Scale bar depicts the number of amino acid changes per site along the branches.</w:t>
      </w:r>
    </w:p>
    <w:p w14:paraId="40F5AC4A" w14:textId="77777777" w:rsidR="008C30FB" w:rsidRPr="00EF3A25" w:rsidRDefault="008C30FB" w:rsidP="008C30FB">
      <w:pPr>
        <w:rPr>
          <w:sz w:val="20"/>
          <w:szCs w:val="20"/>
        </w:rPr>
      </w:pPr>
      <w:r w:rsidRPr="00EF3A25">
        <w:rPr>
          <w:sz w:val="20"/>
          <w:szCs w:val="20"/>
        </w:rPr>
        <w:br w:type="page"/>
      </w:r>
    </w:p>
    <w:p w14:paraId="2BDF6F7F" w14:textId="47A51B7A" w:rsidR="008C30FB" w:rsidRPr="00EF3A25" w:rsidRDefault="008C30FB" w:rsidP="008C30FB">
      <w:pPr>
        <w:pStyle w:val="Caption"/>
      </w:pPr>
      <w:bookmarkStart w:id="18" w:name="_Toc156851986"/>
      <w:r w:rsidRPr="00EF3A25">
        <w:lastRenderedPageBreak/>
        <w:t xml:space="preserve">Supplementary Figure </w:t>
      </w:r>
      <w:r>
        <w:fldChar w:fldCharType="begin"/>
      </w:r>
      <w:r>
        <w:instrText xml:space="preserve"> SEQ Supplementary_Figure \* ARABIC </w:instrText>
      </w:r>
      <w:r>
        <w:fldChar w:fldCharType="separate"/>
      </w:r>
      <w:r w:rsidR="00863462">
        <w:rPr>
          <w:noProof/>
        </w:rPr>
        <w:t>18</w:t>
      </w:r>
      <w:r>
        <w:rPr>
          <w:noProof/>
        </w:rPr>
        <w:fldChar w:fldCharType="end"/>
      </w:r>
      <w:r w:rsidRPr="00EF3A25">
        <w:rPr>
          <w:noProof/>
        </w:rPr>
        <w:drawing>
          <wp:anchor distT="180340" distB="180340" distL="114300" distR="114300" simplePos="0" relativeHeight="251674624" behindDoc="0" locked="0" layoutInCell="1" allowOverlap="1" wp14:anchorId="2FFACF35" wp14:editId="43EBE870">
            <wp:simplePos x="0" y="0"/>
            <wp:positionH relativeFrom="column">
              <wp:posOffset>0</wp:posOffset>
            </wp:positionH>
            <wp:positionV relativeFrom="paragraph">
              <wp:posOffset>0</wp:posOffset>
            </wp:positionV>
            <wp:extent cx="5731200" cy="2325600"/>
            <wp:effectExtent l="0" t="0" r="0" b="0"/>
            <wp:wrapTopAndBottom/>
            <wp:docPr id="156282654" name="Picture 19" descr="A computer screen 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82654" name="Picture 19" descr="A computer screen shot of a computer code&#10;&#10;Description automatically generated"/>
                    <pic:cNvPicPr/>
                  </pic:nvPicPr>
                  <pic:blipFill>
                    <a:blip r:embed="rId26">
                      <a:extLst>
                        <a:ext uri="{28A0092B-C50C-407E-A947-70E740481C1C}">
                          <a14:useLocalDpi xmlns:a14="http://schemas.microsoft.com/office/drawing/2010/main"/>
                        </a:ext>
                      </a:extLst>
                    </a:blip>
                    <a:stretch>
                      <a:fillRect/>
                    </a:stretch>
                  </pic:blipFill>
                  <pic:spPr>
                    <a:xfrm>
                      <a:off x="0" y="0"/>
                      <a:ext cx="5731200" cy="23256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Maximum likelihood phylogeny of type B histone acetyltransferases.</w:t>
      </w:r>
      <w:bookmarkEnd w:id="18"/>
    </w:p>
    <w:p w14:paraId="35C52218" w14:textId="77777777" w:rsidR="008C30FB" w:rsidRPr="00EF3A25" w:rsidRDefault="008C30FB" w:rsidP="008C30FB">
      <w:pPr>
        <w:jc w:val="both"/>
        <w:rPr>
          <w:sz w:val="20"/>
          <w:szCs w:val="20"/>
        </w:rPr>
      </w:pPr>
      <w:r w:rsidRPr="00EF3A25">
        <w:rPr>
          <w:sz w:val="20"/>
          <w:szCs w:val="20"/>
        </w:rPr>
        <w:t xml:space="preserve">Maximum likelihood phylogeny for gene </w:t>
      </w:r>
      <w:proofErr w:type="spellStart"/>
      <w:r w:rsidRPr="00EF3A25">
        <w:rPr>
          <w:sz w:val="20"/>
          <w:szCs w:val="20"/>
        </w:rPr>
        <w:t>orthology</w:t>
      </w:r>
      <w:proofErr w:type="spellEnd"/>
      <w:r w:rsidRPr="00EF3A25">
        <w:rPr>
          <w:sz w:val="20"/>
          <w:szCs w:val="20"/>
        </w:rPr>
        <w:t xml:space="preserve"> assignment of type B HAT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bootstrap values (0–100 values) at key nodes. Coloured boxes highlight the extent of each type B HAT clade. Scale bar depicts the number of amino acid changes per site along the branches.</w:t>
      </w:r>
    </w:p>
    <w:p w14:paraId="66B9CD15" w14:textId="77777777" w:rsidR="008C30FB" w:rsidRPr="00EF3A25" w:rsidRDefault="008C30FB" w:rsidP="008C30FB">
      <w:pPr>
        <w:rPr>
          <w:sz w:val="20"/>
          <w:szCs w:val="20"/>
        </w:rPr>
      </w:pPr>
      <w:r w:rsidRPr="00EF3A25">
        <w:rPr>
          <w:sz w:val="20"/>
          <w:szCs w:val="20"/>
        </w:rPr>
        <w:br w:type="page"/>
      </w:r>
    </w:p>
    <w:p w14:paraId="00FD7AB8" w14:textId="0963AFE9" w:rsidR="008C30FB" w:rsidRPr="00EF3A25" w:rsidRDefault="008C30FB" w:rsidP="008C30FB">
      <w:pPr>
        <w:pStyle w:val="Caption"/>
      </w:pPr>
      <w:bookmarkStart w:id="19" w:name="_Toc156851987"/>
      <w:r w:rsidRPr="00EF3A25">
        <w:lastRenderedPageBreak/>
        <w:t xml:space="preserve">Supplementary Figure </w:t>
      </w:r>
      <w:r>
        <w:fldChar w:fldCharType="begin"/>
      </w:r>
      <w:r>
        <w:instrText xml:space="preserve"> SEQ Supplementary_Figure \* ARABIC </w:instrText>
      </w:r>
      <w:r>
        <w:fldChar w:fldCharType="separate"/>
      </w:r>
      <w:r w:rsidR="00863462">
        <w:rPr>
          <w:noProof/>
        </w:rPr>
        <w:t>19</w:t>
      </w:r>
      <w:r>
        <w:rPr>
          <w:noProof/>
        </w:rPr>
        <w:fldChar w:fldCharType="end"/>
      </w:r>
      <w:r w:rsidRPr="00EF3A25">
        <w:rPr>
          <w:noProof/>
        </w:rPr>
        <w:drawing>
          <wp:anchor distT="180340" distB="180340" distL="114300" distR="114300" simplePos="0" relativeHeight="251675648" behindDoc="0" locked="0" layoutInCell="1" allowOverlap="1" wp14:anchorId="4C40F5C4" wp14:editId="73213B50">
            <wp:simplePos x="0" y="0"/>
            <wp:positionH relativeFrom="column">
              <wp:posOffset>0</wp:posOffset>
            </wp:positionH>
            <wp:positionV relativeFrom="paragraph">
              <wp:posOffset>0</wp:posOffset>
            </wp:positionV>
            <wp:extent cx="5731200" cy="2516400"/>
            <wp:effectExtent l="0" t="0" r="0" b="0"/>
            <wp:wrapTopAndBottom/>
            <wp:docPr id="619041975" name="Picture 20"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041975" name="Picture 20" descr="A computer screen shot of a computer&#10;&#10;Description automatically generated"/>
                    <pic:cNvPicPr/>
                  </pic:nvPicPr>
                  <pic:blipFill>
                    <a:blip r:embed="rId27">
                      <a:extLst>
                        <a:ext uri="{28A0092B-C50C-407E-A947-70E740481C1C}">
                          <a14:useLocalDpi xmlns:a14="http://schemas.microsoft.com/office/drawing/2010/main"/>
                        </a:ext>
                      </a:extLst>
                    </a:blip>
                    <a:stretch>
                      <a:fillRect/>
                    </a:stretch>
                  </pic:blipFill>
                  <pic:spPr>
                    <a:xfrm>
                      <a:off x="0" y="0"/>
                      <a:ext cx="5731200" cy="25164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Bayesian phylogeny of type B histone acetyltransferases.</w:t>
      </w:r>
      <w:bookmarkEnd w:id="19"/>
    </w:p>
    <w:p w14:paraId="1759A163" w14:textId="77777777" w:rsidR="008C30FB" w:rsidRPr="00EF3A25" w:rsidRDefault="008C30FB" w:rsidP="008C30FB">
      <w:pPr>
        <w:jc w:val="both"/>
        <w:rPr>
          <w:sz w:val="20"/>
          <w:szCs w:val="20"/>
        </w:rPr>
      </w:pPr>
      <w:r w:rsidRPr="00EF3A25">
        <w:rPr>
          <w:sz w:val="20"/>
          <w:szCs w:val="20"/>
        </w:rPr>
        <w:t xml:space="preserve">Bayesian phylogeny for gene </w:t>
      </w:r>
      <w:proofErr w:type="spellStart"/>
      <w:r w:rsidRPr="00EF3A25">
        <w:rPr>
          <w:sz w:val="20"/>
          <w:szCs w:val="20"/>
        </w:rPr>
        <w:t>orthology</w:t>
      </w:r>
      <w:proofErr w:type="spellEnd"/>
      <w:r w:rsidRPr="00EF3A25">
        <w:rPr>
          <w:sz w:val="20"/>
          <w:szCs w:val="20"/>
        </w:rPr>
        <w:t xml:space="preserve"> assignment of type B HAT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posterior probabilities (0–1 values) at each node. Scale bar depicts the number of amino acid changes per site along the branches.</w:t>
      </w:r>
    </w:p>
    <w:p w14:paraId="649123D0" w14:textId="77777777" w:rsidR="008C30FB" w:rsidRPr="00EF3A25" w:rsidRDefault="008C30FB" w:rsidP="008C30FB">
      <w:pPr>
        <w:rPr>
          <w:sz w:val="20"/>
          <w:szCs w:val="20"/>
        </w:rPr>
      </w:pPr>
      <w:r w:rsidRPr="00EF3A25">
        <w:rPr>
          <w:sz w:val="20"/>
          <w:szCs w:val="20"/>
        </w:rPr>
        <w:br w:type="page"/>
      </w:r>
    </w:p>
    <w:p w14:paraId="2F17C788" w14:textId="042D936A" w:rsidR="008C30FB" w:rsidRPr="00EF3A25" w:rsidRDefault="008C30FB" w:rsidP="008C30FB">
      <w:pPr>
        <w:pStyle w:val="Caption"/>
      </w:pPr>
      <w:bookmarkStart w:id="20" w:name="_Toc156851988"/>
      <w:r w:rsidRPr="00EF3A25">
        <w:lastRenderedPageBreak/>
        <w:t xml:space="preserve">Supplementary Figure </w:t>
      </w:r>
      <w:r>
        <w:fldChar w:fldCharType="begin"/>
      </w:r>
      <w:r>
        <w:instrText xml:space="preserve"> SEQ Supplementary_Figure \* ARABIC </w:instrText>
      </w:r>
      <w:r>
        <w:fldChar w:fldCharType="separate"/>
      </w:r>
      <w:r w:rsidR="00863462">
        <w:rPr>
          <w:noProof/>
        </w:rPr>
        <w:t>20</w:t>
      </w:r>
      <w:r>
        <w:rPr>
          <w:noProof/>
        </w:rPr>
        <w:fldChar w:fldCharType="end"/>
      </w:r>
      <w:r w:rsidRPr="00EF3A25">
        <w:rPr>
          <w:noProof/>
        </w:rPr>
        <w:drawing>
          <wp:anchor distT="180340" distB="180340" distL="114300" distR="114300" simplePos="0" relativeHeight="251676672" behindDoc="0" locked="0" layoutInCell="1" allowOverlap="1" wp14:anchorId="5CED6778" wp14:editId="1AA746BB">
            <wp:simplePos x="0" y="0"/>
            <wp:positionH relativeFrom="column">
              <wp:posOffset>0</wp:posOffset>
            </wp:positionH>
            <wp:positionV relativeFrom="paragraph">
              <wp:posOffset>0</wp:posOffset>
            </wp:positionV>
            <wp:extent cx="5511600" cy="7088400"/>
            <wp:effectExtent l="0" t="0" r="635" b="0"/>
            <wp:wrapTopAndBottom/>
            <wp:docPr id="2054771325" name="Picture 21" descr="A diagram of a tre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771325" name="Picture 21" descr="A diagram of a tree&#10;&#10;Description automatically generated with medium confidence"/>
                    <pic:cNvPicPr/>
                  </pic:nvPicPr>
                  <pic:blipFill>
                    <a:blip r:embed="rId28">
                      <a:extLst>
                        <a:ext uri="{28A0092B-C50C-407E-A947-70E740481C1C}">
                          <a14:useLocalDpi xmlns:a14="http://schemas.microsoft.com/office/drawing/2010/main"/>
                        </a:ext>
                      </a:extLst>
                    </a:blip>
                    <a:stretch>
                      <a:fillRect/>
                    </a:stretch>
                  </pic:blipFill>
                  <pic:spPr>
                    <a:xfrm>
                      <a:off x="0" y="0"/>
                      <a:ext cx="5511600" cy="70884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Maximum likelihood phylogeny of lysine-specific histone methyltransferases.</w:t>
      </w:r>
      <w:bookmarkEnd w:id="20"/>
    </w:p>
    <w:p w14:paraId="3E4E69EC" w14:textId="77777777" w:rsidR="008C30FB" w:rsidRPr="00EF3A25" w:rsidRDefault="008C30FB" w:rsidP="008C30FB">
      <w:pPr>
        <w:jc w:val="both"/>
        <w:rPr>
          <w:sz w:val="20"/>
          <w:szCs w:val="20"/>
        </w:rPr>
      </w:pPr>
      <w:r w:rsidRPr="00EF3A25">
        <w:rPr>
          <w:sz w:val="20"/>
          <w:szCs w:val="20"/>
        </w:rPr>
        <w:t xml:space="preserve">Maximum likelihood phylogeny for gene </w:t>
      </w:r>
      <w:proofErr w:type="spellStart"/>
      <w:r w:rsidRPr="00EF3A25">
        <w:rPr>
          <w:sz w:val="20"/>
          <w:szCs w:val="20"/>
        </w:rPr>
        <w:t>orthology</w:t>
      </w:r>
      <w:proofErr w:type="spellEnd"/>
      <w:r w:rsidRPr="00EF3A25">
        <w:rPr>
          <w:sz w:val="20"/>
          <w:szCs w:val="20"/>
        </w:rPr>
        <w:t xml:space="preserve"> assignment of KMT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Branch support values represent bootstrap values (0–100 values) at key nodes. Coloured boxes highlight the extent of each KMT clade. Scale bar depicts the number of amino acid changes per site along the branches. Orthologs to more than 1 gene in mammals are assigned as </w:t>
      </w:r>
      <w:proofErr w:type="gramStart"/>
      <w:r w:rsidRPr="00EF3A25">
        <w:rPr>
          <w:sz w:val="20"/>
          <w:szCs w:val="20"/>
        </w:rPr>
        <w:t>a single one</w:t>
      </w:r>
      <w:proofErr w:type="gramEnd"/>
      <w:r w:rsidRPr="00EF3A25">
        <w:rPr>
          <w:sz w:val="20"/>
          <w:szCs w:val="20"/>
        </w:rPr>
        <w:t>, separated by strokes (e.g., KMT3B/F/G) or replaced by an x where the numbers would normally be (e.g., KMT8x). Potentially wrongly clustered sequences and unidentified proteins are shown in red and blue font, respectively. Scale bar depicts the number of amino acid changes per site along the branches.</w:t>
      </w:r>
      <w:r w:rsidRPr="00EF3A25">
        <w:rPr>
          <w:sz w:val="20"/>
          <w:szCs w:val="20"/>
        </w:rPr>
        <w:br w:type="page"/>
      </w:r>
    </w:p>
    <w:p w14:paraId="61426171" w14:textId="5B8EB36F" w:rsidR="008C30FB" w:rsidRPr="00EF3A25" w:rsidRDefault="008C30FB" w:rsidP="008C30FB">
      <w:pPr>
        <w:pStyle w:val="Caption"/>
      </w:pPr>
      <w:bookmarkStart w:id="21" w:name="_Toc156851989"/>
      <w:r w:rsidRPr="00EF3A25">
        <w:lastRenderedPageBreak/>
        <w:t xml:space="preserve">Supplementary Figure </w:t>
      </w:r>
      <w:r>
        <w:fldChar w:fldCharType="begin"/>
      </w:r>
      <w:r>
        <w:instrText xml:space="preserve"> SEQ Supplementary_Figure \* ARABIC </w:instrText>
      </w:r>
      <w:r>
        <w:fldChar w:fldCharType="separate"/>
      </w:r>
      <w:r w:rsidR="00863462">
        <w:rPr>
          <w:noProof/>
        </w:rPr>
        <w:t>21</w:t>
      </w:r>
      <w:r>
        <w:rPr>
          <w:noProof/>
        </w:rPr>
        <w:fldChar w:fldCharType="end"/>
      </w:r>
      <w:r w:rsidRPr="00EF3A25">
        <w:rPr>
          <w:noProof/>
        </w:rPr>
        <w:drawing>
          <wp:anchor distT="180340" distB="180340" distL="114300" distR="114300" simplePos="0" relativeHeight="251677696" behindDoc="0" locked="0" layoutInCell="1" allowOverlap="1" wp14:anchorId="1E512923" wp14:editId="2AA3D5D8">
            <wp:simplePos x="0" y="0"/>
            <wp:positionH relativeFrom="column">
              <wp:posOffset>0</wp:posOffset>
            </wp:positionH>
            <wp:positionV relativeFrom="paragraph">
              <wp:posOffset>0</wp:posOffset>
            </wp:positionV>
            <wp:extent cx="5731200" cy="6508800"/>
            <wp:effectExtent l="0" t="0" r="0" b="0"/>
            <wp:wrapTopAndBottom/>
            <wp:docPr id="1687813874" name="Picture 22" descr="A diagram of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813874" name="Picture 22" descr="A diagram of a tree&#10;&#10;Description automatically generated"/>
                    <pic:cNvPicPr/>
                  </pic:nvPicPr>
                  <pic:blipFill>
                    <a:blip r:embed="rId29">
                      <a:extLst>
                        <a:ext uri="{28A0092B-C50C-407E-A947-70E740481C1C}">
                          <a14:useLocalDpi xmlns:a14="http://schemas.microsoft.com/office/drawing/2010/main"/>
                        </a:ext>
                      </a:extLst>
                    </a:blip>
                    <a:stretch>
                      <a:fillRect/>
                    </a:stretch>
                  </pic:blipFill>
                  <pic:spPr>
                    <a:xfrm>
                      <a:off x="0" y="0"/>
                      <a:ext cx="5731200" cy="65088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Bayesian phylogeny of lysine-specific histone methyltransferases.</w:t>
      </w:r>
      <w:bookmarkEnd w:id="21"/>
    </w:p>
    <w:p w14:paraId="4AA11CAB" w14:textId="77777777" w:rsidR="008C30FB" w:rsidRPr="00EF3A25" w:rsidRDefault="008C30FB" w:rsidP="008C30FB">
      <w:pPr>
        <w:jc w:val="both"/>
        <w:rPr>
          <w:sz w:val="20"/>
          <w:szCs w:val="20"/>
        </w:rPr>
      </w:pPr>
      <w:r w:rsidRPr="00EF3A25">
        <w:rPr>
          <w:sz w:val="20"/>
          <w:szCs w:val="20"/>
        </w:rPr>
        <w:t xml:space="preserve">Bayesian phylogeny for gene </w:t>
      </w:r>
      <w:proofErr w:type="spellStart"/>
      <w:r w:rsidRPr="00EF3A25">
        <w:rPr>
          <w:sz w:val="20"/>
          <w:szCs w:val="20"/>
        </w:rPr>
        <w:t>orthology</w:t>
      </w:r>
      <w:proofErr w:type="spellEnd"/>
      <w:r w:rsidRPr="00EF3A25">
        <w:rPr>
          <w:sz w:val="20"/>
          <w:szCs w:val="20"/>
        </w:rPr>
        <w:t xml:space="preserve"> assignment of KMT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posterior probabilities (0–1 values) at each node. Scale bar depicts the number of amino acid changes per site along the branches.</w:t>
      </w:r>
    </w:p>
    <w:p w14:paraId="21D5A630" w14:textId="77777777" w:rsidR="008C30FB" w:rsidRPr="00EF3A25" w:rsidRDefault="008C30FB" w:rsidP="008C30FB">
      <w:pPr>
        <w:rPr>
          <w:sz w:val="20"/>
          <w:szCs w:val="20"/>
        </w:rPr>
      </w:pPr>
      <w:r w:rsidRPr="00EF3A25">
        <w:rPr>
          <w:sz w:val="20"/>
          <w:szCs w:val="20"/>
        </w:rPr>
        <w:br w:type="page"/>
      </w:r>
    </w:p>
    <w:p w14:paraId="1C553FA7" w14:textId="2E83EC3A" w:rsidR="008C30FB" w:rsidRPr="00EF3A25" w:rsidRDefault="008C30FB" w:rsidP="008C30FB">
      <w:pPr>
        <w:pStyle w:val="Caption"/>
      </w:pPr>
      <w:bookmarkStart w:id="22" w:name="_Toc156851990"/>
      <w:r w:rsidRPr="00EF3A25">
        <w:lastRenderedPageBreak/>
        <w:t xml:space="preserve">Supplementary Figure </w:t>
      </w:r>
      <w:r>
        <w:fldChar w:fldCharType="begin"/>
      </w:r>
      <w:r>
        <w:instrText xml:space="preserve"> SEQ Supplementary_Figure \* ARABIC </w:instrText>
      </w:r>
      <w:r>
        <w:fldChar w:fldCharType="separate"/>
      </w:r>
      <w:r w:rsidR="00863462">
        <w:rPr>
          <w:noProof/>
        </w:rPr>
        <w:t>22</w:t>
      </w:r>
      <w:r>
        <w:rPr>
          <w:noProof/>
        </w:rPr>
        <w:fldChar w:fldCharType="end"/>
      </w:r>
      <w:r w:rsidRPr="00EF3A25">
        <w:rPr>
          <w:noProof/>
        </w:rPr>
        <w:drawing>
          <wp:anchor distT="180340" distB="180340" distL="114300" distR="114300" simplePos="0" relativeHeight="251678720" behindDoc="0" locked="0" layoutInCell="1" allowOverlap="1" wp14:anchorId="6A4F86CC" wp14:editId="07F33D51">
            <wp:simplePos x="0" y="0"/>
            <wp:positionH relativeFrom="column">
              <wp:posOffset>0</wp:posOffset>
            </wp:positionH>
            <wp:positionV relativeFrom="paragraph">
              <wp:posOffset>0</wp:posOffset>
            </wp:positionV>
            <wp:extent cx="5731200" cy="3225600"/>
            <wp:effectExtent l="0" t="0" r="0" b="635"/>
            <wp:wrapTopAndBottom/>
            <wp:docPr id="1727533802" name="Picture 23" descr="A diagram of a color sche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533802" name="Picture 23" descr="A diagram of a color scheme&#10;&#10;Description automatically generated with medium confidence"/>
                    <pic:cNvPicPr/>
                  </pic:nvPicPr>
                  <pic:blipFill>
                    <a:blip r:embed="rId30">
                      <a:extLst>
                        <a:ext uri="{28A0092B-C50C-407E-A947-70E740481C1C}">
                          <a14:useLocalDpi xmlns:a14="http://schemas.microsoft.com/office/drawing/2010/main"/>
                        </a:ext>
                      </a:extLst>
                    </a:blip>
                    <a:stretch>
                      <a:fillRect/>
                    </a:stretch>
                  </pic:blipFill>
                  <pic:spPr>
                    <a:xfrm>
                      <a:off x="0" y="0"/>
                      <a:ext cx="5731200" cy="32256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Maximum likelihood phylogeny of arginine-specific methyltransferases.</w:t>
      </w:r>
      <w:bookmarkEnd w:id="22"/>
    </w:p>
    <w:p w14:paraId="0D77B6B3" w14:textId="77777777" w:rsidR="008C30FB" w:rsidRPr="00EF3A25" w:rsidRDefault="008C30FB" w:rsidP="008C30FB">
      <w:pPr>
        <w:jc w:val="both"/>
        <w:rPr>
          <w:sz w:val="20"/>
          <w:szCs w:val="20"/>
        </w:rPr>
      </w:pPr>
      <w:r w:rsidRPr="00EF3A25">
        <w:rPr>
          <w:sz w:val="20"/>
          <w:szCs w:val="20"/>
        </w:rPr>
        <w:t xml:space="preserve">Maximum likelihood phylogeny for gene </w:t>
      </w:r>
      <w:proofErr w:type="spellStart"/>
      <w:r w:rsidRPr="00EF3A25">
        <w:rPr>
          <w:sz w:val="20"/>
          <w:szCs w:val="20"/>
        </w:rPr>
        <w:t>orthology</w:t>
      </w:r>
      <w:proofErr w:type="spellEnd"/>
      <w:r w:rsidRPr="00EF3A25">
        <w:rPr>
          <w:sz w:val="20"/>
          <w:szCs w:val="20"/>
        </w:rPr>
        <w:t xml:space="preserve"> assignment of PRMT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Branch support values represent bootstrap values (0–100 values) at key nodes. Coloured boxes highlight the extent of each PRMT clade. Some protein symbols are custom for annelid or lineage-specific clades, as described in text (e.g., Art8L). Orthologs to more than 1 gene in mammals are assigned as </w:t>
      </w:r>
      <w:proofErr w:type="gramStart"/>
      <w:r w:rsidRPr="00EF3A25">
        <w:rPr>
          <w:sz w:val="20"/>
          <w:szCs w:val="20"/>
        </w:rPr>
        <w:t>a single one</w:t>
      </w:r>
      <w:proofErr w:type="gramEnd"/>
      <w:r w:rsidRPr="00EF3A25">
        <w:rPr>
          <w:sz w:val="20"/>
          <w:szCs w:val="20"/>
        </w:rPr>
        <w:t>, separated by strokes (e.g., PRMT1/8). Scale bar depicts the number of amino acid changes per site along the branches.</w:t>
      </w:r>
    </w:p>
    <w:p w14:paraId="44A89A03" w14:textId="77777777" w:rsidR="008C30FB" w:rsidRPr="00EF3A25" w:rsidRDefault="008C30FB" w:rsidP="008C30FB">
      <w:pPr>
        <w:rPr>
          <w:sz w:val="20"/>
          <w:szCs w:val="20"/>
        </w:rPr>
      </w:pPr>
      <w:r w:rsidRPr="00EF3A25">
        <w:rPr>
          <w:sz w:val="20"/>
          <w:szCs w:val="20"/>
        </w:rPr>
        <w:br w:type="page"/>
      </w:r>
    </w:p>
    <w:p w14:paraId="13294CA5" w14:textId="04F567A2" w:rsidR="008C30FB" w:rsidRPr="00EF3A25" w:rsidRDefault="008C30FB" w:rsidP="008C30FB">
      <w:pPr>
        <w:pStyle w:val="Caption"/>
      </w:pPr>
      <w:bookmarkStart w:id="23" w:name="_Toc156851991"/>
      <w:r w:rsidRPr="00EF3A25">
        <w:lastRenderedPageBreak/>
        <w:t xml:space="preserve">Supplementary Figure </w:t>
      </w:r>
      <w:r>
        <w:fldChar w:fldCharType="begin"/>
      </w:r>
      <w:r>
        <w:instrText xml:space="preserve"> SEQ Supplementary_Figure \* ARABIC </w:instrText>
      </w:r>
      <w:r>
        <w:fldChar w:fldCharType="separate"/>
      </w:r>
      <w:r w:rsidR="00863462">
        <w:rPr>
          <w:noProof/>
        </w:rPr>
        <w:t>23</w:t>
      </w:r>
      <w:r>
        <w:rPr>
          <w:noProof/>
        </w:rPr>
        <w:fldChar w:fldCharType="end"/>
      </w:r>
      <w:r w:rsidRPr="00EF3A25">
        <w:rPr>
          <w:noProof/>
        </w:rPr>
        <w:drawing>
          <wp:anchor distT="180340" distB="180340" distL="114300" distR="114300" simplePos="0" relativeHeight="251679744" behindDoc="0" locked="0" layoutInCell="1" allowOverlap="1" wp14:anchorId="198413E9" wp14:editId="7AFC900E">
            <wp:simplePos x="0" y="0"/>
            <wp:positionH relativeFrom="column">
              <wp:posOffset>0</wp:posOffset>
            </wp:positionH>
            <wp:positionV relativeFrom="paragraph">
              <wp:posOffset>0</wp:posOffset>
            </wp:positionV>
            <wp:extent cx="5731200" cy="5922000"/>
            <wp:effectExtent l="0" t="0" r="0" b="0"/>
            <wp:wrapTopAndBottom/>
            <wp:docPr id="1730985649" name="Picture 24" descr="A diagram of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985649" name="Picture 24" descr="A diagram of a tree&#10;&#10;Description automatically generated"/>
                    <pic:cNvPicPr/>
                  </pic:nvPicPr>
                  <pic:blipFill>
                    <a:blip r:embed="rId31">
                      <a:extLst>
                        <a:ext uri="{28A0092B-C50C-407E-A947-70E740481C1C}">
                          <a14:useLocalDpi xmlns:a14="http://schemas.microsoft.com/office/drawing/2010/main"/>
                        </a:ext>
                      </a:extLst>
                    </a:blip>
                    <a:stretch>
                      <a:fillRect/>
                    </a:stretch>
                  </pic:blipFill>
                  <pic:spPr>
                    <a:xfrm>
                      <a:off x="0" y="0"/>
                      <a:ext cx="5731200" cy="59220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Bayesian phylogeny of arginine-specific methyltransferases.</w:t>
      </w:r>
      <w:bookmarkEnd w:id="23"/>
    </w:p>
    <w:p w14:paraId="326E0A78" w14:textId="77777777" w:rsidR="008C30FB" w:rsidRPr="00EF3A25" w:rsidRDefault="008C30FB" w:rsidP="008C30FB">
      <w:pPr>
        <w:jc w:val="both"/>
        <w:rPr>
          <w:sz w:val="20"/>
          <w:szCs w:val="20"/>
        </w:rPr>
      </w:pPr>
      <w:r w:rsidRPr="00EF3A25">
        <w:rPr>
          <w:sz w:val="20"/>
          <w:szCs w:val="20"/>
        </w:rPr>
        <w:t xml:space="preserve">Bayesian phylogeny for gene </w:t>
      </w:r>
      <w:proofErr w:type="spellStart"/>
      <w:r w:rsidRPr="00EF3A25">
        <w:rPr>
          <w:sz w:val="20"/>
          <w:szCs w:val="20"/>
        </w:rPr>
        <w:t>orthology</w:t>
      </w:r>
      <w:proofErr w:type="spellEnd"/>
      <w:r w:rsidRPr="00EF3A25">
        <w:rPr>
          <w:sz w:val="20"/>
          <w:szCs w:val="20"/>
        </w:rPr>
        <w:t xml:space="preserve"> assignment of PRMT genes in </w:t>
      </w:r>
      <w:r w:rsidRPr="00EF3A25">
        <w:rPr>
          <w:i/>
          <w:iCs/>
          <w:sz w:val="20"/>
          <w:szCs w:val="20"/>
        </w:rPr>
        <w:t>O. fusiformis</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Branch support values represent posterior probabilities (0–1 values) at each node. Scale bar depicts the number of amino acid changes per site along the branches.</w:t>
      </w:r>
    </w:p>
    <w:p w14:paraId="42945DBC" w14:textId="77777777" w:rsidR="008C30FB" w:rsidRPr="00EF3A25" w:rsidRDefault="008C30FB" w:rsidP="008C30FB">
      <w:pPr>
        <w:rPr>
          <w:sz w:val="20"/>
          <w:szCs w:val="20"/>
        </w:rPr>
      </w:pPr>
      <w:r w:rsidRPr="00EF3A25">
        <w:rPr>
          <w:sz w:val="20"/>
          <w:szCs w:val="20"/>
        </w:rPr>
        <w:br w:type="page"/>
      </w:r>
    </w:p>
    <w:p w14:paraId="50DCBB5B" w14:textId="21C89083" w:rsidR="008C30FB" w:rsidRPr="00DD2BC7" w:rsidRDefault="002B1C2F" w:rsidP="008C30FB">
      <w:pPr>
        <w:pStyle w:val="Caption"/>
      </w:pPr>
      <w:bookmarkStart w:id="24" w:name="_Toc156851992"/>
      <w:r>
        <w:rPr>
          <w:noProof/>
          <w14:ligatures w14:val="standardContextual"/>
        </w:rPr>
        <w:lastRenderedPageBreak/>
        <w:drawing>
          <wp:anchor distT="180340" distB="180340" distL="114300" distR="114300" simplePos="0" relativeHeight="251712512" behindDoc="0" locked="0" layoutInCell="1" allowOverlap="1" wp14:anchorId="286BEAD0" wp14:editId="0AE3B629">
            <wp:simplePos x="0" y="0"/>
            <wp:positionH relativeFrom="column">
              <wp:posOffset>0</wp:posOffset>
            </wp:positionH>
            <wp:positionV relativeFrom="paragraph">
              <wp:posOffset>0</wp:posOffset>
            </wp:positionV>
            <wp:extent cx="5727600" cy="4294800"/>
            <wp:effectExtent l="0" t="0" r="635" b="0"/>
            <wp:wrapTopAndBottom/>
            <wp:docPr id="1103138465" name="Picture 1" descr="A close-up of a ba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138465" name="Picture 1" descr="A close-up of a bar code&#10;&#10;Description automatically generated"/>
                    <pic:cNvPicPr/>
                  </pic:nvPicPr>
                  <pic:blipFill>
                    <a:blip r:embed="rId32"/>
                    <a:stretch>
                      <a:fillRect/>
                    </a:stretch>
                  </pic:blipFill>
                  <pic:spPr>
                    <a:xfrm>
                      <a:off x="0" y="0"/>
                      <a:ext cx="5727600" cy="4294800"/>
                    </a:xfrm>
                    <a:prstGeom prst="rect">
                      <a:avLst/>
                    </a:prstGeom>
                  </pic:spPr>
                </pic:pic>
              </a:graphicData>
            </a:graphic>
            <wp14:sizeRelH relativeFrom="margin">
              <wp14:pctWidth>0</wp14:pctWidth>
            </wp14:sizeRelH>
            <wp14:sizeRelV relativeFrom="margin">
              <wp14:pctHeight>0</wp14:pctHeight>
            </wp14:sizeRelV>
          </wp:anchor>
        </w:drawing>
      </w:r>
      <w:r w:rsidR="008C30FB" w:rsidRPr="00EF3A25">
        <w:t xml:space="preserve">Supplementary Figure </w:t>
      </w:r>
      <w:r w:rsidR="008C30FB">
        <w:fldChar w:fldCharType="begin"/>
      </w:r>
      <w:r w:rsidR="008C30FB">
        <w:instrText xml:space="preserve"> SEQ Supplementary_Figure \* ARABIC </w:instrText>
      </w:r>
      <w:r w:rsidR="008C30FB">
        <w:fldChar w:fldCharType="separate"/>
      </w:r>
      <w:r w:rsidR="00863462">
        <w:rPr>
          <w:noProof/>
        </w:rPr>
        <w:t>24</w:t>
      </w:r>
      <w:r w:rsidR="008C30FB">
        <w:rPr>
          <w:noProof/>
        </w:rPr>
        <w:fldChar w:fldCharType="end"/>
      </w:r>
      <w:r w:rsidR="008C30FB" w:rsidRPr="00EF3A25">
        <w:t xml:space="preserve"> | </w:t>
      </w:r>
      <w:bookmarkEnd w:id="24"/>
      <w:r w:rsidR="00DD2BC7">
        <w:t xml:space="preserve">Sequence diversity in the PRMT6 expansions of </w:t>
      </w:r>
      <w:r w:rsidR="00DD2BC7">
        <w:rPr>
          <w:i/>
          <w:iCs/>
        </w:rPr>
        <w:t>D. </w:t>
      </w:r>
      <w:proofErr w:type="spellStart"/>
      <w:r w:rsidR="00DD2BC7">
        <w:rPr>
          <w:i/>
          <w:iCs/>
        </w:rPr>
        <w:t>gyrociliatus</w:t>
      </w:r>
      <w:proofErr w:type="spellEnd"/>
      <w:r w:rsidR="00DD2BC7">
        <w:t>.</w:t>
      </w:r>
    </w:p>
    <w:p w14:paraId="129A28B7" w14:textId="2F3E90F1" w:rsidR="00D91740" w:rsidRDefault="00AB626C" w:rsidP="008C30FB">
      <w:pPr>
        <w:jc w:val="both"/>
        <w:rPr>
          <w:sz w:val="20"/>
          <w:szCs w:val="20"/>
        </w:rPr>
      </w:pPr>
      <w:r>
        <w:rPr>
          <w:sz w:val="20"/>
          <w:szCs w:val="20"/>
        </w:rPr>
        <w:t xml:space="preserve">Full-length </w:t>
      </w:r>
      <w:r w:rsidR="008C30FB" w:rsidRPr="00EF3A25">
        <w:rPr>
          <w:sz w:val="20"/>
          <w:szCs w:val="20"/>
        </w:rPr>
        <w:t>MSA of representative PRMT6 sequences, trimmed to the R43–Y359 positions (</w:t>
      </w:r>
      <w:r w:rsidR="00F83984">
        <w:rPr>
          <w:sz w:val="20"/>
          <w:szCs w:val="20"/>
        </w:rPr>
        <w:t xml:space="preserve">as per the </w:t>
      </w:r>
      <w:r w:rsidR="008C30FB" w:rsidRPr="00EF3A25">
        <w:rPr>
          <w:sz w:val="20"/>
          <w:szCs w:val="20"/>
        </w:rPr>
        <w:t xml:space="preserve">human PRMT6 nomenclature). At the bottom of the MSA, all </w:t>
      </w:r>
      <w:r w:rsidR="009F3603">
        <w:rPr>
          <w:sz w:val="20"/>
          <w:szCs w:val="20"/>
        </w:rPr>
        <w:t xml:space="preserve">four putative </w:t>
      </w:r>
      <w:r w:rsidR="008C30FB" w:rsidRPr="00EF3A25">
        <w:rPr>
          <w:sz w:val="20"/>
          <w:szCs w:val="20"/>
        </w:rPr>
        <w:t xml:space="preserve">PRMT6 orthologs from </w:t>
      </w:r>
      <w:r w:rsidR="008C30FB" w:rsidRPr="00EF3A25">
        <w:rPr>
          <w:i/>
          <w:iCs/>
          <w:sz w:val="20"/>
          <w:szCs w:val="20"/>
        </w:rPr>
        <w:t>D. </w:t>
      </w:r>
      <w:proofErr w:type="spellStart"/>
      <w:r w:rsidR="008C30FB" w:rsidRPr="00EF3A25">
        <w:rPr>
          <w:i/>
          <w:iCs/>
          <w:sz w:val="20"/>
          <w:szCs w:val="20"/>
        </w:rPr>
        <w:t>gyrociliatus</w:t>
      </w:r>
      <w:proofErr w:type="spellEnd"/>
      <w:r w:rsidR="008C30FB" w:rsidRPr="00EF3A25">
        <w:rPr>
          <w:i/>
          <w:iCs/>
          <w:sz w:val="20"/>
          <w:szCs w:val="20"/>
        </w:rPr>
        <w:t xml:space="preserve"> </w:t>
      </w:r>
      <w:r w:rsidR="008C30FB" w:rsidRPr="00EF3A25">
        <w:rPr>
          <w:sz w:val="20"/>
          <w:szCs w:val="20"/>
        </w:rPr>
        <w:t>are highlighted in bold.</w:t>
      </w:r>
      <w:r w:rsidR="009E33DD">
        <w:rPr>
          <w:sz w:val="20"/>
          <w:szCs w:val="20"/>
        </w:rPr>
        <w:t xml:space="preserve"> PRMT6-C is greyed out here as well to show its likelihood as an annotation artefact.</w:t>
      </w:r>
      <w:r w:rsidR="008C30FB" w:rsidRPr="00EF3A25">
        <w:rPr>
          <w:sz w:val="20"/>
          <w:szCs w:val="20"/>
        </w:rPr>
        <w:t xml:space="preserve"> Key protein regions and residues are highlighted under the MSA. Amino acids with a specified position (as per the human PRMT6 nomenclature) are SAM and arginine-interacting residues. Residues inside red boxes denote conserved positions in key regions or key interacting residues with no conservation in one or more of the orthologs of </w:t>
      </w:r>
      <w:r w:rsidR="008C30FB" w:rsidRPr="00EF3A25">
        <w:rPr>
          <w:i/>
          <w:iCs/>
          <w:sz w:val="20"/>
          <w:szCs w:val="20"/>
        </w:rPr>
        <w:t>D. </w:t>
      </w:r>
      <w:proofErr w:type="spellStart"/>
      <w:r w:rsidR="008C30FB" w:rsidRPr="00EF3A25">
        <w:rPr>
          <w:i/>
          <w:iCs/>
          <w:sz w:val="20"/>
          <w:szCs w:val="20"/>
        </w:rPr>
        <w:t>gyrociliatus</w:t>
      </w:r>
      <w:proofErr w:type="spellEnd"/>
      <w:r w:rsidR="008C30FB" w:rsidRPr="00EF3A25">
        <w:rPr>
          <w:sz w:val="20"/>
          <w:szCs w:val="20"/>
        </w:rPr>
        <w:t>.</w:t>
      </w:r>
      <w:r w:rsidR="008C30FB" w:rsidRPr="00EF3A25">
        <w:rPr>
          <w:i/>
          <w:iCs/>
          <w:sz w:val="20"/>
          <w:szCs w:val="20"/>
        </w:rPr>
        <w:t xml:space="preserve"> X. tropicalis</w:t>
      </w:r>
      <w:r w:rsidR="008C30FB" w:rsidRPr="00EF3A25">
        <w:rPr>
          <w:sz w:val="20"/>
          <w:szCs w:val="20"/>
        </w:rPr>
        <w:t xml:space="preserve">: </w:t>
      </w:r>
      <w:r w:rsidR="008C30FB" w:rsidRPr="00EF3A25">
        <w:rPr>
          <w:i/>
          <w:iCs/>
          <w:sz w:val="20"/>
          <w:szCs w:val="20"/>
        </w:rPr>
        <w:t>Xenopus tropicalis</w:t>
      </w:r>
      <w:r w:rsidR="008C30FB" w:rsidRPr="00EF3A25">
        <w:rPr>
          <w:sz w:val="20"/>
          <w:szCs w:val="20"/>
        </w:rPr>
        <w:t xml:space="preserve">. *: SAM-interacting and arginine-interacting residues determined via homology to PRMT4 (CARM1), as in </w:t>
      </w:r>
      <w:r w:rsidR="008C30FB" w:rsidRPr="00EF3A25">
        <w:rPr>
          <w:sz w:val="20"/>
          <w:szCs w:val="20"/>
        </w:rPr>
        <w:fldChar w:fldCharType="begin"/>
      </w:r>
      <w:r w:rsidR="00CA3568">
        <w:rPr>
          <w:sz w:val="20"/>
          <w:szCs w:val="20"/>
        </w:rPr>
        <w:instrText xml:space="preserve"> ADDIN ZOTERO_ITEM CSL_CITATION {"citationID":"pxL5Hqvu","properties":{"formattedCitation":"(Schapira and Freitas 2014)","plainCitation":"(Schapira and Freitas 2014)","noteIndex":0},"citationItems":[{"id":498,"uris":["http://zotero.org/users/11224675/items/PN54KJIC"],"itemData":{"id":498,"type":"article-journal","abstract":"Protein arginine methyltransferases (PRMTs), an emerging target class in drug discovery, can methylate histones and other substrates, and can be divided into three subgroups, based on the methylation pattern of the reaction product (monomethylation, symmetrical or asymmetrical dimethylation). Here, we review the growing body of structural information characterizing this protein family, including structures in complex with substrate-competitive and allosteric inhibitors. We outline structural differences between type I, II and III enzymes and propose a model underlying class-specificity. We analyze the structural plasticity and diversity of the substrate, cofactor and allosteric binding sites, and propose that the conformational dynamics of PRMTs can be exploited towards the discovery of allosteric inhibitors that would antagonize conformationally active states.","container-title":"MedChemComm","DOI":"10.1039/C4MD00269E","ISSN":"2040-2511","issue":"12","journalAbbreviation":"Med. Chem. Commun.","language":"en","note":"publisher: The Royal Society of Chemistry","page":"1779-1788","source":"pubs.rsc.org","title":"Structural biology and chemistry of protein arginine methyltransferases","volume":"5","author":[{"family":"Schapira","given":"Matthieu"},{"family":"Freitas","given":"Renato Ferreira","dropping-particle":"de"}],"issued":{"date-parts":[["2014",11,19]]}}}],"schema":"https://github.com/citation-style-language/schema/raw/master/csl-citation.json"} </w:instrText>
      </w:r>
      <w:r w:rsidR="008C30FB" w:rsidRPr="00EF3A25">
        <w:rPr>
          <w:sz w:val="20"/>
          <w:szCs w:val="20"/>
        </w:rPr>
        <w:fldChar w:fldCharType="separate"/>
      </w:r>
      <w:r w:rsidR="00CA3568">
        <w:rPr>
          <w:sz w:val="20"/>
          <w:szCs w:val="20"/>
        </w:rPr>
        <w:t>(Schapira and Freitas 2014)</w:t>
      </w:r>
      <w:r w:rsidR="008C30FB" w:rsidRPr="00EF3A25">
        <w:rPr>
          <w:sz w:val="20"/>
          <w:szCs w:val="20"/>
        </w:rPr>
        <w:fldChar w:fldCharType="end"/>
      </w:r>
      <w:r w:rsidR="008C30FB" w:rsidRPr="00EF3A25">
        <w:rPr>
          <w:sz w:val="20"/>
          <w:szCs w:val="20"/>
        </w:rPr>
        <w:t xml:space="preserve">; §: SAM-interacting residues determined directly in PRMT6, as in </w:t>
      </w:r>
      <w:r w:rsidR="008C30FB" w:rsidRPr="00EF3A25">
        <w:rPr>
          <w:sz w:val="20"/>
          <w:szCs w:val="20"/>
        </w:rPr>
        <w:fldChar w:fldCharType="begin"/>
      </w:r>
      <w:r w:rsidR="00CA3568">
        <w:rPr>
          <w:sz w:val="20"/>
          <w:szCs w:val="20"/>
        </w:rPr>
        <w:instrText xml:space="preserve"> ADDIN ZOTERO_ITEM CSL_CITATION {"citationID":"QFgYoaJG","properties":{"formattedCitation":"(Gupta et al. 2021)","plainCitation":"(Gupta et al. 2021)","noteIndex":0},"citationItems":[{"id":499,"uris":["http://zotero.org/users/11224675/items/6TSJYIJ6"],"itemData":{"id":499,"type":"article-journal","abstract":"Members of the protein arginine methyltransferase (PRMT) family methylate the arginine residue(s) of several proteins and regulate a broad spectrum of cellular functions. Protein arginine methyltransferase 6 (PRMT6) is a type I PRMT that asymmetrically dimethylates the arginine residues of numerous substrate proteins. PRMT6 introduces asymmetric dimethylation modification in the histone 3 at arginine 2 (H3R2me2a) and facilitates epigenetic regulation of global gene expression. In addition to histones, PRMT6 methylates a wide range of cellular proteins and regulates their functions. Here, we discuss (i) the biochemical aspects of enzyme kinetics, (ii) the structural features of PRMT6 and (iii) the diverse functional outcomes of PRMT6 mediated arginine methylation. Finally, we highlight how dysregulation of PRMT6 is implicated in various types of cancers and response to viral infections.","container-title":"Life","DOI":"10.3390/life11090951","ISSN":"2075-1729","issue":"9","language":"en","license":"http://creativecommons.org/licenses/by/3.0/","note":"number: 9\npublisher: Multidisciplinary Digital Publishing Institute","page":"951","source":"www.mdpi.com","title":"Structure, Activity and Function of the Protein Arginine Methyltransferase 6","volume":"11","author":[{"family":"Gupta","given":"Somlee"},{"family":"Kadumuri","given":"Rajashekar Varma"},{"family":"Singh","given":"Anjali Kumari"},{"family":"Chavali","given":"Sreenivas"},{"family":"Dhayalan","given":"Arunkumar"}],"issued":{"date-parts":[["2021",9]]}}}],"schema":"https://github.com/citation-style-language/schema/raw/master/csl-citation.json"} </w:instrText>
      </w:r>
      <w:r w:rsidR="008C30FB" w:rsidRPr="00EF3A25">
        <w:rPr>
          <w:sz w:val="20"/>
          <w:szCs w:val="20"/>
        </w:rPr>
        <w:fldChar w:fldCharType="separate"/>
      </w:r>
      <w:r w:rsidR="00CA3568">
        <w:rPr>
          <w:sz w:val="20"/>
          <w:szCs w:val="20"/>
        </w:rPr>
        <w:t>(Gupta et al. 2021)</w:t>
      </w:r>
      <w:r w:rsidR="008C30FB" w:rsidRPr="00EF3A25">
        <w:rPr>
          <w:sz w:val="20"/>
          <w:szCs w:val="20"/>
        </w:rPr>
        <w:fldChar w:fldCharType="end"/>
      </w:r>
      <w:r w:rsidR="008C30FB" w:rsidRPr="00EF3A25">
        <w:rPr>
          <w:sz w:val="20"/>
          <w:szCs w:val="20"/>
        </w:rPr>
        <w:t>.</w:t>
      </w:r>
    </w:p>
    <w:p w14:paraId="29AC92C9" w14:textId="2B123C76" w:rsidR="00646E0D" w:rsidRDefault="00646E0D">
      <w:pPr>
        <w:spacing w:after="160" w:line="278" w:lineRule="auto"/>
        <w:rPr>
          <w:sz w:val="20"/>
          <w:szCs w:val="20"/>
        </w:rPr>
      </w:pPr>
      <w:r>
        <w:rPr>
          <w:sz w:val="20"/>
          <w:szCs w:val="20"/>
        </w:rPr>
        <w:br w:type="page"/>
      </w:r>
    </w:p>
    <w:p w14:paraId="05DEFA07" w14:textId="62B42C0A" w:rsidR="00646E0D" w:rsidRPr="00480696" w:rsidRDefault="002B1C2F" w:rsidP="00646E0D">
      <w:pPr>
        <w:pStyle w:val="Caption"/>
      </w:pPr>
      <w:r>
        <w:rPr>
          <w:noProof/>
          <w14:ligatures w14:val="standardContextual"/>
        </w:rPr>
        <w:lastRenderedPageBreak/>
        <w:drawing>
          <wp:anchor distT="180340" distB="180340" distL="114300" distR="114300" simplePos="0" relativeHeight="251713536" behindDoc="0" locked="0" layoutInCell="1" allowOverlap="1" wp14:anchorId="0AA29A86" wp14:editId="6788AA2C">
            <wp:simplePos x="0" y="0"/>
            <wp:positionH relativeFrom="column">
              <wp:posOffset>0</wp:posOffset>
            </wp:positionH>
            <wp:positionV relativeFrom="paragraph">
              <wp:posOffset>0</wp:posOffset>
            </wp:positionV>
            <wp:extent cx="5727600" cy="3830400"/>
            <wp:effectExtent l="0" t="0" r="635" b="5080"/>
            <wp:wrapTopAndBottom/>
            <wp:docPr id="35043698"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43698" name="Picture 2" descr="A screenshot of a computer&#10;&#10;Description automatically generated"/>
                    <pic:cNvPicPr/>
                  </pic:nvPicPr>
                  <pic:blipFill>
                    <a:blip r:embed="rId33"/>
                    <a:stretch>
                      <a:fillRect/>
                    </a:stretch>
                  </pic:blipFill>
                  <pic:spPr>
                    <a:xfrm>
                      <a:off x="0" y="0"/>
                      <a:ext cx="5727600" cy="3830400"/>
                    </a:xfrm>
                    <a:prstGeom prst="rect">
                      <a:avLst/>
                    </a:prstGeom>
                  </pic:spPr>
                </pic:pic>
              </a:graphicData>
            </a:graphic>
            <wp14:sizeRelH relativeFrom="margin">
              <wp14:pctWidth>0</wp14:pctWidth>
            </wp14:sizeRelH>
            <wp14:sizeRelV relativeFrom="margin">
              <wp14:pctHeight>0</wp14:pctHeight>
            </wp14:sizeRelV>
          </wp:anchor>
        </w:drawing>
      </w:r>
      <w:r w:rsidR="00646E0D" w:rsidRPr="00EF3A25">
        <w:t xml:space="preserve">Supplementary Figure </w:t>
      </w:r>
      <w:r w:rsidR="00646E0D">
        <w:fldChar w:fldCharType="begin"/>
      </w:r>
      <w:r w:rsidR="00646E0D">
        <w:instrText xml:space="preserve"> SEQ Supplementary_Figure \* ARABIC </w:instrText>
      </w:r>
      <w:r w:rsidR="00646E0D">
        <w:fldChar w:fldCharType="separate"/>
      </w:r>
      <w:r w:rsidR="00863462">
        <w:rPr>
          <w:noProof/>
        </w:rPr>
        <w:t>25</w:t>
      </w:r>
      <w:r w:rsidR="00646E0D">
        <w:rPr>
          <w:noProof/>
        </w:rPr>
        <w:fldChar w:fldCharType="end"/>
      </w:r>
      <w:r w:rsidR="00646E0D" w:rsidRPr="00EF3A25">
        <w:t xml:space="preserve"> | </w:t>
      </w:r>
      <w:r w:rsidR="00480696">
        <w:t xml:space="preserve">Domain fusions in </w:t>
      </w:r>
      <w:r w:rsidR="00084539">
        <w:t xml:space="preserve">the </w:t>
      </w:r>
      <w:r w:rsidR="00480696">
        <w:rPr>
          <w:i/>
          <w:iCs/>
        </w:rPr>
        <w:t>D. </w:t>
      </w:r>
      <w:proofErr w:type="spellStart"/>
      <w:r w:rsidR="00480696">
        <w:rPr>
          <w:i/>
          <w:iCs/>
        </w:rPr>
        <w:t>gyrociliatus</w:t>
      </w:r>
      <w:proofErr w:type="spellEnd"/>
      <w:r w:rsidR="00480696">
        <w:t xml:space="preserve"> </w:t>
      </w:r>
      <w:r w:rsidR="00480696">
        <w:rPr>
          <w:i/>
          <w:iCs/>
        </w:rPr>
        <w:t>prmt6-c</w:t>
      </w:r>
      <w:r w:rsidR="00480696">
        <w:t xml:space="preserve"> gene are likely an artefact. </w:t>
      </w:r>
    </w:p>
    <w:p w14:paraId="75A63F80" w14:textId="50E5662F" w:rsidR="00646E0D" w:rsidRPr="00416024" w:rsidRDefault="00480696" w:rsidP="008C30FB">
      <w:pPr>
        <w:jc w:val="both"/>
        <w:rPr>
          <w:sz w:val="20"/>
          <w:szCs w:val="20"/>
        </w:rPr>
      </w:pPr>
      <w:r>
        <w:rPr>
          <w:sz w:val="20"/>
          <w:szCs w:val="20"/>
        </w:rPr>
        <w:t>(</w:t>
      </w:r>
      <w:r>
        <w:rPr>
          <w:b/>
          <w:bCs/>
          <w:sz w:val="20"/>
          <w:szCs w:val="20"/>
        </w:rPr>
        <w:t>A</w:t>
      </w:r>
      <w:r>
        <w:rPr>
          <w:sz w:val="20"/>
          <w:szCs w:val="20"/>
        </w:rPr>
        <w:t>)</w:t>
      </w:r>
      <w:r w:rsidR="00061ABE">
        <w:rPr>
          <w:sz w:val="20"/>
          <w:szCs w:val="20"/>
        </w:rPr>
        <w:t xml:space="preserve"> </w:t>
      </w:r>
      <w:r w:rsidR="00061ABE" w:rsidRPr="00687B48">
        <w:rPr>
          <w:sz w:val="20"/>
          <w:szCs w:val="20"/>
        </w:rPr>
        <w:t>Render</w:t>
      </w:r>
      <w:r w:rsidR="00061ABE">
        <w:rPr>
          <w:sz w:val="20"/>
          <w:szCs w:val="20"/>
        </w:rPr>
        <w:t xml:space="preserve"> </w:t>
      </w:r>
      <w:r w:rsidR="00061ABE" w:rsidRPr="00687B48">
        <w:rPr>
          <w:sz w:val="20"/>
          <w:szCs w:val="20"/>
        </w:rPr>
        <w:t xml:space="preserve">of </w:t>
      </w:r>
      <w:r w:rsidR="00061ABE">
        <w:rPr>
          <w:sz w:val="20"/>
          <w:szCs w:val="20"/>
        </w:rPr>
        <w:t xml:space="preserve">the </w:t>
      </w:r>
      <w:r w:rsidR="00061ABE" w:rsidRPr="00687B48">
        <w:rPr>
          <w:sz w:val="20"/>
          <w:szCs w:val="20"/>
        </w:rPr>
        <w:t xml:space="preserve">AlphaFold3 structural predictions of the </w:t>
      </w:r>
      <w:r w:rsidR="00061ABE">
        <w:rPr>
          <w:i/>
          <w:iCs/>
          <w:sz w:val="20"/>
          <w:szCs w:val="20"/>
        </w:rPr>
        <w:t>D. </w:t>
      </w:r>
      <w:proofErr w:type="spellStart"/>
      <w:r w:rsidR="00061ABE">
        <w:rPr>
          <w:i/>
          <w:iCs/>
          <w:sz w:val="20"/>
          <w:szCs w:val="20"/>
        </w:rPr>
        <w:t>gyrociliatus</w:t>
      </w:r>
      <w:proofErr w:type="spellEnd"/>
      <w:r w:rsidR="00061ABE">
        <w:rPr>
          <w:sz w:val="20"/>
          <w:szCs w:val="20"/>
        </w:rPr>
        <w:t xml:space="preserve"> PRMT6-C ortholog</w:t>
      </w:r>
      <w:r w:rsidR="00061ABE" w:rsidRPr="00687B48">
        <w:rPr>
          <w:sz w:val="20"/>
          <w:szCs w:val="20"/>
        </w:rPr>
        <w:t>. Render colour depicts the model’s confidence in the prediction.</w:t>
      </w:r>
      <w:r w:rsidR="00061ABE">
        <w:rPr>
          <w:sz w:val="20"/>
          <w:szCs w:val="20"/>
        </w:rPr>
        <w:t xml:space="preserve"> (</w:t>
      </w:r>
      <w:r w:rsidR="00061ABE">
        <w:rPr>
          <w:b/>
          <w:bCs/>
          <w:sz w:val="20"/>
          <w:szCs w:val="20"/>
        </w:rPr>
        <w:t>B</w:t>
      </w:r>
      <w:r w:rsidR="00061ABE">
        <w:rPr>
          <w:sz w:val="20"/>
          <w:szCs w:val="20"/>
        </w:rPr>
        <w:t>, </w:t>
      </w:r>
      <w:r w:rsidR="00061ABE">
        <w:rPr>
          <w:b/>
          <w:bCs/>
          <w:sz w:val="20"/>
          <w:szCs w:val="20"/>
        </w:rPr>
        <w:t>C</w:t>
      </w:r>
      <w:r w:rsidR="00061ABE">
        <w:rPr>
          <w:sz w:val="20"/>
          <w:szCs w:val="20"/>
        </w:rPr>
        <w:t xml:space="preserve">) </w:t>
      </w:r>
      <w:proofErr w:type="spellStart"/>
      <w:r w:rsidR="00061ABE">
        <w:rPr>
          <w:sz w:val="20"/>
          <w:szCs w:val="20"/>
        </w:rPr>
        <w:t>Seqmonk</w:t>
      </w:r>
      <w:proofErr w:type="spellEnd"/>
      <w:r w:rsidR="00061ABE">
        <w:rPr>
          <w:sz w:val="20"/>
          <w:szCs w:val="20"/>
        </w:rPr>
        <w:t xml:space="preserve"> screenshots of the RNA-</w:t>
      </w:r>
      <w:proofErr w:type="spellStart"/>
      <w:r w:rsidR="00061ABE">
        <w:rPr>
          <w:sz w:val="20"/>
          <w:szCs w:val="20"/>
        </w:rPr>
        <w:t>seq</w:t>
      </w:r>
      <w:proofErr w:type="spellEnd"/>
      <w:r w:rsidR="00061ABE">
        <w:rPr>
          <w:sz w:val="20"/>
          <w:szCs w:val="20"/>
        </w:rPr>
        <w:t xml:space="preserve"> read density in the late development time point over the </w:t>
      </w:r>
      <w:r w:rsidR="00061ABE">
        <w:rPr>
          <w:i/>
          <w:iCs/>
          <w:sz w:val="20"/>
          <w:szCs w:val="20"/>
        </w:rPr>
        <w:t xml:space="preserve">prmt6-a </w:t>
      </w:r>
      <w:r w:rsidR="00061ABE">
        <w:rPr>
          <w:sz w:val="20"/>
          <w:szCs w:val="20"/>
        </w:rPr>
        <w:t>(</w:t>
      </w:r>
      <w:r w:rsidR="00061ABE">
        <w:rPr>
          <w:b/>
          <w:bCs/>
          <w:sz w:val="20"/>
          <w:szCs w:val="20"/>
        </w:rPr>
        <w:t>B</w:t>
      </w:r>
      <w:r w:rsidR="00061ABE">
        <w:rPr>
          <w:sz w:val="20"/>
          <w:szCs w:val="20"/>
        </w:rPr>
        <w:t xml:space="preserve">) and </w:t>
      </w:r>
      <w:r w:rsidR="00061ABE">
        <w:rPr>
          <w:i/>
          <w:iCs/>
          <w:sz w:val="20"/>
          <w:szCs w:val="20"/>
        </w:rPr>
        <w:t>prmt6-c</w:t>
      </w:r>
      <w:r w:rsidR="00061ABE">
        <w:rPr>
          <w:sz w:val="20"/>
          <w:szCs w:val="20"/>
        </w:rPr>
        <w:t xml:space="preserve"> (</w:t>
      </w:r>
      <w:r w:rsidR="00061ABE">
        <w:rPr>
          <w:b/>
          <w:bCs/>
          <w:sz w:val="20"/>
          <w:szCs w:val="20"/>
        </w:rPr>
        <w:t>C</w:t>
      </w:r>
      <w:r w:rsidR="00061ABE">
        <w:rPr>
          <w:sz w:val="20"/>
          <w:szCs w:val="20"/>
        </w:rPr>
        <w:t>) gene models. RNA-</w:t>
      </w:r>
      <w:proofErr w:type="spellStart"/>
      <w:r w:rsidR="00061ABE">
        <w:rPr>
          <w:sz w:val="20"/>
          <w:szCs w:val="20"/>
        </w:rPr>
        <w:t>seq</w:t>
      </w:r>
      <w:proofErr w:type="spellEnd"/>
      <w:r w:rsidR="00061ABE">
        <w:rPr>
          <w:sz w:val="20"/>
          <w:szCs w:val="20"/>
        </w:rPr>
        <w:t xml:space="preserve"> library is opposing strand-specific, meaning that canonical transcription will have the opposite colour as shown above in the gene models track. Antisense reads display the same colour as the gene model.</w:t>
      </w:r>
      <w:r w:rsidR="00061ABE">
        <w:rPr>
          <w:i/>
          <w:iCs/>
          <w:sz w:val="20"/>
          <w:szCs w:val="20"/>
        </w:rPr>
        <w:t xml:space="preserve"> prmt6-a</w:t>
      </w:r>
      <w:r w:rsidR="00061ABE">
        <w:rPr>
          <w:sz w:val="20"/>
          <w:szCs w:val="20"/>
        </w:rPr>
        <w:t xml:space="preserve"> and </w:t>
      </w:r>
      <w:r w:rsidR="00061ABE">
        <w:rPr>
          <w:i/>
          <w:iCs/>
          <w:sz w:val="20"/>
          <w:szCs w:val="20"/>
        </w:rPr>
        <w:t>prmt6-c</w:t>
      </w:r>
      <w:r w:rsidR="00061ABE">
        <w:rPr>
          <w:sz w:val="20"/>
          <w:szCs w:val="20"/>
        </w:rPr>
        <w:t xml:space="preserve"> gene models are highlighted in yellow with their previously published names. Transcription in the </w:t>
      </w:r>
      <w:r w:rsidR="00061ABE">
        <w:rPr>
          <w:i/>
          <w:iCs/>
          <w:sz w:val="20"/>
          <w:szCs w:val="20"/>
        </w:rPr>
        <w:t>prmt6-a</w:t>
      </w:r>
      <w:r w:rsidR="00061ABE">
        <w:rPr>
          <w:sz w:val="20"/>
          <w:szCs w:val="20"/>
        </w:rPr>
        <w:t xml:space="preserve"> gene includes only reads in the expected orientation, homogenously distributed along the gene body </w:t>
      </w:r>
      <w:r w:rsidR="002D5CCA">
        <w:rPr>
          <w:sz w:val="20"/>
          <w:szCs w:val="20"/>
        </w:rPr>
        <w:t xml:space="preserve">and across </w:t>
      </w:r>
      <w:r w:rsidR="00061ABE">
        <w:rPr>
          <w:sz w:val="20"/>
          <w:szCs w:val="20"/>
        </w:rPr>
        <w:t>both fused parts of the gene</w:t>
      </w:r>
      <w:r w:rsidR="00416024">
        <w:rPr>
          <w:sz w:val="20"/>
          <w:szCs w:val="20"/>
        </w:rPr>
        <w:t>.</w:t>
      </w:r>
      <w:r w:rsidR="002D5CCA">
        <w:rPr>
          <w:sz w:val="20"/>
          <w:szCs w:val="20"/>
        </w:rPr>
        <w:t xml:space="preserve"> This indicates that the gene is most likely indeed a novel fused gene.</w:t>
      </w:r>
      <w:r w:rsidR="00416024">
        <w:rPr>
          <w:sz w:val="20"/>
          <w:szCs w:val="20"/>
        </w:rPr>
        <w:t xml:space="preserve"> In the case of </w:t>
      </w:r>
      <w:r w:rsidR="00416024">
        <w:rPr>
          <w:i/>
          <w:iCs/>
          <w:sz w:val="20"/>
          <w:szCs w:val="20"/>
        </w:rPr>
        <w:t>prmt6-c</w:t>
      </w:r>
      <w:r w:rsidR="00416024">
        <w:rPr>
          <w:sz w:val="20"/>
          <w:szCs w:val="20"/>
        </w:rPr>
        <w:t xml:space="preserve">, the downstream region of the gene, which appears to be non-coding, contains a large chunk of unexpected reads in the opposite orientation. Furthermore, the middle section of the gene, which corresponds with the PRMT6 fraction of the gene, has radically different expression levels than the upstream region of the gene, which corresponds with the progesterone-induced blocking factor 1 family domain, and is much more highly expressed. The lack of continuous transcription suggests these are two different genes (potentially even three when considering the non-coding fraction) that have been misannotated as </w:t>
      </w:r>
      <w:proofErr w:type="gramStart"/>
      <w:r w:rsidR="00416024">
        <w:rPr>
          <w:sz w:val="20"/>
          <w:szCs w:val="20"/>
        </w:rPr>
        <w:t>a single one</w:t>
      </w:r>
      <w:proofErr w:type="gramEnd"/>
      <w:r w:rsidR="00416024">
        <w:rPr>
          <w:sz w:val="20"/>
          <w:szCs w:val="20"/>
        </w:rPr>
        <w:t>.</w:t>
      </w:r>
      <w:r w:rsidR="00772F69">
        <w:rPr>
          <w:sz w:val="20"/>
          <w:szCs w:val="20"/>
        </w:rPr>
        <w:t xml:space="preserve"> Regardless of whether the fusion is artefactual, the PRMT6 fraction is </w:t>
      </w:r>
      <w:proofErr w:type="gramStart"/>
      <w:r w:rsidR="00772F69">
        <w:rPr>
          <w:sz w:val="20"/>
          <w:szCs w:val="20"/>
        </w:rPr>
        <w:t>expressed</w:t>
      </w:r>
      <w:proofErr w:type="gramEnd"/>
      <w:r w:rsidR="00772F69">
        <w:rPr>
          <w:sz w:val="20"/>
          <w:szCs w:val="20"/>
        </w:rPr>
        <w:t xml:space="preserve"> and its sequence is largely divergent from that of other annelids and model organisms.</w:t>
      </w:r>
    </w:p>
    <w:p w14:paraId="3F0C6587" w14:textId="5C03A33C" w:rsidR="008C30FB" w:rsidRPr="00EF3A25" w:rsidRDefault="008C30FB" w:rsidP="008C30FB">
      <w:pPr>
        <w:jc w:val="both"/>
        <w:rPr>
          <w:i/>
          <w:iCs/>
          <w:sz w:val="20"/>
          <w:szCs w:val="20"/>
        </w:rPr>
      </w:pPr>
      <w:r w:rsidRPr="00EF3A25">
        <w:rPr>
          <w:sz w:val="20"/>
          <w:szCs w:val="20"/>
        </w:rPr>
        <w:br w:type="page"/>
      </w:r>
    </w:p>
    <w:p w14:paraId="599FD338" w14:textId="5F69BBEC" w:rsidR="008C30FB" w:rsidRPr="00EF3A25" w:rsidRDefault="008C30FB" w:rsidP="008C30FB">
      <w:pPr>
        <w:pStyle w:val="Caption"/>
      </w:pPr>
      <w:bookmarkStart w:id="25" w:name="_Toc156851993"/>
      <w:r w:rsidRPr="00EF3A25">
        <w:lastRenderedPageBreak/>
        <w:t xml:space="preserve">Supplementary Figure </w:t>
      </w:r>
      <w:r>
        <w:fldChar w:fldCharType="begin"/>
      </w:r>
      <w:r>
        <w:instrText xml:space="preserve"> SEQ Supplementary_Figure \* ARABIC </w:instrText>
      </w:r>
      <w:r>
        <w:fldChar w:fldCharType="separate"/>
      </w:r>
      <w:r w:rsidR="00863462">
        <w:rPr>
          <w:noProof/>
        </w:rPr>
        <w:t>26</w:t>
      </w:r>
      <w:r>
        <w:rPr>
          <w:noProof/>
        </w:rPr>
        <w:fldChar w:fldCharType="end"/>
      </w:r>
      <w:r w:rsidRPr="00EF3A25">
        <w:rPr>
          <w:noProof/>
        </w:rPr>
        <w:drawing>
          <wp:anchor distT="180340" distB="180340" distL="114300" distR="114300" simplePos="0" relativeHeight="251681792" behindDoc="0" locked="0" layoutInCell="1" allowOverlap="1" wp14:anchorId="132ECAD0" wp14:editId="052749E2">
            <wp:simplePos x="0" y="0"/>
            <wp:positionH relativeFrom="column">
              <wp:posOffset>0</wp:posOffset>
            </wp:positionH>
            <wp:positionV relativeFrom="paragraph">
              <wp:posOffset>0</wp:posOffset>
            </wp:positionV>
            <wp:extent cx="5731200" cy="3621600"/>
            <wp:effectExtent l="0" t="0" r="0" b="0"/>
            <wp:wrapTopAndBottom/>
            <wp:docPr id="1893702264" name="Picture 28" descr="A close-up of several color ch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702264" name="Picture 28" descr="A close-up of several color charts&#10;&#10;Description automatically generated"/>
                    <pic:cNvPicPr/>
                  </pic:nvPicPr>
                  <pic:blipFill>
                    <a:blip r:embed="rId34">
                      <a:extLst>
                        <a:ext uri="{28A0092B-C50C-407E-A947-70E740481C1C}">
                          <a14:useLocalDpi xmlns:a14="http://schemas.microsoft.com/office/drawing/2010/main"/>
                        </a:ext>
                      </a:extLst>
                    </a:blip>
                    <a:stretch>
                      <a:fillRect/>
                    </a:stretch>
                  </pic:blipFill>
                  <pic:spPr>
                    <a:xfrm>
                      <a:off x="0" y="0"/>
                      <a:ext cx="5731200" cy="36216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Transcripts clustering according to full RNA-</w:t>
      </w:r>
      <w:proofErr w:type="spellStart"/>
      <w:r w:rsidRPr="00EF3A25">
        <w:t>seq</w:t>
      </w:r>
      <w:proofErr w:type="spellEnd"/>
      <w:r w:rsidRPr="00EF3A25">
        <w:t xml:space="preserve"> time series.</w:t>
      </w:r>
      <w:bookmarkEnd w:id="25"/>
    </w:p>
    <w:p w14:paraId="6376E9C0" w14:textId="6BB9A88F" w:rsidR="008C30FB" w:rsidRPr="00EF3A25" w:rsidRDefault="008C30FB" w:rsidP="008C30FB">
      <w:pPr>
        <w:jc w:val="both"/>
        <w:rPr>
          <w:sz w:val="20"/>
          <w:szCs w:val="20"/>
        </w:rPr>
      </w:pPr>
      <w:r w:rsidRPr="00EF3A25">
        <w:rPr>
          <w:sz w:val="20"/>
          <w:szCs w:val="20"/>
        </w:rPr>
        <w:t>(</w:t>
      </w:r>
      <w:r w:rsidR="00935F78">
        <w:rPr>
          <w:b/>
          <w:bCs/>
          <w:sz w:val="20"/>
          <w:szCs w:val="20"/>
        </w:rPr>
        <w:t>A</w:t>
      </w:r>
      <w:r w:rsidRPr="00EF3A25">
        <w:rPr>
          <w:b/>
          <w:bCs/>
          <w:sz w:val="20"/>
          <w:szCs w:val="20"/>
        </w:rPr>
        <w:t>–</w:t>
      </w:r>
      <w:r w:rsidR="00935F78">
        <w:rPr>
          <w:b/>
          <w:bCs/>
          <w:sz w:val="20"/>
          <w:szCs w:val="20"/>
        </w:rPr>
        <w:t>C</w:t>
      </w:r>
      <w:r w:rsidRPr="00EF3A25">
        <w:rPr>
          <w:sz w:val="20"/>
          <w:szCs w:val="20"/>
        </w:rPr>
        <w:t xml:space="preserve">) Soft </w:t>
      </w:r>
      <w:r w:rsidRPr="00EF3A25">
        <w:rPr>
          <w:i/>
          <w:iCs/>
          <w:sz w:val="20"/>
          <w:szCs w:val="20"/>
        </w:rPr>
        <w:t>k-</w:t>
      </w:r>
      <w:r w:rsidRPr="00EF3A25">
        <w:rPr>
          <w:sz w:val="20"/>
          <w:szCs w:val="20"/>
        </w:rPr>
        <w:t>means clustered heatmap of temporally co-regulated transcripts with a non-null expression in at least one time point into an optimal number of 15 clusters (</w:t>
      </w:r>
      <w:r w:rsidRPr="00EF3A25">
        <w:rPr>
          <w:i/>
          <w:iCs/>
          <w:sz w:val="20"/>
          <w:szCs w:val="20"/>
        </w:rPr>
        <w:t>O. fusiformis</w:t>
      </w:r>
      <w:r w:rsidRPr="00EF3A25">
        <w:rPr>
          <w:sz w:val="20"/>
          <w:szCs w:val="20"/>
        </w:rPr>
        <w:t>, </w:t>
      </w:r>
      <w:r w:rsidR="00935F78">
        <w:rPr>
          <w:b/>
          <w:bCs/>
          <w:sz w:val="20"/>
          <w:szCs w:val="20"/>
        </w:rPr>
        <w:t>A</w:t>
      </w:r>
      <w:r w:rsidRPr="00EF3A25">
        <w:rPr>
          <w:sz w:val="20"/>
          <w:szCs w:val="20"/>
        </w:rPr>
        <w:t xml:space="preserve">; and </w:t>
      </w:r>
      <w:r w:rsidRPr="00EF3A25">
        <w:rPr>
          <w:i/>
          <w:iCs/>
          <w:sz w:val="20"/>
          <w:szCs w:val="20"/>
        </w:rPr>
        <w:t>C. </w:t>
      </w:r>
      <w:proofErr w:type="spellStart"/>
      <w:r w:rsidRPr="00EF3A25">
        <w:rPr>
          <w:i/>
          <w:iCs/>
          <w:sz w:val="20"/>
          <w:szCs w:val="20"/>
        </w:rPr>
        <w:t>teleta</w:t>
      </w:r>
      <w:proofErr w:type="spellEnd"/>
      <w:r w:rsidRPr="00EF3A25">
        <w:rPr>
          <w:sz w:val="20"/>
          <w:szCs w:val="20"/>
        </w:rPr>
        <w:t>, </w:t>
      </w:r>
      <w:r w:rsidR="00935F78">
        <w:rPr>
          <w:b/>
          <w:bCs/>
          <w:sz w:val="20"/>
          <w:szCs w:val="20"/>
        </w:rPr>
        <w:t>B</w:t>
      </w:r>
      <w:r w:rsidRPr="00EF3A25">
        <w:rPr>
          <w:sz w:val="20"/>
          <w:szCs w:val="20"/>
        </w:rPr>
        <w:t>), and 8 clusters (</w:t>
      </w:r>
      <w:r w:rsidRPr="00EF3A25">
        <w:rPr>
          <w:i/>
          <w:iCs/>
          <w:sz w:val="20"/>
          <w:szCs w:val="20"/>
        </w:rPr>
        <w:t>D. </w:t>
      </w:r>
      <w:proofErr w:type="spellStart"/>
      <w:r w:rsidRPr="00EF3A25">
        <w:rPr>
          <w:i/>
          <w:iCs/>
          <w:sz w:val="20"/>
          <w:szCs w:val="20"/>
        </w:rPr>
        <w:t>gyrociliatus</w:t>
      </w:r>
      <w:proofErr w:type="spellEnd"/>
      <w:r w:rsidRPr="00EF3A25">
        <w:rPr>
          <w:sz w:val="20"/>
          <w:szCs w:val="20"/>
        </w:rPr>
        <w:t>, </w:t>
      </w:r>
      <w:r w:rsidR="00935F78">
        <w:rPr>
          <w:b/>
          <w:bCs/>
          <w:sz w:val="20"/>
          <w:szCs w:val="20"/>
        </w:rPr>
        <w:t>C</w:t>
      </w:r>
      <w:r w:rsidRPr="00EF3A25">
        <w:rPr>
          <w:sz w:val="20"/>
          <w:szCs w:val="20"/>
        </w:rPr>
        <w:t xml:space="preserve">). Next to each colour-coded cluster, </w:t>
      </w:r>
      <w:r w:rsidRPr="00EF3A25">
        <w:rPr>
          <w:i/>
          <w:iCs/>
          <w:sz w:val="20"/>
          <w:szCs w:val="20"/>
        </w:rPr>
        <w:t xml:space="preserve">N </w:t>
      </w:r>
      <w:r w:rsidRPr="00EF3A25">
        <w:rPr>
          <w:sz w:val="20"/>
          <w:szCs w:val="20"/>
        </w:rPr>
        <w:t xml:space="preserve">denotes the number of transcripts within the cluster. Colour scale denotes normalised gene expression, in a z-score scale. For each species, largest </w:t>
      </w:r>
      <w:r w:rsidRPr="00EF3A25">
        <w:rPr>
          <w:i/>
          <w:iCs/>
          <w:sz w:val="20"/>
          <w:szCs w:val="20"/>
        </w:rPr>
        <w:t>N</w:t>
      </w:r>
      <w:r w:rsidRPr="00EF3A25">
        <w:rPr>
          <w:sz w:val="20"/>
          <w:szCs w:val="20"/>
        </w:rPr>
        <w:t> = number of transcripts expressed in at least one developmental stage. (</w:t>
      </w:r>
      <w:r w:rsidR="00935F78">
        <w:rPr>
          <w:b/>
          <w:bCs/>
          <w:sz w:val="20"/>
          <w:szCs w:val="20"/>
        </w:rPr>
        <w:t>D</w:t>
      </w:r>
      <w:r w:rsidRPr="00EF3A25">
        <w:rPr>
          <w:b/>
          <w:bCs/>
          <w:sz w:val="20"/>
          <w:szCs w:val="20"/>
        </w:rPr>
        <w:t>–</w:t>
      </w:r>
      <w:r w:rsidR="00935F78">
        <w:rPr>
          <w:b/>
          <w:bCs/>
          <w:sz w:val="20"/>
          <w:szCs w:val="20"/>
        </w:rPr>
        <w:t>F</w:t>
      </w:r>
      <w:r w:rsidRPr="00EF3A25">
        <w:rPr>
          <w:sz w:val="20"/>
          <w:szCs w:val="20"/>
        </w:rPr>
        <w:t xml:space="preserve">) Clusters were classified into a 3- and 2 -ranges classification to perform comparative gene expression analyses, as shown here for </w:t>
      </w:r>
      <w:r w:rsidRPr="00EF3A25">
        <w:rPr>
          <w:i/>
          <w:iCs/>
          <w:sz w:val="20"/>
          <w:szCs w:val="20"/>
        </w:rPr>
        <w:t>O. fusiformis</w:t>
      </w:r>
      <w:r w:rsidRPr="00EF3A25">
        <w:rPr>
          <w:sz w:val="20"/>
          <w:szCs w:val="20"/>
        </w:rPr>
        <w:t xml:space="preserve"> (</w:t>
      </w:r>
      <w:r w:rsidR="00935F78">
        <w:rPr>
          <w:b/>
          <w:bCs/>
          <w:sz w:val="20"/>
          <w:szCs w:val="20"/>
        </w:rPr>
        <w:t>D</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w:t>
      </w:r>
      <w:r w:rsidR="00935F78">
        <w:rPr>
          <w:b/>
          <w:bCs/>
          <w:sz w:val="20"/>
          <w:szCs w:val="20"/>
        </w:rPr>
        <w:t>E</w:t>
      </w:r>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w:t>
      </w:r>
      <w:r w:rsidR="00935F78">
        <w:rPr>
          <w:b/>
          <w:bCs/>
          <w:sz w:val="20"/>
          <w:szCs w:val="20"/>
        </w:rPr>
        <w:t>F</w:t>
      </w:r>
      <w:r w:rsidRPr="00EF3A25">
        <w:rPr>
          <w:sz w:val="20"/>
          <w:szCs w:val="20"/>
        </w:rPr>
        <w:t>).</w:t>
      </w:r>
    </w:p>
    <w:p w14:paraId="63F265DB" w14:textId="77777777" w:rsidR="008C30FB" w:rsidRPr="00EF3A25" w:rsidRDefault="008C30FB" w:rsidP="008C30FB">
      <w:pPr>
        <w:rPr>
          <w:sz w:val="20"/>
          <w:szCs w:val="20"/>
        </w:rPr>
      </w:pPr>
      <w:r w:rsidRPr="00EF3A25">
        <w:rPr>
          <w:sz w:val="20"/>
          <w:szCs w:val="20"/>
        </w:rPr>
        <w:br w:type="page"/>
      </w:r>
    </w:p>
    <w:p w14:paraId="653A6D1B" w14:textId="6678D4BE" w:rsidR="008C30FB" w:rsidRPr="00EF3A25" w:rsidRDefault="008C30FB" w:rsidP="008C30FB">
      <w:pPr>
        <w:pStyle w:val="Caption"/>
      </w:pPr>
      <w:bookmarkStart w:id="26" w:name="_Toc156851994"/>
      <w:r w:rsidRPr="00EF3A25">
        <w:lastRenderedPageBreak/>
        <w:t xml:space="preserve">Supplementary Figure </w:t>
      </w:r>
      <w:r>
        <w:fldChar w:fldCharType="begin"/>
      </w:r>
      <w:r>
        <w:instrText xml:space="preserve"> SEQ Supplementary_Figure \* ARABIC </w:instrText>
      </w:r>
      <w:r>
        <w:fldChar w:fldCharType="separate"/>
      </w:r>
      <w:r w:rsidR="00863462">
        <w:rPr>
          <w:noProof/>
        </w:rPr>
        <w:t>27</w:t>
      </w:r>
      <w:r>
        <w:rPr>
          <w:noProof/>
        </w:rPr>
        <w:fldChar w:fldCharType="end"/>
      </w:r>
      <w:r w:rsidRPr="00EF3A25">
        <w:rPr>
          <w:noProof/>
        </w:rPr>
        <w:drawing>
          <wp:anchor distT="180340" distB="180340" distL="114300" distR="114300" simplePos="0" relativeHeight="251682816" behindDoc="0" locked="0" layoutInCell="1" allowOverlap="1" wp14:anchorId="4F4A1F0B" wp14:editId="6995CED2">
            <wp:simplePos x="0" y="0"/>
            <wp:positionH relativeFrom="column">
              <wp:posOffset>0</wp:posOffset>
            </wp:positionH>
            <wp:positionV relativeFrom="paragraph">
              <wp:posOffset>0</wp:posOffset>
            </wp:positionV>
            <wp:extent cx="5731200" cy="4424400"/>
            <wp:effectExtent l="0" t="0" r="0" b="0"/>
            <wp:wrapTopAndBottom/>
            <wp:docPr id="1337655031" name="Picture 29" descr="A group of graphs showing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655031" name="Picture 29" descr="A group of graphs showing different colors&#10;&#10;Description automatically generated with medium confidence"/>
                    <pic:cNvPicPr/>
                  </pic:nvPicPr>
                  <pic:blipFill>
                    <a:blip r:embed="rId35">
                      <a:extLst>
                        <a:ext uri="{28A0092B-C50C-407E-A947-70E740481C1C}">
                          <a14:useLocalDpi xmlns:a14="http://schemas.microsoft.com/office/drawing/2010/main"/>
                        </a:ext>
                      </a:extLst>
                    </a:blip>
                    <a:stretch>
                      <a:fillRect/>
                    </a:stretch>
                  </pic:blipFill>
                  <pic:spPr>
                    <a:xfrm>
                      <a:off x="0" y="0"/>
                      <a:ext cx="5731200" cy="44244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Family-wise histone modifier expression dynamics in Annelida.</w:t>
      </w:r>
      <w:bookmarkEnd w:id="26"/>
    </w:p>
    <w:p w14:paraId="0D7889E4" w14:textId="79050794" w:rsidR="008C30FB" w:rsidRPr="00EF3A25" w:rsidRDefault="008C30FB" w:rsidP="008C30FB">
      <w:pPr>
        <w:jc w:val="both"/>
        <w:rPr>
          <w:sz w:val="20"/>
          <w:szCs w:val="20"/>
        </w:rPr>
      </w:pPr>
      <w:r w:rsidRPr="00EF3A25">
        <w:rPr>
          <w:sz w:val="20"/>
          <w:szCs w:val="20"/>
        </w:rPr>
        <w:t>(</w:t>
      </w:r>
      <w:r w:rsidR="00935F78">
        <w:rPr>
          <w:b/>
          <w:bCs/>
          <w:sz w:val="20"/>
          <w:szCs w:val="20"/>
        </w:rPr>
        <w:t>A</w:t>
      </w:r>
      <w:r w:rsidRPr="00EF3A25">
        <w:rPr>
          <w:b/>
          <w:bCs/>
          <w:sz w:val="20"/>
          <w:szCs w:val="20"/>
        </w:rPr>
        <w:t>–</w:t>
      </w:r>
      <w:r w:rsidR="00935F78">
        <w:rPr>
          <w:b/>
          <w:bCs/>
          <w:sz w:val="20"/>
          <w:szCs w:val="20"/>
        </w:rPr>
        <w:t>C</w:t>
      </w:r>
      <w:r w:rsidRPr="00EF3A25">
        <w:rPr>
          <w:sz w:val="20"/>
          <w:szCs w:val="20"/>
        </w:rPr>
        <w:t xml:space="preserve">) Gene-wise relative expression levels (thin background lines) and locally estimated scatterplot </w:t>
      </w:r>
      <w:proofErr w:type="spellStart"/>
      <w:r w:rsidRPr="00EF3A25">
        <w:rPr>
          <w:sz w:val="20"/>
          <w:szCs w:val="20"/>
        </w:rPr>
        <w:t>smoothings</w:t>
      </w:r>
      <w:proofErr w:type="spellEnd"/>
      <w:r w:rsidRPr="00EF3A25">
        <w:rPr>
          <w:sz w:val="20"/>
          <w:szCs w:val="20"/>
        </w:rPr>
        <w:t xml:space="preserve"> (solid thick lines) for each family of histone modifiers, for </w:t>
      </w:r>
      <w:r w:rsidRPr="00EF3A25">
        <w:rPr>
          <w:i/>
          <w:iCs/>
          <w:sz w:val="20"/>
          <w:szCs w:val="20"/>
        </w:rPr>
        <w:t>O. fusiformis</w:t>
      </w:r>
      <w:r w:rsidRPr="00EF3A25">
        <w:rPr>
          <w:sz w:val="20"/>
          <w:szCs w:val="20"/>
        </w:rPr>
        <w:t xml:space="preserve"> (</w:t>
      </w:r>
      <w:r w:rsidR="00935F78">
        <w:rPr>
          <w:b/>
          <w:bCs/>
          <w:sz w:val="20"/>
          <w:szCs w:val="20"/>
        </w:rPr>
        <w:t>A</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w:t>
      </w:r>
      <w:r w:rsidR="00935F78">
        <w:rPr>
          <w:b/>
          <w:bCs/>
          <w:sz w:val="20"/>
          <w:szCs w:val="20"/>
        </w:rPr>
        <w:t>B</w:t>
      </w:r>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w:t>
      </w:r>
      <w:r w:rsidR="00935F78">
        <w:rPr>
          <w:b/>
          <w:bCs/>
          <w:sz w:val="20"/>
          <w:szCs w:val="20"/>
        </w:rPr>
        <w:t>C</w:t>
      </w:r>
      <w:r w:rsidRPr="00EF3A25">
        <w:rPr>
          <w:sz w:val="20"/>
          <w:szCs w:val="20"/>
        </w:rPr>
        <w:t>). Coloured shaded areas represent standard error of the mean.</w:t>
      </w:r>
    </w:p>
    <w:p w14:paraId="644EA493" w14:textId="77777777" w:rsidR="008C30FB" w:rsidRPr="00EF3A25" w:rsidRDefault="008C30FB" w:rsidP="008C30FB">
      <w:pPr>
        <w:rPr>
          <w:sz w:val="20"/>
          <w:szCs w:val="20"/>
        </w:rPr>
      </w:pPr>
      <w:r w:rsidRPr="00EF3A25">
        <w:rPr>
          <w:sz w:val="20"/>
          <w:szCs w:val="20"/>
        </w:rPr>
        <w:br w:type="page"/>
      </w:r>
    </w:p>
    <w:p w14:paraId="380C96CF" w14:textId="768D5624" w:rsidR="008C30FB" w:rsidRPr="00EF3A25" w:rsidRDefault="008C30FB" w:rsidP="008C30FB">
      <w:pPr>
        <w:pStyle w:val="Caption"/>
      </w:pPr>
      <w:bookmarkStart w:id="27" w:name="_Toc156851995"/>
      <w:r w:rsidRPr="00EF3A25">
        <w:lastRenderedPageBreak/>
        <w:t xml:space="preserve">Supplementary Figure </w:t>
      </w:r>
      <w:r>
        <w:fldChar w:fldCharType="begin"/>
      </w:r>
      <w:r>
        <w:instrText xml:space="preserve"> SEQ Supplementary_Figure \* ARABIC </w:instrText>
      </w:r>
      <w:r>
        <w:fldChar w:fldCharType="separate"/>
      </w:r>
      <w:r w:rsidR="00863462">
        <w:rPr>
          <w:noProof/>
        </w:rPr>
        <w:t>28</w:t>
      </w:r>
      <w:r>
        <w:rPr>
          <w:noProof/>
        </w:rPr>
        <w:fldChar w:fldCharType="end"/>
      </w:r>
      <w:r w:rsidRPr="00EF3A25">
        <w:rPr>
          <w:noProof/>
        </w:rPr>
        <w:drawing>
          <wp:anchor distT="180340" distB="180340" distL="114300" distR="114300" simplePos="0" relativeHeight="251691008" behindDoc="0" locked="0" layoutInCell="1" allowOverlap="1" wp14:anchorId="332C48B9" wp14:editId="44EEB367">
            <wp:simplePos x="0" y="0"/>
            <wp:positionH relativeFrom="column">
              <wp:posOffset>0</wp:posOffset>
            </wp:positionH>
            <wp:positionV relativeFrom="paragraph">
              <wp:posOffset>0</wp:posOffset>
            </wp:positionV>
            <wp:extent cx="5731200" cy="6462000"/>
            <wp:effectExtent l="0" t="0" r="0" b="2540"/>
            <wp:wrapTopAndBottom/>
            <wp:docPr id="1061220063" name="Picture 4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220063" name="Picture 44" descr="A screenshot of a graph&#10;&#10;Description automatically generated"/>
                    <pic:cNvPicPr/>
                  </pic:nvPicPr>
                  <pic:blipFill>
                    <a:blip r:embed="rId36">
                      <a:extLst>
                        <a:ext uri="{28A0092B-C50C-407E-A947-70E740481C1C}">
                          <a14:useLocalDpi xmlns:a14="http://schemas.microsoft.com/office/drawing/2010/main"/>
                        </a:ext>
                      </a:extLst>
                    </a:blip>
                    <a:stretch>
                      <a:fillRect/>
                    </a:stretch>
                  </pic:blipFill>
                  <pic:spPr>
                    <a:xfrm>
                      <a:off x="0" y="0"/>
                      <a:ext cx="5731200" cy="64620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Histone modifiers expression dynamics in Annelida.</w:t>
      </w:r>
      <w:bookmarkEnd w:id="27"/>
    </w:p>
    <w:p w14:paraId="56026342" w14:textId="36F9FDE2" w:rsidR="008C30FB" w:rsidRPr="00EF3A25" w:rsidRDefault="008C30FB" w:rsidP="008C30FB">
      <w:pPr>
        <w:jc w:val="both"/>
        <w:rPr>
          <w:sz w:val="20"/>
          <w:szCs w:val="20"/>
        </w:rPr>
      </w:pPr>
      <w:r w:rsidRPr="00EF3A25">
        <w:rPr>
          <w:sz w:val="20"/>
          <w:szCs w:val="20"/>
        </w:rPr>
        <w:t>(</w:t>
      </w:r>
      <w:r w:rsidR="00935F78">
        <w:rPr>
          <w:b/>
          <w:bCs/>
          <w:sz w:val="20"/>
          <w:szCs w:val="20"/>
        </w:rPr>
        <w:t>A</w:t>
      </w:r>
      <w:r w:rsidRPr="00EF3A25">
        <w:rPr>
          <w:b/>
          <w:bCs/>
          <w:sz w:val="20"/>
          <w:szCs w:val="20"/>
        </w:rPr>
        <w:t>–</w:t>
      </w:r>
      <w:r w:rsidR="00935F78">
        <w:rPr>
          <w:b/>
          <w:bCs/>
          <w:sz w:val="20"/>
          <w:szCs w:val="20"/>
        </w:rPr>
        <w:t>C</w:t>
      </w:r>
      <w:r w:rsidRPr="00EF3A25">
        <w:rPr>
          <w:sz w:val="20"/>
          <w:szCs w:val="20"/>
        </w:rPr>
        <w:t xml:space="preserve">) Soft </w:t>
      </w:r>
      <w:r w:rsidRPr="00EF3A25">
        <w:rPr>
          <w:i/>
          <w:iCs/>
          <w:sz w:val="20"/>
          <w:szCs w:val="20"/>
        </w:rPr>
        <w:t>k</w:t>
      </w:r>
      <w:r w:rsidRPr="00EF3A25">
        <w:rPr>
          <w:sz w:val="20"/>
          <w:szCs w:val="20"/>
        </w:rPr>
        <w:t xml:space="preserve">-means clustered </w:t>
      </w:r>
      <w:r w:rsidRPr="00CF7F4B">
        <w:rPr>
          <w:color w:val="000000" w:themeColor="text1"/>
          <w:sz w:val="20"/>
          <w:szCs w:val="20"/>
        </w:rPr>
        <w:t>heatmaps (as in Supplementary Fig. </w:t>
      </w:r>
      <w:r w:rsidR="00197FFB">
        <w:rPr>
          <w:color w:val="000000" w:themeColor="text1"/>
          <w:sz w:val="20"/>
          <w:szCs w:val="20"/>
        </w:rPr>
        <w:t>26</w:t>
      </w:r>
      <w:r w:rsidRPr="00CF7F4B">
        <w:rPr>
          <w:color w:val="000000" w:themeColor="text1"/>
          <w:sz w:val="20"/>
          <w:szCs w:val="20"/>
        </w:rPr>
        <w:t xml:space="preserve">) of </w:t>
      </w:r>
      <w:r w:rsidRPr="00EF3A25">
        <w:rPr>
          <w:sz w:val="20"/>
          <w:szCs w:val="20"/>
        </w:rPr>
        <w:t xml:space="preserve">gene expression dynamics of histone modifier genes across the development of </w:t>
      </w:r>
      <w:r w:rsidRPr="00EF3A25">
        <w:rPr>
          <w:i/>
          <w:iCs/>
          <w:sz w:val="20"/>
          <w:szCs w:val="20"/>
        </w:rPr>
        <w:t>O. fusiformis</w:t>
      </w:r>
      <w:r w:rsidRPr="00EF3A25">
        <w:rPr>
          <w:sz w:val="20"/>
          <w:szCs w:val="20"/>
        </w:rPr>
        <w:t xml:space="preserve"> (</w:t>
      </w:r>
      <w:r w:rsidR="00935F78">
        <w:rPr>
          <w:b/>
          <w:bCs/>
          <w:sz w:val="20"/>
          <w:szCs w:val="20"/>
        </w:rPr>
        <w:t>A</w:t>
      </w:r>
      <w:r w:rsidRPr="00EF3A25">
        <w:rPr>
          <w:sz w:val="20"/>
          <w:szCs w:val="20"/>
        </w:rPr>
        <w:t xml:space="preserve">), </w:t>
      </w:r>
      <w:r w:rsidRPr="00EF3A25">
        <w:rPr>
          <w:i/>
          <w:iCs/>
          <w:sz w:val="20"/>
          <w:szCs w:val="20"/>
        </w:rPr>
        <w:t>C. </w:t>
      </w:r>
      <w:proofErr w:type="spellStart"/>
      <w:r w:rsidRPr="00EF3A25">
        <w:rPr>
          <w:i/>
          <w:iCs/>
          <w:sz w:val="20"/>
          <w:szCs w:val="20"/>
        </w:rPr>
        <w:t>teleta</w:t>
      </w:r>
      <w:proofErr w:type="spellEnd"/>
      <w:r w:rsidRPr="00EF3A25">
        <w:rPr>
          <w:sz w:val="20"/>
          <w:szCs w:val="20"/>
        </w:rPr>
        <w:t xml:space="preserve"> (</w:t>
      </w:r>
      <w:r w:rsidR="00935F78">
        <w:rPr>
          <w:b/>
          <w:bCs/>
          <w:sz w:val="20"/>
          <w:szCs w:val="20"/>
        </w:rPr>
        <w:t>B</w:t>
      </w:r>
      <w:r w:rsidRPr="00EF3A25">
        <w:rPr>
          <w:sz w:val="20"/>
          <w:szCs w:val="20"/>
        </w:rPr>
        <w:t xml:space="preserve">), and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w:t>
      </w:r>
      <w:r w:rsidR="00935F78">
        <w:rPr>
          <w:b/>
          <w:bCs/>
          <w:sz w:val="20"/>
          <w:szCs w:val="20"/>
        </w:rPr>
        <w:t>C</w:t>
      </w:r>
      <w:r w:rsidRPr="00EF3A25">
        <w:rPr>
          <w:sz w:val="20"/>
          <w:szCs w:val="20"/>
        </w:rPr>
        <w:t>), classified by family of histone modifiers. Colour scale denotes normalised gene expression, in a z-score scale.</w:t>
      </w:r>
    </w:p>
    <w:p w14:paraId="34A6AF92" w14:textId="77777777" w:rsidR="008C30FB" w:rsidRPr="00EF3A25" w:rsidRDefault="008C30FB" w:rsidP="008C30FB">
      <w:pPr>
        <w:rPr>
          <w:sz w:val="20"/>
          <w:szCs w:val="20"/>
        </w:rPr>
      </w:pPr>
      <w:r w:rsidRPr="00EF3A25">
        <w:rPr>
          <w:sz w:val="20"/>
          <w:szCs w:val="20"/>
        </w:rPr>
        <w:br w:type="page"/>
      </w:r>
    </w:p>
    <w:p w14:paraId="79AA50A6" w14:textId="1BE0BB55" w:rsidR="008C30FB" w:rsidRPr="00EF3A25" w:rsidRDefault="008C30FB" w:rsidP="008C30FB">
      <w:pPr>
        <w:pStyle w:val="Caption"/>
      </w:pPr>
      <w:bookmarkStart w:id="28" w:name="_Toc156851996"/>
      <w:r w:rsidRPr="00EF3A25">
        <w:lastRenderedPageBreak/>
        <w:t xml:space="preserve">Supplementary Figure </w:t>
      </w:r>
      <w:r>
        <w:fldChar w:fldCharType="begin"/>
      </w:r>
      <w:r>
        <w:instrText xml:space="preserve"> SEQ Supplementary_Figure \* ARABIC </w:instrText>
      </w:r>
      <w:r>
        <w:fldChar w:fldCharType="separate"/>
      </w:r>
      <w:r w:rsidR="00863462">
        <w:rPr>
          <w:noProof/>
        </w:rPr>
        <w:t>29</w:t>
      </w:r>
      <w:r>
        <w:rPr>
          <w:noProof/>
        </w:rPr>
        <w:fldChar w:fldCharType="end"/>
      </w:r>
      <w:r w:rsidRPr="00EF3A25">
        <w:rPr>
          <w:noProof/>
        </w:rPr>
        <w:drawing>
          <wp:anchor distT="180340" distB="180340" distL="114300" distR="114300" simplePos="0" relativeHeight="251683840" behindDoc="0" locked="0" layoutInCell="1" allowOverlap="1" wp14:anchorId="14655A3A" wp14:editId="0F431474">
            <wp:simplePos x="0" y="0"/>
            <wp:positionH relativeFrom="column">
              <wp:posOffset>0</wp:posOffset>
            </wp:positionH>
            <wp:positionV relativeFrom="paragraph">
              <wp:posOffset>0</wp:posOffset>
            </wp:positionV>
            <wp:extent cx="5731200" cy="5940000"/>
            <wp:effectExtent l="0" t="0" r="0" b="3810"/>
            <wp:wrapTopAndBottom/>
            <wp:docPr id="119426599" name="Picture 31" descr="A chart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26599" name="Picture 31" descr="A chart of different types of data&#10;&#10;Description automatically generated with medium confidence"/>
                    <pic:cNvPicPr/>
                  </pic:nvPicPr>
                  <pic:blipFill>
                    <a:blip r:embed="rId37">
                      <a:extLst>
                        <a:ext uri="{28A0092B-C50C-407E-A947-70E740481C1C}">
                          <a14:useLocalDpi xmlns:a14="http://schemas.microsoft.com/office/drawing/2010/main"/>
                        </a:ext>
                      </a:extLst>
                    </a:blip>
                    <a:stretch>
                      <a:fillRect/>
                    </a:stretch>
                  </pic:blipFill>
                  <pic:spPr>
                    <a:xfrm>
                      <a:off x="0" y="0"/>
                      <a:ext cx="5731200" cy="59400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Gene expression levels of heterochronic histone modifiers correlated with larval type.</w:t>
      </w:r>
      <w:bookmarkEnd w:id="28"/>
    </w:p>
    <w:p w14:paraId="15E4DDA1" w14:textId="4C1720A1" w:rsidR="008C30FB" w:rsidRPr="00EF3A25" w:rsidRDefault="008C30FB" w:rsidP="008C30FB">
      <w:pPr>
        <w:jc w:val="both"/>
        <w:rPr>
          <w:i/>
          <w:iCs/>
          <w:sz w:val="20"/>
          <w:szCs w:val="20"/>
        </w:rPr>
      </w:pPr>
      <w:r w:rsidRPr="00EF3A25">
        <w:rPr>
          <w:sz w:val="20"/>
          <w:szCs w:val="20"/>
        </w:rPr>
        <w:t>(</w:t>
      </w:r>
      <w:r w:rsidR="00935F78">
        <w:rPr>
          <w:b/>
          <w:bCs/>
          <w:sz w:val="20"/>
          <w:szCs w:val="20"/>
        </w:rPr>
        <w:t>A</w:t>
      </w:r>
      <w:r w:rsidRPr="00EF3A25">
        <w:rPr>
          <w:sz w:val="20"/>
          <w:szCs w:val="20"/>
        </w:rPr>
        <w:t xml:space="preserve">) Normalised expression levels of histone modifier genes under heterochronic shift between cleavage expression in </w:t>
      </w:r>
      <w:r w:rsidRPr="00EF3A25">
        <w:rPr>
          <w:i/>
          <w:iCs/>
          <w:sz w:val="20"/>
          <w:szCs w:val="20"/>
        </w:rPr>
        <w:t>O. fusiformis</w:t>
      </w:r>
      <w:r w:rsidRPr="00EF3A25">
        <w:rPr>
          <w:sz w:val="20"/>
          <w:szCs w:val="20"/>
        </w:rPr>
        <w:t xml:space="preserve"> and post-cleavage expression in </w:t>
      </w:r>
      <w:r w:rsidRPr="00EF3A25">
        <w:rPr>
          <w:i/>
          <w:iCs/>
          <w:sz w:val="20"/>
          <w:szCs w:val="20"/>
        </w:rPr>
        <w:t>C. </w:t>
      </w:r>
      <w:proofErr w:type="spellStart"/>
      <w:r w:rsidRPr="00EF3A25">
        <w:rPr>
          <w:i/>
          <w:iCs/>
          <w:sz w:val="20"/>
          <w:szCs w:val="20"/>
        </w:rPr>
        <w:t>teleta</w:t>
      </w:r>
      <w:proofErr w:type="spellEnd"/>
      <w:r w:rsidRPr="00EF3A25">
        <w:rPr>
          <w:sz w:val="20"/>
          <w:szCs w:val="20"/>
        </w:rPr>
        <w:t xml:space="preserve">, during the development of </w:t>
      </w:r>
      <w:r w:rsidRPr="00EF3A25">
        <w:rPr>
          <w:i/>
          <w:iCs/>
          <w:sz w:val="20"/>
          <w:szCs w:val="20"/>
        </w:rPr>
        <w:t>O. fusiformis</w:t>
      </w:r>
      <w:r w:rsidRPr="00EF3A25">
        <w:rPr>
          <w:sz w:val="20"/>
          <w:szCs w:val="20"/>
        </w:rPr>
        <w:t xml:space="preserve"> (top) and </w:t>
      </w:r>
      <w:r w:rsidRPr="00EF3A25">
        <w:rPr>
          <w:i/>
          <w:iCs/>
          <w:sz w:val="20"/>
          <w:szCs w:val="20"/>
        </w:rPr>
        <w:t>C. </w:t>
      </w:r>
      <w:proofErr w:type="spellStart"/>
      <w:r w:rsidRPr="00EF3A25">
        <w:rPr>
          <w:i/>
          <w:iCs/>
          <w:sz w:val="20"/>
          <w:szCs w:val="20"/>
        </w:rPr>
        <w:t>teleta</w:t>
      </w:r>
      <w:proofErr w:type="spellEnd"/>
      <w:r w:rsidRPr="00EF3A25">
        <w:rPr>
          <w:i/>
          <w:iCs/>
          <w:sz w:val="20"/>
          <w:szCs w:val="20"/>
        </w:rPr>
        <w:t xml:space="preserve"> </w:t>
      </w:r>
      <w:r w:rsidRPr="00EF3A25">
        <w:rPr>
          <w:sz w:val="20"/>
          <w:szCs w:val="20"/>
        </w:rPr>
        <w:t>(bottom). (</w:t>
      </w:r>
      <w:r w:rsidR="00935F78">
        <w:rPr>
          <w:b/>
          <w:bCs/>
          <w:sz w:val="20"/>
          <w:szCs w:val="20"/>
        </w:rPr>
        <w:t>B</w:t>
      </w:r>
      <w:r w:rsidRPr="00EF3A25">
        <w:rPr>
          <w:sz w:val="20"/>
          <w:szCs w:val="20"/>
        </w:rPr>
        <w:t xml:space="preserve">) Normalised expression levels of histone modifier genes under heterochronic shift between cleavage expression in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post-cleavage expression in </w:t>
      </w:r>
      <w:r w:rsidRPr="00EF3A25">
        <w:rPr>
          <w:i/>
          <w:iCs/>
          <w:sz w:val="20"/>
          <w:szCs w:val="20"/>
        </w:rPr>
        <w:t>O. fusiformis</w:t>
      </w:r>
      <w:r w:rsidRPr="00EF3A25">
        <w:rPr>
          <w:sz w:val="20"/>
          <w:szCs w:val="20"/>
        </w:rPr>
        <w:t xml:space="preserve">, during the development of </w:t>
      </w:r>
      <w:r w:rsidRPr="00EF3A25">
        <w:rPr>
          <w:i/>
          <w:iCs/>
          <w:sz w:val="20"/>
          <w:szCs w:val="20"/>
        </w:rPr>
        <w:t>O. fusiformis</w:t>
      </w:r>
      <w:r w:rsidRPr="00EF3A25">
        <w:rPr>
          <w:sz w:val="20"/>
          <w:szCs w:val="20"/>
        </w:rPr>
        <w:t xml:space="preserve"> (top) and </w:t>
      </w:r>
      <w:r w:rsidRPr="00EF3A25">
        <w:rPr>
          <w:i/>
          <w:iCs/>
          <w:sz w:val="20"/>
          <w:szCs w:val="20"/>
        </w:rPr>
        <w:t>C. </w:t>
      </w:r>
      <w:proofErr w:type="spellStart"/>
      <w:r w:rsidRPr="00EF3A25">
        <w:rPr>
          <w:i/>
          <w:iCs/>
          <w:sz w:val="20"/>
          <w:szCs w:val="20"/>
        </w:rPr>
        <w:t>teleta</w:t>
      </w:r>
      <w:proofErr w:type="spellEnd"/>
      <w:r w:rsidRPr="00EF3A25">
        <w:rPr>
          <w:i/>
          <w:iCs/>
          <w:sz w:val="20"/>
          <w:szCs w:val="20"/>
        </w:rPr>
        <w:t xml:space="preserve"> </w:t>
      </w:r>
      <w:r w:rsidRPr="00EF3A25">
        <w:rPr>
          <w:sz w:val="20"/>
          <w:szCs w:val="20"/>
        </w:rPr>
        <w:t xml:space="preserve">(bottom). Curves in </w:t>
      </w:r>
      <w:r w:rsidR="00935F78">
        <w:rPr>
          <w:b/>
          <w:bCs/>
          <w:sz w:val="20"/>
          <w:szCs w:val="20"/>
        </w:rPr>
        <w:t>A</w:t>
      </w:r>
      <w:r w:rsidRPr="00EF3A25">
        <w:rPr>
          <w:b/>
          <w:bCs/>
          <w:sz w:val="20"/>
          <w:szCs w:val="20"/>
        </w:rPr>
        <w:t xml:space="preserve"> </w:t>
      </w:r>
      <w:r w:rsidRPr="00EF3A25">
        <w:rPr>
          <w:sz w:val="20"/>
          <w:szCs w:val="20"/>
        </w:rPr>
        <w:t xml:space="preserve">and </w:t>
      </w:r>
      <w:r w:rsidR="00935F78">
        <w:rPr>
          <w:b/>
          <w:bCs/>
          <w:sz w:val="20"/>
          <w:szCs w:val="20"/>
        </w:rPr>
        <w:t>B</w:t>
      </w:r>
      <w:r w:rsidRPr="00EF3A25">
        <w:rPr>
          <w:sz w:val="20"/>
          <w:szCs w:val="20"/>
        </w:rPr>
        <w:t xml:space="preserve"> are locally estimated scatterplot </w:t>
      </w:r>
      <w:proofErr w:type="spellStart"/>
      <w:r w:rsidRPr="00EF3A25">
        <w:rPr>
          <w:sz w:val="20"/>
          <w:szCs w:val="20"/>
        </w:rPr>
        <w:t>smoothings</w:t>
      </w:r>
      <w:proofErr w:type="spellEnd"/>
      <w:r w:rsidRPr="00EF3A25">
        <w:rPr>
          <w:sz w:val="20"/>
          <w:szCs w:val="20"/>
        </w:rPr>
        <w:t>, coloured shaded areas represent standard error of the mean. Time points are summarised on the bottom for both RNA-</w:t>
      </w:r>
      <w:proofErr w:type="spellStart"/>
      <w:r w:rsidRPr="00EF3A25">
        <w:rPr>
          <w:sz w:val="20"/>
          <w:szCs w:val="20"/>
        </w:rPr>
        <w:t>seq</w:t>
      </w:r>
      <w:proofErr w:type="spellEnd"/>
      <w:r w:rsidRPr="00EF3A25">
        <w:rPr>
          <w:sz w:val="20"/>
          <w:szCs w:val="20"/>
        </w:rPr>
        <w:t xml:space="preserve"> time series.</w:t>
      </w:r>
    </w:p>
    <w:p w14:paraId="08171D91" w14:textId="77777777" w:rsidR="008C30FB" w:rsidRPr="00EF3A25" w:rsidRDefault="008C30FB" w:rsidP="008C30FB">
      <w:pPr>
        <w:rPr>
          <w:sz w:val="20"/>
          <w:szCs w:val="20"/>
        </w:rPr>
      </w:pPr>
      <w:r w:rsidRPr="00EF3A25">
        <w:rPr>
          <w:sz w:val="20"/>
          <w:szCs w:val="20"/>
        </w:rPr>
        <w:br w:type="page"/>
      </w:r>
    </w:p>
    <w:p w14:paraId="79D6005D" w14:textId="665FC90E" w:rsidR="008C30FB" w:rsidRPr="00EF3A25" w:rsidRDefault="008C30FB" w:rsidP="008C30FB">
      <w:pPr>
        <w:pStyle w:val="Caption"/>
      </w:pPr>
      <w:bookmarkStart w:id="29" w:name="_Toc156851997"/>
      <w:r w:rsidRPr="00EF3A25">
        <w:lastRenderedPageBreak/>
        <w:t xml:space="preserve">Supplementary Figure </w:t>
      </w:r>
      <w:r>
        <w:fldChar w:fldCharType="begin"/>
      </w:r>
      <w:r>
        <w:instrText xml:space="preserve"> SEQ Supplementary_Figure \* ARABIC </w:instrText>
      </w:r>
      <w:r>
        <w:fldChar w:fldCharType="separate"/>
      </w:r>
      <w:r w:rsidR="00863462">
        <w:rPr>
          <w:noProof/>
        </w:rPr>
        <w:t>30</w:t>
      </w:r>
      <w:r>
        <w:rPr>
          <w:noProof/>
        </w:rPr>
        <w:fldChar w:fldCharType="end"/>
      </w:r>
      <w:r w:rsidRPr="00EF3A25">
        <w:rPr>
          <w:noProof/>
        </w:rPr>
        <w:drawing>
          <wp:anchor distT="180340" distB="180340" distL="114300" distR="114300" simplePos="0" relativeHeight="251684864" behindDoc="0" locked="0" layoutInCell="1" allowOverlap="1" wp14:anchorId="1B744E28" wp14:editId="57E707DB">
            <wp:simplePos x="0" y="0"/>
            <wp:positionH relativeFrom="column">
              <wp:posOffset>0</wp:posOffset>
            </wp:positionH>
            <wp:positionV relativeFrom="paragraph">
              <wp:posOffset>0</wp:posOffset>
            </wp:positionV>
            <wp:extent cx="5731200" cy="4482000"/>
            <wp:effectExtent l="0" t="0" r="0" b="1270"/>
            <wp:wrapTopAndBottom/>
            <wp:docPr id="1864988915" name="Picture 32" descr="A collection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988915" name="Picture 32" descr="A collection of graphs and diagrams&#10;&#10;Description automatically generated"/>
                    <pic:cNvPicPr/>
                  </pic:nvPicPr>
                  <pic:blipFill>
                    <a:blip r:embed="rId38">
                      <a:extLst>
                        <a:ext uri="{28A0092B-C50C-407E-A947-70E740481C1C}">
                          <a14:useLocalDpi xmlns:a14="http://schemas.microsoft.com/office/drawing/2010/main"/>
                        </a:ext>
                      </a:extLst>
                    </a:blip>
                    <a:stretch>
                      <a:fillRect/>
                    </a:stretch>
                  </pic:blipFill>
                  <pic:spPr>
                    <a:xfrm>
                      <a:off x="0" y="0"/>
                      <a:ext cx="5731200" cy="44820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Gene expression levels of heterochronic histone modifiers correlated with life cycle.</w:t>
      </w:r>
      <w:bookmarkEnd w:id="29"/>
    </w:p>
    <w:p w14:paraId="21D8F4EF" w14:textId="35E148F2" w:rsidR="008C30FB" w:rsidRPr="00EF3A25" w:rsidRDefault="008C30FB" w:rsidP="008C30FB">
      <w:pPr>
        <w:jc w:val="both"/>
        <w:rPr>
          <w:i/>
          <w:iCs/>
          <w:sz w:val="20"/>
          <w:szCs w:val="20"/>
        </w:rPr>
      </w:pPr>
      <w:r w:rsidRPr="00EF3A25">
        <w:rPr>
          <w:sz w:val="20"/>
          <w:szCs w:val="20"/>
        </w:rPr>
        <w:t>(</w:t>
      </w:r>
      <w:r w:rsidR="00935F78">
        <w:rPr>
          <w:b/>
          <w:bCs/>
          <w:sz w:val="20"/>
          <w:szCs w:val="20"/>
        </w:rPr>
        <w:t>A</w:t>
      </w:r>
      <w:r w:rsidRPr="00EF3A25">
        <w:rPr>
          <w:sz w:val="20"/>
          <w:szCs w:val="20"/>
        </w:rPr>
        <w:t xml:space="preserve">) Normalised expression levels of histone modifier genes under heterochronic shift between early expression in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and post-cleavage expression in </w:t>
      </w:r>
      <w:r w:rsidRPr="00EF3A25">
        <w:rPr>
          <w:i/>
          <w:iCs/>
          <w:sz w:val="20"/>
          <w:szCs w:val="20"/>
        </w:rPr>
        <w:t>O. fusiformis</w:t>
      </w:r>
      <w:r w:rsidRPr="00EF3A25">
        <w:rPr>
          <w:sz w:val="20"/>
          <w:szCs w:val="20"/>
        </w:rPr>
        <w:t xml:space="preserve">, during the development of </w:t>
      </w:r>
      <w:r w:rsidRPr="00EF3A25">
        <w:rPr>
          <w:i/>
          <w:iCs/>
          <w:sz w:val="20"/>
          <w:szCs w:val="20"/>
        </w:rPr>
        <w:t>O. fusiformis</w:t>
      </w:r>
      <w:r w:rsidRPr="00EF3A25">
        <w:rPr>
          <w:sz w:val="20"/>
          <w:szCs w:val="20"/>
        </w:rPr>
        <w:t xml:space="preserve"> (top) and </w:t>
      </w:r>
      <w:r w:rsidRPr="00EF3A25">
        <w:rPr>
          <w:i/>
          <w:iCs/>
          <w:sz w:val="20"/>
          <w:szCs w:val="20"/>
        </w:rPr>
        <w:t>D. </w:t>
      </w:r>
      <w:proofErr w:type="spellStart"/>
      <w:r w:rsidRPr="00EF3A25">
        <w:rPr>
          <w:i/>
          <w:iCs/>
          <w:sz w:val="20"/>
          <w:szCs w:val="20"/>
        </w:rPr>
        <w:t>gyrociliatus</w:t>
      </w:r>
      <w:proofErr w:type="spellEnd"/>
      <w:r w:rsidRPr="00EF3A25">
        <w:rPr>
          <w:i/>
          <w:iCs/>
          <w:sz w:val="20"/>
          <w:szCs w:val="20"/>
        </w:rPr>
        <w:t xml:space="preserve"> </w:t>
      </w:r>
      <w:r w:rsidRPr="00EF3A25">
        <w:rPr>
          <w:sz w:val="20"/>
          <w:szCs w:val="20"/>
        </w:rPr>
        <w:t>(bottom). (</w:t>
      </w:r>
      <w:r w:rsidR="00935F78">
        <w:rPr>
          <w:b/>
          <w:bCs/>
          <w:sz w:val="20"/>
          <w:szCs w:val="20"/>
        </w:rPr>
        <w:t>B</w:t>
      </w:r>
      <w:r w:rsidRPr="00EF3A25">
        <w:rPr>
          <w:sz w:val="20"/>
          <w:szCs w:val="20"/>
        </w:rPr>
        <w:t xml:space="preserve">) Normalised expression levels of histone modifier genes under heterochronic shift between early expression in </w:t>
      </w:r>
      <w:r w:rsidRPr="00EF3A25">
        <w:rPr>
          <w:i/>
          <w:iCs/>
          <w:sz w:val="20"/>
          <w:szCs w:val="20"/>
        </w:rPr>
        <w:t>D. </w:t>
      </w:r>
      <w:proofErr w:type="spellStart"/>
      <w:r w:rsidRPr="00EF3A25">
        <w:rPr>
          <w:i/>
          <w:iCs/>
          <w:sz w:val="20"/>
          <w:szCs w:val="20"/>
        </w:rPr>
        <w:t>gyrociliatus</w:t>
      </w:r>
      <w:proofErr w:type="spellEnd"/>
      <w:r w:rsidRPr="00EF3A25">
        <w:rPr>
          <w:sz w:val="20"/>
          <w:szCs w:val="20"/>
        </w:rPr>
        <w:t xml:space="preserve"> and post-cleavage expression in </w:t>
      </w:r>
      <w:r w:rsidRPr="00EF3A25">
        <w:rPr>
          <w:i/>
          <w:iCs/>
          <w:sz w:val="20"/>
          <w:szCs w:val="20"/>
        </w:rPr>
        <w:t>C. </w:t>
      </w:r>
      <w:proofErr w:type="spellStart"/>
      <w:r w:rsidRPr="00EF3A25">
        <w:rPr>
          <w:i/>
          <w:iCs/>
          <w:sz w:val="20"/>
          <w:szCs w:val="20"/>
        </w:rPr>
        <w:t>teleta</w:t>
      </w:r>
      <w:proofErr w:type="spellEnd"/>
      <w:r w:rsidRPr="00EF3A25">
        <w:rPr>
          <w:sz w:val="20"/>
          <w:szCs w:val="20"/>
        </w:rPr>
        <w:t xml:space="preserve">, during the development of </w:t>
      </w:r>
      <w:r w:rsidRPr="00EF3A25">
        <w:rPr>
          <w:i/>
          <w:iCs/>
          <w:sz w:val="20"/>
          <w:szCs w:val="20"/>
        </w:rPr>
        <w:t>C. </w:t>
      </w:r>
      <w:proofErr w:type="spellStart"/>
      <w:r w:rsidRPr="00EF3A25">
        <w:rPr>
          <w:i/>
          <w:iCs/>
          <w:sz w:val="20"/>
          <w:szCs w:val="20"/>
        </w:rPr>
        <w:t>teleta</w:t>
      </w:r>
      <w:proofErr w:type="spellEnd"/>
      <w:r w:rsidRPr="00EF3A25">
        <w:rPr>
          <w:sz w:val="20"/>
          <w:szCs w:val="20"/>
        </w:rPr>
        <w:t xml:space="preserve"> (top) and </w:t>
      </w:r>
      <w:r w:rsidRPr="00EF3A25">
        <w:rPr>
          <w:i/>
          <w:iCs/>
          <w:sz w:val="20"/>
          <w:szCs w:val="20"/>
        </w:rPr>
        <w:t>D. </w:t>
      </w:r>
      <w:proofErr w:type="spellStart"/>
      <w:r w:rsidRPr="00EF3A25">
        <w:rPr>
          <w:i/>
          <w:iCs/>
          <w:sz w:val="20"/>
          <w:szCs w:val="20"/>
        </w:rPr>
        <w:t>gyrociliatus</w:t>
      </w:r>
      <w:proofErr w:type="spellEnd"/>
      <w:r w:rsidRPr="00EF3A25">
        <w:rPr>
          <w:i/>
          <w:iCs/>
          <w:sz w:val="20"/>
          <w:szCs w:val="20"/>
        </w:rPr>
        <w:t xml:space="preserve"> </w:t>
      </w:r>
      <w:r w:rsidRPr="00EF3A25">
        <w:rPr>
          <w:sz w:val="20"/>
          <w:szCs w:val="20"/>
        </w:rPr>
        <w:t xml:space="preserve">(bottom). Curves in </w:t>
      </w:r>
      <w:r w:rsidR="00935F78">
        <w:rPr>
          <w:b/>
          <w:bCs/>
          <w:sz w:val="20"/>
          <w:szCs w:val="20"/>
        </w:rPr>
        <w:t>A</w:t>
      </w:r>
      <w:r w:rsidRPr="00EF3A25">
        <w:rPr>
          <w:b/>
          <w:bCs/>
          <w:sz w:val="20"/>
          <w:szCs w:val="20"/>
        </w:rPr>
        <w:t xml:space="preserve"> </w:t>
      </w:r>
      <w:r w:rsidRPr="00EF3A25">
        <w:rPr>
          <w:sz w:val="20"/>
          <w:szCs w:val="20"/>
        </w:rPr>
        <w:t xml:space="preserve">and </w:t>
      </w:r>
      <w:r w:rsidR="00935F78">
        <w:rPr>
          <w:b/>
          <w:bCs/>
          <w:sz w:val="20"/>
          <w:szCs w:val="20"/>
        </w:rPr>
        <w:t>B</w:t>
      </w:r>
      <w:r w:rsidRPr="00EF3A25">
        <w:rPr>
          <w:sz w:val="20"/>
          <w:szCs w:val="20"/>
        </w:rPr>
        <w:t xml:space="preserve"> are locally estimated scatterplot </w:t>
      </w:r>
      <w:proofErr w:type="spellStart"/>
      <w:r w:rsidRPr="00EF3A25">
        <w:rPr>
          <w:sz w:val="20"/>
          <w:szCs w:val="20"/>
        </w:rPr>
        <w:t>smoothings</w:t>
      </w:r>
      <w:proofErr w:type="spellEnd"/>
      <w:r w:rsidRPr="00EF3A25">
        <w:rPr>
          <w:sz w:val="20"/>
          <w:szCs w:val="20"/>
        </w:rPr>
        <w:t>, coloured shaded areas represent standard error of the mean. Time points are summarised at the bottom for all three RNA-</w:t>
      </w:r>
      <w:proofErr w:type="spellStart"/>
      <w:r w:rsidRPr="00EF3A25">
        <w:rPr>
          <w:sz w:val="20"/>
          <w:szCs w:val="20"/>
        </w:rPr>
        <w:t>seq</w:t>
      </w:r>
      <w:proofErr w:type="spellEnd"/>
      <w:r w:rsidRPr="00EF3A25">
        <w:rPr>
          <w:sz w:val="20"/>
          <w:szCs w:val="20"/>
        </w:rPr>
        <w:t xml:space="preserve"> time series.</w:t>
      </w:r>
    </w:p>
    <w:p w14:paraId="1B394620" w14:textId="77777777" w:rsidR="008C30FB" w:rsidRPr="00EF3A25" w:rsidRDefault="008C30FB" w:rsidP="008C30FB">
      <w:pPr>
        <w:rPr>
          <w:sz w:val="20"/>
          <w:szCs w:val="20"/>
        </w:rPr>
      </w:pPr>
      <w:r w:rsidRPr="00EF3A25">
        <w:rPr>
          <w:sz w:val="20"/>
          <w:szCs w:val="20"/>
        </w:rPr>
        <w:br w:type="page"/>
      </w:r>
    </w:p>
    <w:p w14:paraId="5CFFDF34" w14:textId="41B8F867" w:rsidR="008C30FB" w:rsidRPr="00EF3A25" w:rsidRDefault="008C30FB" w:rsidP="008C30FB">
      <w:pPr>
        <w:pStyle w:val="Caption"/>
      </w:pPr>
      <w:bookmarkStart w:id="30" w:name="_Toc156852000"/>
      <w:r w:rsidRPr="00EF3A25">
        <w:lastRenderedPageBreak/>
        <w:t xml:space="preserve">Supplementary Figure </w:t>
      </w:r>
      <w:r>
        <w:fldChar w:fldCharType="begin"/>
      </w:r>
      <w:r>
        <w:instrText xml:space="preserve"> SEQ Supplementary_Figure \* ARABIC </w:instrText>
      </w:r>
      <w:r>
        <w:fldChar w:fldCharType="separate"/>
      </w:r>
      <w:r w:rsidR="00863462">
        <w:rPr>
          <w:noProof/>
        </w:rPr>
        <w:t>31</w:t>
      </w:r>
      <w:r>
        <w:rPr>
          <w:noProof/>
        </w:rPr>
        <w:fldChar w:fldCharType="end"/>
      </w:r>
      <w:r w:rsidRPr="00EF3A25">
        <w:rPr>
          <w:noProof/>
        </w:rPr>
        <w:drawing>
          <wp:anchor distT="180340" distB="180340" distL="114300" distR="114300" simplePos="0" relativeHeight="251693056" behindDoc="0" locked="0" layoutInCell="1" allowOverlap="1" wp14:anchorId="4AAF510B" wp14:editId="42C4F022">
            <wp:simplePos x="0" y="0"/>
            <wp:positionH relativeFrom="column">
              <wp:posOffset>0</wp:posOffset>
            </wp:positionH>
            <wp:positionV relativeFrom="paragraph">
              <wp:posOffset>0</wp:posOffset>
            </wp:positionV>
            <wp:extent cx="5731200" cy="2566800"/>
            <wp:effectExtent l="0" t="0" r="0" b="0"/>
            <wp:wrapTopAndBottom/>
            <wp:docPr id="502484322" name="Picture 47"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484322" name="Picture 47" descr="A close-up of a graph&#10;&#10;Description automatically generated"/>
                    <pic:cNvPicPr/>
                  </pic:nvPicPr>
                  <pic:blipFill>
                    <a:blip r:embed="rId39">
                      <a:extLst>
                        <a:ext uri="{28A0092B-C50C-407E-A947-70E740481C1C}">
                          <a14:useLocalDpi xmlns:a14="http://schemas.microsoft.com/office/drawing/2010/main"/>
                        </a:ext>
                      </a:extLst>
                    </a:blip>
                    <a:stretch>
                      <a:fillRect/>
                    </a:stretch>
                  </pic:blipFill>
                  <pic:spPr>
                    <a:xfrm>
                      <a:off x="0" y="0"/>
                      <a:ext cx="5731200" cy="2566800"/>
                    </a:xfrm>
                    <a:prstGeom prst="rect">
                      <a:avLst/>
                    </a:prstGeom>
                  </pic:spPr>
                </pic:pic>
              </a:graphicData>
            </a:graphic>
            <wp14:sizeRelH relativeFrom="margin">
              <wp14:pctWidth>0</wp14:pctWidth>
            </wp14:sizeRelH>
            <wp14:sizeRelV relativeFrom="margin">
              <wp14:pctHeight>0</wp14:pctHeight>
            </wp14:sizeRelV>
          </wp:anchor>
        </w:drawing>
      </w:r>
      <w:r w:rsidRPr="00EF3A25">
        <w:t xml:space="preserve"> | LC-MS/MS </w:t>
      </w:r>
      <w:proofErr w:type="spellStart"/>
      <w:r w:rsidRPr="00EF3A25">
        <w:t>hPTM</w:t>
      </w:r>
      <w:proofErr w:type="spellEnd"/>
      <w:r w:rsidRPr="00EF3A25">
        <w:t xml:space="preserve"> quantification in acid-extracted histones from adult annelids.</w:t>
      </w:r>
      <w:bookmarkEnd w:id="30"/>
    </w:p>
    <w:p w14:paraId="22865BBD" w14:textId="63845206" w:rsidR="00DC21AF" w:rsidRDefault="008C30FB" w:rsidP="00DC21AF">
      <w:pPr>
        <w:jc w:val="both"/>
        <w:rPr>
          <w:sz w:val="20"/>
          <w:szCs w:val="20"/>
        </w:rPr>
      </w:pPr>
      <w:r w:rsidRPr="00EF3A25">
        <w:rPr>
          <w:sz w:val="20"/>
          <w:szCs w:val="20"/>
        </w:rPr>
        <w:t>(</w:t>
      </w:r>
      <w:r w:rsidR="00935F78">
        <w:rPr>
          <w:b/>
          <w:bCs/>
          <w:sz w:val="20"/>
          <w:szCs w:val="20"/>
        </w:rPr>
        <w:t>A</w:t>
      </w:r>
      <w:r w:rsidRPr="00EF3A25">
        <w:rPr>
          <w:sz w:val="20"/>
          <w:szCs w:val="20"/>
        </w:rPr>
        <w:t xml:space="preserve">) Nuclei isolated from </w:t>
      </w:r>
      <w:r w:rsidRPr="00EF3A25">
        <w:rPr>
          <w:i/>
          <w:iCs/>
          <w:sz w:val="20"/>
          <w:szCs w:val="20"/>
        </w:rPr>
        <w:t>C. </w:t>
      </w:r>
      <w:proofErr w:type="spellStart"/>
      <w:r w:rsidRPr="00EF3A25">
        <w:rPr>
          <w:i/>
          <w:iCs/>
          <w:sz w:val="20"/>
          <w:szCs w:val="20"/>
        </w:rPr>
        <w:t>teleta</w:t>
      </w:r>
      <w:proofErr w:type="spellEnd"/>
      <w:r w:rsidRPr="00EF3A25">
        <w:rPr>
          <w:i/>
          <w:iCs/>
          <w:sz w:val="20"/>
          <w:szCs w:val="20"/>
        </w:rPr>
        <w:t xml:space="preserve"> </w:t>
      </w:r>
      <w:r w:rsidRPr="00EF3A25">
        <w:rPr>
          <w:sz w:val="20"/>
          <w:szCs w:val="20"/>
        </w:rPr>
        <w:t xml:space="preserve">(left) and </w:t>
      </w:r>
      <w:r w:rsidRPr="00EF3A25">
        <w:rPr>
          <w:i/>
          <w:iCs/>
          <w:sz w:val="20"/>
          <w:szCs w:val="20"/>
        </w:rPr>
        <w:t>O. fusiformis</w:t>
      </w:r>
      <w:r w:rsidRPr="00EF3A25">
        <w:rPr>
          <w:sz w:val="20"/>
          <w:szCs w:val="20"/>
        </w:rPr>
        <w:t xml:space="preserve"> (right) through rate-zonal centrifugation in a sucrose solution of the raw whole-worm lysates, coming from 15 and 3 specimens, for </w:t>
      </w:r>
      <w:r w:rsidRPr="00EF3A25">
        <w:rPr>
          <w:i/>
          <w:iCs/>
          <w:sz w:val="20"/>
          <w:szCs w:val="20"/>
        </w:rPr>
        <w:t>C. </w:t>
      </w:r>
      <w:proofErr w:type="spellStart"/>
      <w:r w:rsidRPr="00EF3A25">
        <w:rPr>
          <w:i/>
          <w:iCs/>
          <w:sz w:val="20"/>
          <w:szCs w:val="20"/>
        </w:rPr>
        <w:t>teleta</w:t>
      </w:r>
      <w:proofErr w:type="spellEnd"/>
      <w:r w:rsidRPr="00EF3A25">
        <w:rPr>
          <w:sz w:val="20"/>
          <w:szCs w:val="20"/>
        </w:rPr>
        <w:t xml:space="preserve"> and </w:t>
      </w:r>
      <w:r w:rsidRPr="00EF3A25">
        <w:rPr>
          <w:i/>
          <w:iCs/>
          <w:sz w:val="20"/>
          <w:szCs w:val="20"/>
        </w:rPr>
        <w:t>O. fusiformis</w:t>
      </w:r>
      <w:r w:rsidRPr="00EF3A25">
        <w:rPr>
          <w:sz w:val="20"/>
          <w:szCs w:val="20"/>
        </w:rPr>
        <w:t>, respectively. (</w:t>
      </w:r>
      <w:r w:rsidR="00935F78">
        <w:rPr>
          <w:b/>
          <w:bCs/>
          <w:sz w:val="20"/>
          <w:szCs w:val="20"/>
        </w:rPr>
        <w:t>B</w:t>
      </w:r>
      <w:r w:rsidRPr="00EF3A25">
        <w:rPr>
          <w:sz w:val="20"/>
          <w:szCs w:val="20"/>
        </w:rPr>
        <w:t>) Uncropped SDS-</w:t>
      </w:r>
      <w:r w:rsidRPr="00CF7F4B">
        <w:rPr>
          <w:color w:val="000000" w:themeColor="text1"/>
          <w:sz w:val="20"/>
          <w:szCs w:val="20"/>
        </w:rPr>
        <w:t>PAGE shown in Fig. </w:t>
      </w:r>
      <w:r w:rsidR="00687596">
        <w:rPr>
          <w:color w:val="000000" w:themeColor="text1"/>
          <w:sz w:val="20"/>
          <w:szCs w:val="20"/>
        </w:rPr>
        <w:t>8</w:t>
      </w:r>
      <w:r w:rsidR="00935F78">
        <w:rPr>
          <w:color w:val="000000" w:themeColor="text1"/>
          <w:sz w:val="20"/>
          <w:szCs w:val="20"/>
        </w:rPr>
        <w:t>B</w:t>
      </w:r>
      <w:r w:rsidRPr="00CF7F4B">
        <w:rPr>
          <w:color w:val="000000" w:themeColor="text1"/>
          <w:sz w:val="20"/>
          <w:szCs w:val="20"/>
        </w:rPr>
        <w:t>, depicting the traditional histone ladder observed in acid-extracted histone samples. (</w:t>
      </w:r>
      <w:r w:rsidR="00935F78">
        <w:rPr>
          <w:b/>
          <w:bCs/>
          <w:color w:val="000000" w:themeColor="text1"/>
          <w:sz w:val="20"/>
          <w:szCs w:val="20"/>
        </w:rPr>
        <w:t>C</w:t>
      </w:r>
      <w:r w:rsidRPr="00CF7F4B">
        <w:rPr>
          <w:color w:val="000000" w:themeColor="text1"/>
          <w:sz w:val="20"/>
          <w:szCs w:val="20"/>
        </w:rPr>
        <w:t xml:space="preserve">) SDS-PAGE analysis comparing </w:t>
      </w:r>
      <w:r w:rsidRPr="00EF3A25">
        <w:rPr>
          <w:sz w:val="20"/>
          <w:szCs w:val="20"/>
        </w:rPr>
        <w:t xml:space="preserve">acid-extracted histone samples from </w:t>
      </w:r>
      <w:r w:rsidRPr="00EF3A25">
        <w:rPr>
          <w:i/>
          <w:iCs/>
          <w:sz w:val="20"/>
          <w:szCs w:val="20"/>
        </w:rPr>
        <w:t>C. </w:t>
      </w:r>
      <w:proofErr w:type="spellStart"/>
      <w:r w:rsidRPr="00EF3A25">
        <w:rPr>
          <w:i/>
          <w:iCs/>
          <w:sz w:val="20"/>
          <w:szCs w:val="20"/>
        </w:rPr>
        <w:t>teleta</w:t>
      </w:r>
      <w:proofErr w:type="spellEnd"/>
      <w:r w:rsidRPr="00EF3A25">
        <w:rPr>
          <w:i/>
          <w:iCs/>
          <w:sz w:val="20"/>
          <w:szCs w:val="20"/>
        </w:rPr>
        <w:t xml:space="preserve"> </w:t>
      </w:r>
      <w:r w:rsidRPr="00EF3A25">
        <w:rPr>
          <w:sz w:val="20"/>
          <w:szCs w:val="20"/>
        </w:rPr>
        <w:t xml:space="preserve">and </w:t>
      </w:r>
      <w:r w:rsidRPr="00EF3A25">
        <w:rPr>
          <w:i/>
          <w:iCs/>
          <w:sz w:val="20"/>
          <w:szCs w:val="20"/>
        </w:rPr>
        <w:t>O. fusiformis</w:t>
      </w:r>
      <w:r w:rsidRPr="00EF3A25">
        <w:rPr>
          <w:sz w:val="20"/>
          <w:szCs w:val="20"/>
        </w:rPr>
        <w:t xml:space="preserve"> (left gel). </w:t>
      </w:r>
      <w:r w:rsidRPr="00EF3A25">
        <w:rPr>
          <w:i/>
          <w:iCs/>
          <w:sz w:val="20"/>
          <w:szCs w:val="20"/>
        </w:rPr>
        <w:t>O. fusiformis</w:t>
      </w:r>
      <w:r w:rsidRPr="00EF3A25">
        <w:rPr>
          <w:sz w:val="20"/>
          <w:szCs w:val="20"/>
        </w:rPr>
        <w:t xml:space="preserve"> histones co-purify with unidentified high-molecular weight (HMW) proteins. We therefore included an additional cleaning step with a 30 </w:t>
      </w:r>
      <w:proofErr w:type="spellStart"/>
      <w:r w:rsidRPr="00EF3A25">
        <w:rPr>
          <w:sz w:val="20"/>
          <w:szCs w:val="20"/>
        </w:rPr>
        <w:t>kDa</w:t>
      </w:r>
      <w:proofErr w:type="spellEnd"/>
      <w:r w:rsidRPr="00EF3A25">
        <w:rPr>
          <w:sz w:val="20"/>
          <w:szCs w:val="20"/>
        </w:rPr>
        <w:t xml:space="preserve"> NMWL ultrafiltration device to remove these HMW proteins. Resulting samples (right gel) show a successful filtration step. (</w:t>
      </w:r>
      <w:r w:rsidR="00935F78">
        <w:rPr>
          <w:b/>
          <w:bCs/>
          <w:sz w:val="20"/>
          <w:szCs w:val="20"/>
        </w:rPr>
        <w:t>D</w:t>
      </w:r>
      <w:r w:rsidRPr="00EF3A25">
        <w:rPr>
          <w:sz w:val="20"/>
          <w:szCs w:val="20"/>
        </w:rPr>
        <w:t xml:space="preserve">) Principal component analysis of the histone H3 and H4 </w:t>
      </w:r>
      <w:proofErr w:type="spellStart"/>
      <w:r w:rsidRPr="00EF3A25">
        <w:rPr>
          <w:sz w:val="20"/>
          <w:szCs w:val="20"/>
        </w:rPr>
        <w:t>hPTM</w:t>
      </w:r>
      <w:proofErr w:type="spellEnd"/>
      <w:r w:rsidRPr="00EF3A25">
        <w:rPr>
          <w:sz w:val="20"/>
          <w:szCs w:val="20"/>
        </w:rPr>
        <w:t xml:space="preserve"> profiles derived from LC-MS/MS experiments, by technical replicate, for all analysed samples of </w:t>
      </w:r>
      <w:r w:rsidRPr="00EF3A25">
        <w:rPr>
          <w:i/>
          <w:iCs/>
          <w:sz w:val="20"/>
          <w:szCs w:val="20"/>
        </w:rPr>
        <w:t>O. fusiformis</w:t>
      </w:r>
      <w:r w:rsidRPr="00EF3A25">
        <w:rPr>
          <w:sz w:val="20"/>
          <w:szCs w:val="20"/>
        </w:rPr>
        <w:t xml:space="preserve"> and </w:t>
      </w:r>
      <w:r w:rsidRPr="00EF3A25">
        <w:rPr>
          <w:i/>
          <w:iCs/>
          <w:sz w:val="20"/>
          <w:szCs w:val="20"/>
        </w:rPr>
        <w:t>C. </w:t>
      </w:r>
      <w:proofErr w:type="spellStart"/>
      <w:r w:rsidRPr="00EF3A25">
        <w:rPr>
          <w:i/>
          <w:iCs/>
          <w:sz w:val="20"/>
          <w:szCs w:val="20"/>
        </w:rPr>
        <w:t>teleta</w:t>
      </w:r>
      <w:proofErr w:type="spellEnd"/>
      <w:r w:rsidRPr="00EF3A25">
        <w:rPr>
          <w:sz w:val="20"/>
          <w:szCs w:val="20"/>
        </w:rPr>
        <w:t>. (</w:t>
      </w:r>
      <w:r w:rsidR="00935F78">
        <w:rPr>
          <w:b/>
          <w:bCs/>
          <w:sz w:val="20"/>
          <w:szCs w:val="20"/>
        </w:rPr>
        <w:t>E</w:t>
      </w:r>
      <w:r w:rsidRPr="00EF3A25">
        <w:rPr>
          <w:b/>
          <w:bCs/>
          <w:sz w:val="20"/>
          <w:szCs w:val="20"/>
        </w:rPr>
        <w:t>–</w:t>
      </w:r>
      <w:r w:rsidR="00935F78">
        <w:rPr>
          <w:b/>
          <w:bCs/>
          <w:sz w:val="20"/>
          <w:szCs w:val="20"/>
        </w:rPr>
        <w:t>H</w:t>
      </w:r>
      <w:r w:rsidRPr="00EF3A25">
        <w:rPr>
          <w:sz w:val="20"/>
          <w:szCs w:val="20"/>
        </w:rPr>
        <w:t>) Relative abundance bar plots of the H3 3–8 peptide (TKQTAR) based on H3K4 methylation status (</w:t>
      </w:r>
      <w:r w:rsidR="00935F78">
        <w:rPr>
          <w:b/>
          <w:bCs/>
          <w:sz w:val="20"/>
          <w:szCs w:val="20"/>
        </w:rPr>
        <w:t>E</w:t>
      </w:r>
      <w:r w:rsidRPr="00EF3A25">
        <w:rPr>
          <w:sz w:val="20"/>
          <w:szCs w:val="20"/>
        </w:rPr>
        <w:t>), the H3 9–17 peptide (KSTGGKAPR) based on H3K9 methylation or acetylation and H3K14 acetylation status (</w:t>
      </w:r>
      <w:r w:rsidR="00935F78">
        <w:rPr>
          <w:b/>
          <w:bCs/>
          <w:sz w:val="20"/>
          <w:szCs w:val="20"/>
        </w:rPr>
        <w:t>F</w:t>
      </w:r>
      <w:r w:rsidRPr="00EF3A25">
        <w:rPr>
          <w:sz w:val="20"/>
          <w:szCs w:val="20"/>
        </w:rPr>
        <w:t>), the H3 18–26 peptide (KQLATKAAR) based on H3K18 methylation or acetylation and H3K23 methylation or acetylation status (</w:t>
      </w:r>
      <w:r w:rsidR="00935F78">
        <w:rPr>
          <w:b/>
          <w:bCs/>
          <w:sz w:val="20"/>
          <w:szCs w:val="20"/>
        </w:rPr>
        <w:t>G</w:t>
      </w:r>
      <w:r w:rsidRPr="00EF3A25">
        <w:rPr>
          <w:sz w:val="20"/>
          <w:szCs w:val="20"/>
        </w:rPr>
        <w:t xml:space="preserve">), and the H3 27–40 peptide (KSAPATGGVKKPHR) based on H3K26 methylation or acetylation and H3K36 methylation status, in </w:t>
      </w:r>
      <w:r w:rsidRPr="00EF3A25">
        <w:rPr>
          <w:i/>
          <w:iCs/>
          <w:sz w:val="20"/>
          <w:szCs w:val="20"/>
        </w:rPr>
        <w:t>O. fusiformis</w:t>
      </w:r>
      <w:r w:rsidRPr="00EF3A25">
        <w:rPr>
          <w:sz w:val="20"/>
          <w:szCs w:val="20"/>
        </w:rPr>
        <w:t xml:space="preserve"> and </w:t>
      </w:r>
      <w:r w:rsidRPr="00EF3A25">
        <w:rPr>
          <w:i/>
          <w:iCs/>
          <w:sz w:val="20"/>
          <w:szCs w:val="20"/>
        </w:rPr>
        <w:t>C. </w:t>
      </w:r>
      <w:proofErr w:type="spellStart"/>
      <w:r w:rsidRPr="00EF3A25">
        <w:rPr>
          <w:i/>
          <w:iCs/>
          <w:sz w:val="20"/>
          <w:szCs w:val="20"/>
        </w:rPr>
        <w:t>teleta</w:t>
      </w:r>
      <w:proofErr w:type="spellEnd"/>
      <w:r w:rsidRPr="00EF3A25">
        <w:rPr>
          <w:sz w:val="20"/>
          <w:szCs w:val="20"/>
        </w:rPr>
        <w:t xml:space="preserve">. Error bars in </w:t>
      </w:r>
      <w:r w:rsidR="00935F78">
        <w:rPr>
          <w:b/>
          <w:bCs/>
          <w:sz w:val="20"/>
          <w:szCs w:val="20"/>
        </w:rPr>
        <w:t>E</w:t>
      </w:r>
      <w:r w:rsidRPr="00EF3A25">
        <w:rPr>
          <w:b/>
          <w:bCs/>
          <w:sz w:val="20"/>
          <w:szCs w:val="20"/>
        </w:rPr>
        <w:t>–</w:t>
      </w:r>
      <w:r w:rsidR="00935F78">
        <w:rPr>
          <w:b/>
          <w:bCs/>
          <w:sz w:val="20"/>
          <w:szCs w:val="20"/>
        </w:rPr>
        <w:t>H</w:t>
      </w:r>
      <w:r w:rsidRPr="00EF3A25">
        <w:rPr>
          <w:b/>
          <w:bCs/>
          <w:sz w:val="20"/>
          <w:szCs w:val="20"/>
        </w:rPr>
        <w:t xml:space="preserve"> </w:t>
      </w:r>
      <w:r w:rsidRPr="00EF3A25">
        <w:rPr>
          <w:sz w:val="20"/>
          <w:szCs w:val="20"/>
        </w:rPr>
        <w:t xml:space="preserve">represent standard deviation. </w:t>
      </w:r>
      <w:r w:rsidRPr="00EF3A25">
        <w:rPr>
          <w:i/>
          <w:iCs/>
          <w:sz w:val="20"/>
          <w:szCs w:val="20"/>
        </w:rPr>
        <w:t>P</w:t>
      </w:r>
      <w:r w:rsidRPr="00EF3A25">
        <w:rPr>
          <w:sz w:val="20"/>
          <w:szCs w:val="20"/>
        </w:rPr>
        <w:t xml:space="preserve"> values were derived from two-tailed Student’s </w:t>
      </w:r>
      <w:r w:rsidRPr="00EF3A25">
        <w:rPr>
          <w:i/>
          <w:iCs/>
          <w:sz w:val="20"/>
          <w:szCs w:val="20"/>
        </w:rPr>
        <w:t>t</w:t>
      </w:r>
      <w:r w:rsidRPr="00EF3A25">
        <w:rPr>
          <w:sz w:val="20"/>
          <w:szCs w:val="20"/>
        </w:rPr>
        <w:t xml:space="preserve">-tests. *: </w:t>
      </w:r>
      <w:r w:rsidRPr="00EF3A25">
        <w:rPr>
          <w:i/>
          <w:iCs/>
          <w:sz w:val="20"/>
          <w:szCs w:val="20"/>
        </w:rPr>
        <w:t>P</w:t>
      </w:r>
      <w:r w:rsidRPr="00EF3A25">
        <w:rPr>
          <w:sz w:val="20"/>
          <w:szCs w:val="20"/>
        </w:rPr>
        <w:t xml:space="preserve"> value &lt; 0.05; **: </w:t>
      </w:r>
      <w:r w:rsidRPr="00EF3A25">
        <w:rPr>
          <w:i/>
          <w:iCs/>
          <w:sz w:val="20"/>
          <w:szCs w:val="20"/>
        </w:rPr>
        <w:t>P</w:t>
      </w:r>
      <w:r w:rsidRPr="00EF3A25">
        <w:rPr>
          <w:sz w:val="20"/>
          <w:szCs w:val="20"/>
        </w:rPr>
        <w:t xml:space="preserve"> value &lt; 0.01; ***: </w:t>
      </w:r>
      <w:r w:rsidRPr="00EF3A25">
        <w:rPr>
          <w:i/>
          <w:iCs/>
          <w:sz w:val="20"/>
          <w:szCs w:val="20"/>
        </w:rPr>
        <w:t>P</w:t>
      </w:r>
      <w:r w:rsidRPr="00EF3A25">
        <w:rPr>
          <w:sz w:val="20"/>
          <w:szCs w:val="20"/>
        </w:rPr>
        <w:t> value &lt; 0.001; otherwise not significant</w:t>
      </w:r>
      <w:r w:rsidR="00DC21AF">
        <w:rPr>
          <w:sz w:val="20"/>
          <w:szCs w:val="20"/>
        </w:rPr>
        <w:t>.</w:t>
      </w:r>
    </w:p>
    <w:p w14:paraId="3DFE0CCA" w14:textId="19E3B2A8" w:rsidR="00DC21AF" w:rsidRDefault="00DC21AF">
      <w:pPr>
        <w:spacing w:after="160" w:line="278" w:lineRule="auto"/>
        <w:rPr>
          <w:b/>
          <w:bCs/>
          <w:sz w:val="28"/>
          <w:szCs w:val="28"/>
        </w:rPr>
      </w:pPr>
      <w:r>
        <w:rPr>
          <w:b/>
          <w:bCs/>
          <w:sz w:val="28"/>
          <w:szCs w:val="28"/>
        </w:rPr>
        <w:br w:type="page"/>
      </w:r>
    </w:p>
    <w:p w14:paraId="0F49CFAD" w14:textId="21150218" w:rsidR="00D95748" w:rsidRDefault="00D95748" w:rsidP="00DC21AF">
      <w:pPr>
        <w:jc w:val="both"/>
        <w:rPr>
          <w:b/>
          <w:bCs/>
          <w:sz w:val="28"/>
          <w:szCs w:val="28"/>
        </w:rPr>
      </w:pPr>
      <w:r w:rsidRPr="00D95748">
        <w:rPr>
          <w:b/>
          <w:bCs/>
          <w:sz w:val="28"/>
          <w:szCs w:val="28"/>
        </w:rPr>
        <w:lastRenderedPageBreak/>
        <w:t>References</w:t>
      </w:r>
    </w:p>
    <w:p w14:paraId="4DA964B6" w14:textId="77777777" w:rsidR="00FE49E1" w:rsidRPr="00DC21AF" w:rsidRDefault="00FE49E1" w:rsidP="00DC21AF">
      <w:pPr>
        <w:jc w:val="both"/>
        <w:rPr>
          <w:sz w:val="20"/>
          <w:szCs w:val="20"/>
        </w:rPr>
      </w:pPr>
    </w:p>
    <w:p w14:paraId="62CFB2E7" w14:textId="77777777" w:rsidR="00CA3568" w:rsidRPr="00CA3568" w:rsidRDefault="00D95748" w:rsidP="00CA3568">
      <w:pPr>
        <w:pStyle w:val="Bibliography"/>
        <w:spacing w:line="276" w:lineRule="auto"/>
      </w:pPr>
      <w:r w:rsidRPr="00CA3568">
        <w:rPr>
          <w:b/>
          <w:bCs/>
        </w:rPr>
        <w:fldChar w:fldCharType="begin"/>
      </w:r>
      <w:r w:rsidR="00CA3568" w:rsidRPr="00CA3568">
        <w:rPr>
          <w:b/>
          <w:bCs/>
        </w:rPr>
        <w:instrText xml:space="preserve"> ADDIN ZOTERO_BIBL {"uncited":[],"omitted":[],"custom":[]} CSL_BIBLIOGRAPHY </w:instrText>
      </w:r>
      <w:r w:rsidRPr="00CA3568">
        <w:rPr>
          <w:b/>
          <w:bCs/>
        </w:rPr>
        <w:fldChar w:fldCharType="separate"/>
      </w:r>
      <w:r w:rsidR="00CA3568" w:rsidRPr="00CA3568">
        <w:t xml:space="preserve">Draizen EJ, Shaytan AK, Mariño-Ramírez L, Talbert PB, Landsman D, Panchenko AR. 2016. HistoneDB 2.0: a histone database with variants—an integrated resource to explore histones and their variants. </w:t>
      </w:r>
      <w:r w:rsidR="00CA3568" w:rsidRPr="00CA3568">
        <w:rPr>
          <w:i/>
          <w:iCs/>
        </w:rPr>
        <w:t>Database</w:t>
      </w:r>
      <w:r w:rsidR="00CA3568" w:rsidRPr="00CA3568">
        <w:t xml:space="preserve"> 2016:baw014.</w:t>
      </w:r>
    </w:p>
    <w:p w14:paraId="550F2A00" w14:textId="77777777" w:rsidR="00CA3568" w:rsidRPr="00CA3568" w:rsidRDefault="00CA3568" w:rsidP="00CA3568">
      <w:pPr>
        <w:pStyle w:val="Bibliography"/>
        <w:spacing w:line="276" w:lineRule="auto"/>
      </w:pPr>
      <w:r w:rsidRPr="00CA3568">
        <w:t xml:space="preserve">Gupta S, Kadumuri RV, Singh AK, Chavali S, Dhayalan A. 2021. Structure, Activity and Function of the Protein Arginine Methyltransferase 6. </w:t>
      </w:r>
      <w:r w:rsidRPr="00CA3568">
        <w:rPr>
          <w:i/>
          <w:iCs/>
        </w:rPr>
        <w:t>Life</w:t>
      </w:r>
      <w:r w:rsidRPr="00CA3568">
        <w:t xml:space="preserve"> 11:951.</w:t>
      </w:r>
    </w:p>
    <w:p w14:paraId="41CB12EC" w14:textId="77777777" w:rsidR="00CA3568" w:rsidRPr="00CA3568" w:rsidRDefault="00CA3568" w:rsidP="00CA3568">
      <w:pPr>
        <w:pStyle w:val="Bibliography"/>
        <w:spacing w:line="276" w:lineRule="auto"/>
      </w:pPr>
      <w:r w:rsidRPr="00CA3568">
        <w:t xml:space="preserve">Schapira M, Freitas RF de. 2014. Structural biology and chemistry of protein arginine methyltransferases. </w:t>
      </w:r>
      <w:r w:rsidRPr="00CA3568">
        <w:rPr>
          <w:i/>
          <w:iCs/>
        </w:rPr>
        <w:t>Med. Chem. Commun.</w:t>
      </w:r>
      <w:r w:rsidRPr="00CA3568">
        <w:t xml:space="preserve"> 5:1779–1788.</w:t>
      </w:r>
    </w:p>
    <w:p w14:paraId="6B8AD3C8" w14:textId="2788EAB2" w:rsidR="00D95748" w:rsidRPr="00D95748" w:rsidRDefault="00D95748" w:rsidP="00CA3568">
      <w:pPr>
        <w:spacing w:line="276" w:lineRule="auto"/>
        <w:rPr>
          <w:b/>
          <w:bCs/>
          <w:sz w:val="28"/>
          <w:szCs w:val="28"/>
        </w:rPr>
      </w:pPr>
      <w:r w:rsidRPr="00CA3568">
        <w:rPr>
          <w:b/>
          <w:bCs/>
        </w:rPr>
        <w:fldChar w:fldCharType="end"/>
      </w:r>
    </w:p>
    <w:sectPr w:rsidR="00D95748" w:rsidRPr="00D95748" w:rsidSect="00B411B8">
      <w:headerReference w:type="default" r:id="rId40"/>
      <w:footerReference w:type="even" r:id="rId41"/>
      <w:footerReference w:type="default" r:id="rId42"/>
      <w:pgSz w:w="11901" w:h="16817"/>
      <w:pgMar w:top="1440" w:right="1440" w:bottom="1440" w:left="1440" w:header="709" w:footer="709"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BCE8D4" w14:textId="77777777" w:rsidR="000134FB" w:rsidRDefault="000134FB">
      <w:r>
        <w:separator/>
      </w:r>
    </w:p>
  </w:endnote>
  <w:endnote w:type="continuationSeparator" w:id="0">
    <w:p w14:paraId="0FAA009B" w14:textId="77777777" w:rsidR="000134FB" w:rsidRDefault="00013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0045519"/>
      <w:docPartObj>
        <w:docPartGallery w:val="Page Numbers (Bottom of Page)"/>
        <w:docPartUnique/>
      </w:docPartObj>
    </w:sdtPr>
    <w:sdtContent>
      <w:p w14:paraId="55FD6C77" w14:textId="77777777" w:rsidR="00012DCE" w:rsidRDefault="00000000" w:rsidP="008D00C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60</w:t>
        </w:r>
        <w:r>
          <w:rPr>
            <w:rStyle w:val="PageNumber"/>
          </w:rPr>
          <w:fldChar w:fldCharType="end"/>
        </w:r>
      </w:p>
    </w:sdtContent>
  </w:sdt>
  <w:p w14:paraId="763704B1" w14:textId="77777777" w:rsidR="00012DCE" w:rsidRDefault="00012DCE" w:rsidP="009E2621">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69245187"/>
      <w:docPartObj>
        <w:docPartGallery w:val="Page Numbers (Bottom of Page)"/>
        <w:docPartUnique/>
      </w:docPartObj>
    </w:sdtPr>
    <w:sdtContent>
      <w:p w14:paraId="40FEDE9D" w14:textId="77777777" w:rsidR="00012DCE" w:rsidRDefault="00000000" w:rsidP="0051154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AF084D" w14:textId="77777777" w:rsidR="00012DCE" w:rsidRDefault="00012DCE" w:rsidP="008D00C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C913C7" w14:textId="77777777" w:rsidR="000134FB" w:rsidRDefault="000134FB">
      <w:r>
        <w:separator/>
      </w:r>
    </w:p>
  </w:footnote>
  <w:footnote w:type="continuationSeparator" w:id="0">
    <w:p w14:paraId="03DED294" w14:textId="77777777" w:rsidR="000134FB" w:rsidRDefault="000134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0C84EB" w14:textId="77777777" w:rsidR="00012DCE" w:rsidRPr="00925CD5" w:rsidRDefault="00012DCE" w:rsidP="00925CD5">
    <w:pPr>
      <w:pStyle w:val="Header"/>
      <w:jc w:val="right"/>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C37A0"/>
    <w:multiLevelType w:val="multilevel"/>
    <w:tmpl w:val="538C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834EE"/>
    <w:multiLevelType w:val="hybridMultilevel"/>
    <w:tmpl w:val="BDB0BDB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0D6F8F"/>
    <w:multiLevelType w:val="hybridMultilevel"/>
    <w:tmpl w:val="24C02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036C8A"/>
    <w:multiLevelType w:val="hybridMultilevel"/>
    <w:tmpl w:val="BC187E6C"/>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B9022B"/>
    <w:multiLevelType w:val="hybridMultilevel"/>
    <w:tmpl w:val="FFFFFFFF"/>
    <w:lvl w:ilvl="0" w:tplc="C818C788">
      <w:start w:val="1"/>
      <w:numFmt w:val="bullet"/>
      <w:lvlText w:val=""/>
      <w:lvlJc w:val="left"/>
      <w:pPr>
        <w:ind w:left="720" w:hanging="360"/>
      </w:pPr>
      <w:rPr>
        <w:rFonts w:ascii="Symbol" w:hAnsi="Symbol" w:hint="default"/>
      </w:rPr>
    </w:lvl>
    <w:lvl w:ilvl="1" w:tplc="55923EA4">
      <w:start w:val="1"/>
      <w:numFmt w:val="bullet"/>
      <w:lvlText w:val="o"/>
      <w:lvlJc w:val="left"/>
      <w:pPr>
        <w:ind w:left="1440" w:hanging="360"/>
      </w:pPr>
      <w:rPr>
        <w:rFonts w:ascii="Courier New" w:hAnsi="Courier New" w:hint="default"/>
      </w:rPr>
    </w:lvl>
    <w:lvl w:ilvl="2" w:tplc="AB30CD50">
      <w:start w:val="1"/>
      <w:numFmt w:val="bullet"/>
      <w:lvlText w:val=""/>
      <w:lvlJc w:val="left"/>
      <w:pPr>
        <w:ind w:left="2160" w:hanging="360"/>
      </w:pPr>
      <w:rPr>
        <w:rFonts w:ascii="Wingdings" w:hAnsi="Wingdings" w:hint="default"/>
      </w:rPr>
    </w:lvl>
    <w:lvl w:ilvl="3" w:tplc="EA80AD18">
      <w:start w:val="1"/>
      <w:numFmt w:val="bullet"/>
      <w:lvlText w:val=""/>
      <w:lvlJc w:val="left"/>
      <w:pPr>
        <w:ind w:left="2880" w:hanging="360"/>
      </w:pPr>
      <w:rPr>
        <w:rFonts w:ascii="Symbol" w:hAnsi="Symbol" w:hint="default"/>
      </w:rPr>
    </w:lvl>
    <w:lvl w:ilvl="4" w:tplc="15F00650">
      <w:start w:val="1"/>
      <w:numFmt w:val="bullet"/>
      <w:lvlText w:val="o"/>
      <w:lvlJc w:val="left"/>
      <w:pPr>
        <w:ind w:left="3600" w:hanging="360"/>
      </w:pPr>
      <w:rPr>
        <w:rFonts w:ascii="Courier New" w:hAnsi="Courier New" w:hint="default"/>
      </w:rPr>
    </w:lvl>
    <w:lvl w:ilvl="5" w:tplc="70665806">
      <w:start w:val="1"/>
      <w:numFmt w:val="bullet"/>
      <w:lvlText w:val=""/>
      <w:lvlJc w:val="left"/>
      <w:pPr>
        <w:ind w:left="4320" w:hanging="360"/>
      </w:pPr>
      <w:rPr>
        <w:rFonts w:ascii="Wingdings" w:hAnsi="Wingdings" w:hint="default"/>
      </w:rPr>
    </w:lvl>
    <w:lvl w:ilvl="6" w:tplc="3AD8BBF2">
      <w:start w:val="1"/>
      <w:numFmt w:val="bullet"/>
      <w:lvlText w:val=""/>
      <w:lvlJc w:val="left"/>
      <w:pPr>
        <w:ind w:left="5040" w:hanging="360"/>
      </w:pPr>
      <w:rPr>
        <w:rFonts w:ascii="Symbol" w:hAnsi="Symbol" w:hint="default"/>
      </w:rPr>
    </w:lvl>
    <w:lvl w:ilvl="7" w:tplc="DBA04284">
      <w:start w:val="1"/>
      <w:numFmt w:val="bullet"/>
      <w:lvlText w:val="o"/>
      <w:lvlJc w:val="left"/>
      <w:pPr>
        <w:ind w:left="5760" w:hanging="360"/>
      </w:pPr>
      <w:rPr>
        <w:rFonts w:ascii="Courier New" w:hAnsi="Courier New" w:hint="default"/>
      </w:rPr>
    </w:lvl>
    <w:lvl w:ilvl="8" w:tplc="3FA4CB7A">
      <w:start w:val="1"/>
      <w:numFmt w:val="bullet"/>
      <w:lvlText w:val=""/>
      <w:lvlJc w:val="left"/>
      <w:pPr>
        <w:ind w:left="6480" w:hanging="360"/>
      </w:pPr>
      <w:rPr>
        <w:rFonts w:ascii="Wingdings" w:hAnsi="Wingdings" w:hint="default"/>
      </w:rPr>
    </w:lvl>
  </w:abstractNum>
  <w:abstractNum w:abstractNumId="5" w15:restartNumberingAfterBreak="0">
    <w:nsid w:val="1AA30388"/>
    <w:multiLevelType w:val="hybridMultilevel"/>
    <w:tmpl w:val="4D3A3CD2"/>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E12B53"/>
    <w:multiLevelType w:val="hybridMultilevel"/>
    <w:tmpl w:val="85FC8848"/>
    <w:lvl w:ilvl="0" w:tplc="87648B9C">
      <w:start w:val="1"/>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D45A6E"/>
    <w:multiLevelType w:val="multilevel"/>
    <w:tmpl w:val="E430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5669F8"/>
    <w:multiLevelType w:val="hybridMultilevel"/>
    <w:tmpl w:val="55F4CC12"/>
    <w:lvl w:ilvl="0" w:tplc="08090001">
      <w:start w:val="1"/>
      <w:numFmt w:val="bullet"/>
      <w:lvlText w:val=""/>
      <w:lvlJc w:val="left"/>
      <w:pPr>
        <w:ind w:left="720" w:hanging="360"/>
      </w:pPr>
      <w:rPr>
        <w:rFonts w:ascii="Symbol" w:eastAsia="Times New Roman"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D60168"/>
    <w:multiLevelType w:val="hybridMultilevel"/>
    <w:tmpl w:val="609233C2"/>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86B5E"/>
    <w:multiLevelType w:val="hybridMultilevel"/>
    <w:tmpl w:val="3C0644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864B41"/>
    <w:multiLevelType w:val="multilevel"/>
    <w:tmpl w:val="8DA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D5F5674"/>
    <w:multiLevelType w:val="hybridMultilevel"/>
    <w:tmpl w:val="F0966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C921F9"/>
    <w:multiLevelType w:val="hybridMultilevel"/>
    <w:tmpl w:val="D01EC0A4"/>
    <w:lvl w:ilvl="0" w:tplc="E348EF96">
      <w:start w:val="99"/>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F2303"/>
    <w:multiLevelType w:val="hybridMultilevel"/>
    <w:tmpl w:val="E2124862"/>
    <w:lvl w:ilvl="0" w:tplc="08090001">
      <w:start w:val="2"/>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194ABD"/>
    <w:multiLevelType w:val="hybridMultilevel"/>
    <w:tmpl w:val="FFFFFFFF"/>
    <w:lvl w:ilvl="0" w:tplc="D4568922">
      <w:start w:val="1"/>
      <w:numFmt w:val="bullet"/>
      <w:lvlText w:val=""/>
      <w:lvlJc w:val="left"/>
      <w:pPr>
        <w:ind w:left="720" w:hanging="360"/>
      </w:pPr>
      <w:rPr>
        <w:rFonts w:ascii="Symbol" w:hAnsi="Symbol" w:hint="default"/>
      </w:rPr>
    </w:lvl>
    <w:lvl w:ilvl="1" w:tplc="404AAD58">
      <w:start w:val="1"/>
      <w:numFmt w:val="bullet"/>
      <w:lvlText w:val="o"/>
      <w:lvlJc w:val="left"/>
      <w:pPr>
        <w:ind w:left="1440" w:hanging="360"/>
      </w:pPr>
      <w:rPr>
        <w:rFonts w:ascii="Courier New" w:hAnsi="Courier New" w:hint="default"/>
      </w:rPr>
    </w:lvl>
    <w:lvl w:ilvl="2" w:tplc="83F019E8">
      <w:start w:val="1"/>
      <w:numFmt w:val="bullet"/>
      <w:lvlText w:val=""/>
      <w:lvlJc w:val="left"/>
      <w:pPr>
        <w:ind w:left="2160" w:hanging="360"/>
      </w:pPr>
      <w:rPr>
        <w:rFonts w:ascii="Wingdings" w:hAnsi="Wingdings" w:hint="default"/>
      </w:rPr>
    </w:lvl>
    <w:lvl w:ilvl="3" w:tplc="257C7A20">
      <w:start w:val="1"/>
      <w:numFmt w:val="bullet"/>
      <w:lvlText w:val=""/>
      <w:lvlJc w:val="left"/>
      <w:pPr>
        <w:ind w:left="2880" w:hanging="360"/>
      </w:pPr>
      <w:rPr>
        <w:rFonts w:ascii="Symbol" w:hAnsi="Symbol" w:hint="default"/>
      </w:rPr>
    </w:lvl>
    <w:lvl w:ilvl="4" w:tplc="BD6C846C">
      <w:start w:val="1"/>
      <w:numFmt w:val="bullet"/>
      <w:lvlText w:val="o"/>
      <w:lvlJc w:val="left"/>
      <w:pPr>
        <w:ind w:left="3600" w:hanging="360"/>
      </w:pPr>
      <w:rPr>
        <w:rFonts w:ascii="Courier New" w:hAnsi="Courier New" w:hint="default"/>
      </w:rPr>
    </w:lvl>
    <w:lvl w:ilvl="5" w:tplc="903E36EC">
      <w:start w:val="1"/>
      <w:numFmt w:val="bullet"/>
      <w:lvlText w:val=""/>
      <w:lvlJc w:val="left"/>
      <w:pPr>
        <w:ind w:left="4320" w:hanging="360"/>
      </w:pPr>
      <w:rPr>
        <w:rFonts w:ascii="Wingdings" w:hAnsi="Wingdings" w:hint="default"/>
      </w:rPr>
    </w:lvl>
    <w:lvl w:ilvl="6" w:tplc="59766CE4">
      <w:start w:val="1"/>
      <w:numFmt w:val="bullet"/>
      <w:lvlText w:val=""/>
      <w:lvlJc w:val="left"/>
      <w:pPr>
        <w:ind w:left="5040" w:hanging="360"/>
      </w:pPr>
      <w:rPr>
        <w:rFonts w:ascii="Symbol" w:hAnsi="Symbol" w:hint="default"/>
      </w:rPr>
    </w:lvl>
    <w:lvl w:ilvl="7" w:tplc="C0E83846">
      <w:start w:val="1"/>
      <w:numFmt w:val="bullet"/>
      <w:lvlText w:val="o"/>
      <w:lvlJc w:val="left"/>
      <w:pPr>
        <w:ind w:left="5760" w:hanging="360"/>
      </w:pPr>
      <w:rPr>
        <w:rFonts w:ascii="Courier New" w:hAnsi="Courier New" w:hint="default"/>
      </w:rPr>
    </w:lvl>
    <w:lvl w:ilvl="8" w:tplc="37727196">
      <w:start w:val="1"/>
      <w:numFmt w:val="bullet"/>
      <w:lvlText w:val=""/>
      <w:lvlJc w:val="left"/>
      <w:pPr>
        <w:ind w:left="6480" w:hanging="360"/>
      </w:pPr>
      <w:rPr>
        <w:rFonts w:ascii="Wingdings" w:hAnsi="Wingdings" w:hint="default"/>
      </w:rPr>
    </w:lvl>
  </w:abstractNum>
  <w:abstractNum w:abstractNumId="16" w15:restartNumberingAfterBreak="0">
    <w:nsid w:val="3B254BD8"/>
    <w:multiLevelType w:val="hybridMultilevel"/>
    <w:tmpl w:val="FFFFFFFF"/>
    <w:lvl w:ilvl="0" w:tplc="C57A762E">
      <w:start w:val="1"/>
      <w:numFmt w:val="bullet"/>
      <w:lvlText w:val=""/>
      <w:lvlJc w:val="left"/>
      <w:pPr>
        <w:ind w:left="720" w:hanging="360"/>
      </w:pPr>
      <w:rPr>
        <w:rFonts w:ascii="Symbol" w:hAnsi="Symbol" w:hint="default"/>
      </w:rPr>
    </w:lvl>
    <w:lvl w:ilvl="1" w:tplc="450E9A34">
      <w:start w:val="1"/>
      <w:numFmt w:val="bullet"/>
      <w:lvlText w:val="o"/>
      <w:lvlJc w:val="left"/>
      <w:pPr>
        <w:ind w:left="1440" w:hanging="360"/>
      </w:pPr>
      <w:rPr>
        <w:rFonts w:ascii="Courier New" w:hAnsi="Courier New" w:hint="default"/>
      </w:rPr>
    </w:lvl>
    <w:lvl w:ilvl="2" w:tplc="58367CEC">
      <w:start w:val="1"/>
      <w:numFmt w:val="bullet"/>
      <w:lvlText w:val=""/>
      <w:lvlJc w:val="left"/>
      <w:pPr>
        <w:ind w:left="2160" w:hanging="360"/>
      </w:pPr>
      <w:rPr>
        <w:rFonts w:ascii="Wingdings" w:hAnsi="Wingdings" w:hint="default"/>
      </w:rPr>
    </w:lvl>
    <w:lvl w:ilvl="3" w:tplc="F6301EB6">
      <w:start w:val="1"/>
      <w:numFmt w:val="bullet"/>
      <w:lvlText w:val=""/>
      <w:lvlJc w:val="left"/>
      <w:pPr>
        <w:ind w:left="2880" w:hanging="360"/>
      </w:pPr>
      <w:rPr>
        <w:rFonts w:ascii="Symbol" w:hAnsi="Symbol" w:hint="default"/>
      </w:rPr>
    </w:lvl>
    <w:lvl w:ilvl="4" w:tplc="966E80DE">
      <w:start w:val="1"/>
      <w:numFmt w:val="bullet"/>
      <w:lvlText w:val="o"/>
      <w:lvlJc w:val="left"/>
      <w:pPr>
        <w:ind w:left="3600" w:hanging="360"/>
      </w:pPr>
      <w:rPr>
        <w:rFonts w:ascii="Courier New" w:hAnsi="Courier New" w:hint="default"/>
      </w:rPr>
    </w:lvl>
    <w:lvl w:ilvl="5" w:tplc="450AF488">
      <w:start w:val="1"/>
      <w:numFmt w:val="bullet"/>
      <w:lvlText w:val=""/>
      <w:lvlJc w:val="left"/>
      <w:pPr>
        <w:ind w:left="4320" w:hanging="360"/>
      </w:pPr>
      <w:rPr>
        <w:rFonts w:ascii="Wingdings" w:hAnsi="Wingdings" w:hint="default"/>
      </w:rPr>
    </w:lvl>
    <w:lvl w:ilvl="6" w:tplc="C8E6A41A">
      <w:start w:val="1"/>
      <w:numFmt w:val="bullet"/>
      <w:lvlText w:val=""/>
      <w:lvlJc w:val="left"/>
      <w:pPr>
        <w:ind w:left="5040" w:hanging="360"/>
      </w:pPr>
      <w:rPr>
        <w:rFonts w:ascii="Symbol" w:hAnsi="Symbol" w:hint="default"/>
      </w:rPr>
    </w:lvl>
    <w:lvl w:ilvl="7" w:tplc="12245908">
      <w:start w:val="1"/>
      <w:numFmt w:val="bullet"/>
      <w:lvlText w:val="o"/>
      <w:lvlJc w:val="left"/>
      <w:pPr>
        <w:ind w:left="5760" w:hanging="360"/>
      </w:pPr>
      <w:rPr>
        <w:rFonts w:ascii="Courier New" w:hAnsi="Courier New" w:hint="default"/>
      </w:rPr>
    </w:lvl>
    <w:lvl w:ilvl="8" w:tplc="0B88A4EC">
      <w:start w:val="1"/>
      <w:numFmt w:val="bullet"/>
      <w:lvlText w:val=""/>
      <w:lvlJc w:val="left"/>
      <w:pPr>
        <w:ind w:left="6480" w:hanging="360"/>
      </w:pPr>
      <w:rPr>
        <w:rFonts w:ascii="Wingdings" w:hAnsi="Wingdings" w:hint="default"/>
      </w:rPr>
    </w:lvl>
  </w:abstractNum>
  <w:abstractNum w:abstractNumId="17" w15:restartNumberingAfterBreak="0">
    <w:nsid w:val="3C391E6C"/>
    <w:multiLevelType w:val="hybridMultilevel"/>
    <w:tmpl w:val="BD2E2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D343BC9"/>
    <w:multiLevelType w:val="hybridMultilevel"/>
    <w:tmpl w:val="654CA832"/>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455C7A"/>
    <w:multiLevelType w:val="hybridMultilevel"/>
    <w:tmpl w:val="FFFFFFFF"/>
    <w:lvl w:ilvl="0" w:tplc="1FB83D4A">
      <w:start w:val="1"/>
      <w:numFmt w:val="bullet"/>
      <w:lvlText w:val=""/>
      <w:lvlJc w:val="left"/>
      <w:pPr>
        <w:ind w:left="720" w:hanging="360"/>
      </w:pPr>
      <w:rPr>
        <w:rFonts w:ascii="Symbol" w:hAnsi="Symbol" w:hint="default"/>
      </w:rPr>
    </w:lvl>
    <w:lvl w:ilvl="1" w:tplc="B30EB45C">
      <w:start w:val="1"/>
      <w:numFmt w:val="bullet"/>
      <w:lvlText w:val="o"/>
      <w:lvlJc w:val="left"/>
      <w:pPr>
        <w:ind w:left="1440" w:hanging="360"/>
      </w:pPr>
      <w:rPr>
        <w:rFonts w:ascii="Courier New" w:hAnsi="Courier New" w:hint="default"/>
      </w:rPr>
    </w:lvl>
    <w:lvl w:ilvl="2" w:tplc="A7B8C4F8">
      <w:start w:val="1"/>
      <w:numFmt w:val="bullet"/>
      <w:lvlText w:val=""/>
      <w:lvlJc w:val="left"/>
      <w:pPr>
        <w:ind w:left="2160" w:hanging="360"/>
      </w:pPr>
      <w:rPr>
        <w:rFonts w:ascii="Wingdings" w:hAnsi="Wingdings" w:hint="default"/>
      </w:rPr>
    </w:lvl>
    <w:lvl w:ilvl="3" w:tplc="D3A2AB38">
      <w:start w:val="1"/>
      <w:numFmt w:val="bullet"/>
      <w:lvlText w:val=""/>
      <w:lvlJc w:val="left"/>
      <w:pPr>
        <w:ind w:left="2880" w:hanging="360"/>
      </w:pPr>
      <w:rPr>
        <w:rFonts w:ascii="Symbol" w:hAnsi="Symbol" w:hint="default"/>
      </w:rPr>
    </w:lvl>
    <w:lvl w:ilvl="4" w:tplc="2B98D8B2">
      <w:start w:val="1"/>
      <w:numFmt w:val="bullet"/>
      <w:lvlText w:val="o"/>
      <w:lvlJc w:val="left"/>
      <w:pPr>
        <w:ind w:left="3600" w:hanging="360"/>
      </w:pPr>
      <w:rPr>
        <w:rFonts w:ascii="Courier New" w:hAnsi="Courier New" w:hint="default"/>
      </w:rPr>
    </w:lvl>
    <w:lvl w:ilvl="5" w:tplc="CCD8F7E4">
      <w:start w:val="1"/>
      <w:numFmt w:val="bullet"/>
      <w:lvlText w:val=""/>
      <w:lvlJc w:val="left"/>
      <w:pPr>
        <w:ind w:left="4320" w:hanging="360"/>
      </w:pPr>
      <w:rPr>
        <w:rFonts w:ascii="Wingdings" w:hAnsi="Wingdings" w:hint="default"/>
      </w:rPr>
    </w:lvl>
    <w:lvl w:ilvl="6" w:tplc="90EC4CEA">
      <w:start w:val="1"/>
      <w:numFmt w:val="bullet"/>
      <w:lvlText w:val=""/>
      <w:lvlJc w:val="left"/>
      <w:pPr>
        <w:ind w:left="5040" w:hanging="360"/>
      </w:pPr>
      <w:rPr>
        <w:rFonts w:ascii="Symbol" w:hAnsi="Symbol" w:hint="default"/>
      </w:rPr>
    </w:lvl>
    <w:lvl w:ilvl="7" w:tplc="3718F6D0">
      <w:start w:val="1"/>
      <w:numFmt w:val="bullet"/>
      <w:lvlText w:val="o"/>
      <w:lvlJc w:val="left"/>
      <w:pPr>
        <w:ind w:left="5760" w:hanging="360"/>
      </w:pPr>
      <w:rPr>
        <w:rFonts w:ascii="Courier New" w:hAnsi="Courier New" w:hint="default"/>
      </w:rPr>
    </w:lvl>
    <w:lvl w:ilvl="8" w:tplc="218EACD4">
      <w:start w:val="1"/>
      <w:numFmt w:val="bullet"/>
      <w:lvlText w:val=""/>
      <w:lvlJc w:val="left"/>
      <w:pPr>
        <w:ind w:left="6480" w:hanging="360"/>
      </w:pPr>
      <w:rPr>
        <w:rFonts w:ascii="Wingdings" w:hAnsi="Wingdings" w:hint="default"/>
      </w:rPr>
    </w:lvl>
  </w:abstractNum>
  <w:abstractNum w:abstractNumId="20" w15:restartNumberingAfterBreak="0">
    <w:nsid w:val="41B21159"/>
    <w:multiLevelType w:val="hybridMultilevel"/>
    <w:tmpl w:val="F6A001A2"/>
    <w:lvl w:ilvl="0" w:tplc="08090001">
      <w:start w:val="4"/>
      <w:numFmt w:val="bullet"/>
      <w:lvlText w:val=""/>
      <w:lvlJc w:val="left"/>
      <w:pPr>
        <w:ind w:left="720" w:hanging="360"/>
      </w:pPr>
      <w:rPr>
        <w:rFonts w:ascii="Symbol" w:eastAsia="Times New Roman"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542F68"/>
    <w:multiLevelType w:val="hybridMultilevel"/>
    <w:tmpl w:val="D9AC5D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4483007"/>
    <w:multiLevelType w:val="hybridMultilevel"/>
    <w:tmpl w:val="8968F0FE"/>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603982"/>
    <w:multiLevelType w:val="hybridMultilevel"/>
    <w:tmpl w:val="41A848F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A461D83"/>
    <w:multiLevelType w:val="hybridMultilevel"/>
    <w:tmpl w:val="754EB95C"/>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626FDE"/>
    <w:multiLevelType w:val="hybridMultilevel"/>
    <w:tmpl w:val="229C2BDC"/>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91C62BE"/>
    <w:multiLevelType w:val="hybridMultilevel"/>
    <w:tmpl w:val="C016BCD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E5A7A2D"/>
    <w:multiLevelType w:val="multilevel"/>
    <w:tmpl w:val="EAEC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92437F"/>
    <w:multiLevelType w:val="hybridMultilevel"/>
    <w:tmpl w:val="C8D4E1F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47476FF"/>
    <w:multiLevelType w:val="hybridMultilevel"/>
    <w:tmpl w:val="529812A4"/>
    <w:lvl w:ilvl="0" w:tplc="7FF41D3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CA170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AF6331C"/>
    <w:multiLevelType w:val="hybridMultilevel"/>
    <w:tmpl w:val="F8965C32"/>
    <w:lvl w:ilvl="0" w:tplc="073837CC">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CD31DD3"/>
    <w:multiLevelType w:val="hybridMultilevel"/>
    <w:tmpl w:val="98683B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DE408DA"/>
    <w:multiLevelType w:val="hybridMultilevel"/>
    <w:tmpl w:val="DA520A00"/>
    <w:lvl w:ilvl="0" w:tplc="08090001">
      <w:start w:val="4"/>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2CE18D0"/>
    <w:multiLevelType w:val="hybridMultilevel"/>
    <w:tmpl w:val="98683B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4D27420"/>
    <w:multiLevelType w:val="hybridMultilevel"/>
    <w:tmpl w:val="FFFFFFFF"/>
    <w:lvl w:ilvl="0" w:tplc="72AA8744">
      <w:start w:val="1"/>
      <w:numFmt w:val="bullet"/>
      <w:lvlText w:val=""/>
      <w:lvlJc w:val="left"/>
      <w:pPr>
        <w:ind w:left="720" w:hanging="360"/>
      </w:pPr>
      <w:rPr>
        <w:rFonts w:ascii="Symbol" w:hAnsi="Symbol" w:hint="default"/>
      </w:rPr>
    </w:lvl>
    <w:lvl w:ilvl="1" w:tplc="B414D578">
      <w:start w:val="1"/>
      <w:numFmt w:val="bullet"/>
      <w:lvlText w:val="o"/>
      <w:lvlJc w:val="left"/>
      <w:pPr>
        <w:ind w:left="1440" w:hanging="360"/>
      </w:pPr>
      <w:rPr>
        <w:rFonts w:ascii="Courier New" w:hAnsi="Courier New" w:hint="default"/>
      </w:rPr>
    </w:lvl>
    <w:lvl w:ilvl="2" w:tplc="1A4AF706">
      <w:start w:val="1"/>
      <w:numFmt w:val="bullet"/>
      <w:lvlText w:val=""/>
      <w:lvlJc w:val="left"/>
      <w:pPr>
        <w:ind w:left="2160" w:hanging="360"/>
      </w:pPr>
      <w:rPr>
        <w:rFonts w:ascii="Wingdings" w:hAnsi="Wingdings" w:hint="default"/>
      </w:rPr>
    </w:lvl>
    <w:lvl w:ilvl="3" w:tplc="656424C2">
      <w:start w:val="1"/>
      <w:numFmt w:val="bullet"/>
      <w:lvlText w:val=""/>
      <w:lvlJc w:val="left"/>
      <w:pPr>
        <w:ind w:left="2880" w:hanging="360"/>
      </w:pPr>
      <w:rPr>
        <w:rFonts w:ascii="Symbol" w:hAnsi="Symbol" w:hint="default"/>
      </w:rPr>
    </w:lvl>
    <w:lvl w:ilvl="4" w:tplc="A2B2F744">
      <w:start w:val="1"/>
      <w:numFmt w:val="bullet"/>
      <w:lvlText w:val="o"/>
      <w:lvlJc w:val="left"/>
      <w:pPr>
        <w:ind w:left="3600" w:hanging="360"/>
      </w:pPr>
      <w:rPr>
        <w:rFonts w:ascii="Courier New" w:hAnsi="Courier New" w:hint="default"/>
      </w:rPr>
    </w:lvl>
    <w:lvl w:ilvl="5" w:tplc="9D9CDF0C">
      <w:start w:val="1"/>
      <w:numFmt w:val="bullet"/>
      <w:lvlText w:val=""/>
      <w:lvlJc w:val="left"/>
      <w:pPr>
        <w:ind w:left="4320" w:hanging="360"/>
      </w:pPr>
      <w:rPr>
        <w:rFonts w:ascii="Wingdings" w:hAnsi="Wingdings" w:hint="default"/>
      </w:rPr>
    </w:lvl>
    <w:lvl w:ilvl="6" w:tplc="62CC9628">
      <w:start w:val="1"/>
      <w:numFmt w:val="bullet"/>
      <w:lvlText w:val=""/>
      <w:lvlJc w:val="left"/>
      <w:pPr>
        <w:ind w:left="5040" w:hanging="360"/>
      </w:pPr>
      <w:rPr>
        <w:rFonts w:ascii="Symbol" w:hAnsi="Symbol" w:hint="default"/>
      </w:rPr>
    </w:lvl>
    <w:lvl w:ilvl="7" w:tplc="E0F46DEE">
      <w:start w:val="1"/>
      <w:numFmt w:val="bullet"/>
      <w:lvlText w:val="o"/>
      <w:lvlJc w:val="left"/>
      <w:pPr>
        <w:ind w:left="5760" w:hanging="360"/>
      </w:pPr>
      <w:rPr>
        <w:rFonts w:ascii="Courier New" w:hAnsi="Courier New" w:hint="default"/>
      </w:rPr>
    </w:lvl>
    <w:lvl w:ilvl="8" w:tplc="B00A0EB4">
      <w:start w:val="1"/>
      <w:numFmt w:val="bullet"/>
      <w:lvlText w:val=""/>
      <w:lvlJc w:val="left"/>
      <w:pPr>
        <w:ind w:left="6480" w:hanging="360"/>
      </w:pPr>
      <w:rPr>
        <w:rFonts w:ascii="Wingdings" w:hAnsi="Wingdings" w:hint="default"/>
      </w:rPr>
    </w:lvl>
  </w:abstractNum>
  <w:abstractNum w:abstractNumId="36" w15:restartNumberingAfterBreak="0">
    <w:nsid w:val="75DA07E8"/>
    <w:multiLevelType w:val="hybridMultilevel"/>
    <w:tmpl w:val="07BAE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232910"/>
    <w:multiLevelType w:val="hybridMultilevel"/>
    <w:tmpl w:val="FFFFFFFF"/>
    <w:lvl w:ilvl="0" w:tplc="1C7AFF54">
      <w:start w:val="1"/>
      <w:numFmt w:val="bullet"/>
      <w:lvlText w:val=""/>
      <w:lvlJc w:val="left"/>
      <w:pPr>
        <w:ind w:left="720" w:hanging="360"/>
      </w:pPr>
      <w:rPr>
        <w:rFonts w:ascii="Symbol" w:hAnsi="Symbol" w:hint="default"/>
      </w:rPr>
    </w:lvl>
    <w:lvl w:ilvl="1" w:tplc="FADE988E">
      <w:start w:val="1"/>
      <w:numFmt w:val="bullet"/>
      <w:lvlText w:val="o"/>
      <w:lvlJc w:val="left"/>
      <w:pPr>
        <w:ind w:left="1440" w:hanging="360"/>
      </w:pPr>
      <w:rPr>
        <w:rFonts w:ascii="Courier New" w:hAnsi="Courier New" w:hint="default"/>
      </w:rPr>
    </w:lvl>
    <w:lvl w:ilvl="2" w:tplc="2A160A12">
      <w:start w:val="1"/>
      <w:numFmt w:val="bullet"/>
      <w:lvlText w:val=""/>
      <w:lvlJc w:val="left"/>
      <w:pPr>
        <w:ind w:left="2160" w:hanging="360"/>
      </w:pPr>
      <w:rPr>
        <w:rFonts w:ascii="Wingdings" w:hAnsi="Wingdings" w:hint="default"/>
      </w:rPr>
    </w:lvl>
    <w:lvl w:ilvl="3" w:tplc="98CAFAC8">
      <w:start w:val="1"/>
      <w:numFmt w:val="bullet"/>
      <w:lvlText w:val=""/>
      <w:lvlJc w:val="left"/>
      <w:pPr>
        <w:ind w:left="2880" w:hanging="360"/>
      </w:pPr>
      <w:rPr>
        <w:rFonts w:ascii="Symbol" w:hAnsi="Symbol" w:hint="default"/>
      </w:rPr>
    </w:lvl>
    <w:lvl w:ilvl="4" w:tplc="859419E0">
      <w:start w:val="1"/>
      <w:numFmt w:val="bullet"/>
      <w:lvlText w:val="o"/>
      <w:lvlJc w:val="left"/>
      <w:pPr>
        <w:ind w:left="3600" w:hanging="360"/>
      </w:pPr>
      <w:rPr>
        <w:rFonts w:ascii="Courier New" w:hAnsi="Courier New" w:hint="default"/>
      </w:rPr>
    </w:lvl>
    <w:lvl w:ilvl="5" w:tplc="24F05B52">
      <w:start w:val="1"/>
      <w:numFmt w:val="bullet"/>
      <w:lvlText w:val=""/>
      <w:lvlJc w:val="left"/>
      <w:pPr>
        <w:ind w:left="4320" w:hanging="360"/>
      </w:pPr>
      <w:rPr>
        <w:rFonts w:ascii="Wingdings" w:hAnsi="Wingdings" w:hint="default"/>
      </w:rPr>
    </w:lvl>
    <w:lvl w:ilvl="6" w:tplc="CBECD70C">
      <w:start w:val="1"/>
      <w:numFmt w:val="bullet"/>
      <w:lvlText w:val=""/>
      <w:lvlJc w:val="left"/>
      <w:pPr>
        <w:ind w:left="5040" w:hanging="360"/>
      </w:pPr>
      <w:rPr>
        <w:rFonts w:ascii="Symbol" w:hAnsi="Symbol" w:hint="default"/>
      </w:rPr>
    </w:lvl>
    <w:lvl w:ilvl="7" w:tplc="804AFC9C">
      <w:start w:val="1"/>
      <w:numFmt w:val="bullet"/>
      <w:lvlText w:val="o"/>
      <w:lvlJc w:val="left"/>
      <w:pPr>
        <w:ind w:left="5760" w:hanging="360"/>
      </w:pPr>
      <w:rPr>
        <w:rFonts w:ascii="Courier New" w:hAnsi="Courier New" w:hint="default"/>
      </w:rPr>
    </w:lvl>
    <w:lvl w:ilvl="8" w:tplc="9BA6C378">
      <w:start w:val="1"/>
      <w:numFmt w:val="bullet"/>
      <w:lvlText w:val=""/>
      <w:lvlJc w:val="left"/>
      <w:pPr>
        <w:ind w:left="6480" w:hanging="360"/>
      </w:pPr>
      <w:rPr>
        <w:rFonts w:ascii="Wingdings" w:hAnsi="Wingdings" w:hint="default"/>
      </w:rPr>
    </w:lvl>
  </w:abstractNum>
  <w:abstractNum w:abstractNumId="38" w15:restartNumberingAfterBreak="0">
    <w:nsid w:val="7A683682"/>
    <w:multiLevelType w:val="hybridMultilevel"/>
    <w:tmpl w:val="FFFFFFFF"/>
    <w:lvl w:ilvl="0" w:tplc="D1F8D742">
      <w:start w:val="1"/>
      <w:numFmt w:val="bullet"/>
      <w:lvlText w:val=""/>
      <w:lvlJc w:val="left"/>
      <w:pPr>
        <w:ind w:left="720" w:hanging="360"/>
      </w:pPr>
      <w:rPr>
        <w:rFonts w:ascii="Symbol" w:hAnsi="Symbol" w:hint="default"/>
      </w:rPr>
    </w:lvl>
    <w:lvl w:ilvl="1" w:tplc="7A4AF690">
      <w:start w:val="1"/>
      <w:numFmt w:val="bullet"/>
      <w:lvlText w:val="o"/>
      <w:lvlJc w:val="left"/>
      <w:pPr>
        <w:ind w:left="1440" w:hanging="360"/>
      </w:pPr>
      <w:rPr>
        <w:rFonts w:ascii="Courier New" w:hAnsi="Courier New" w:hint="default"/>
      </w:rPr>
    </w:lvl>
    <w:lvl w:ilvl="2" w:tplc="79006F92">
      <w:start w:val="1"/>
      <w:numFmt w:val="bullet"/>
      <w:lvlText w:val=""/>
      <w:lvlJc w:val="left"/>
      <w:pPr>
        <w:ind w:left="2160" w:hanging="360"/>
      </w:pPr>
      <w:rPr>
        <w:rFonts w:ascii="Wingdings" w:hAnsi="Wingdings" w:hint="default"/>
      </w:rPr>
    </w:lvl>
    <w:lvl w:ilvl="3" w:tplc="94D40E1A">
      <w:start w:val="1"/>
      <w:numFmt w:val="bullet"/>
      <w:lvlText w:val=""/>
      <w:lvlJc w:val="left"/>
      <w:pPr>
        <w:ind w:left="2880" w:hanging="360"/>
      </w:pPr>
      <w:rPr>
        <w:rFonts w:ascii="Symbol" w:hAnsi="Symbol" w:hint="default"/>
      </w:rPr>
    </w:lvl>
    <w:lvl w:ilvl="4" w:tplc="615094A6">
      <w:start w:val="1"/>
      <w:numFmt w:val="bullet"/>
      <w:lvlText w:val="o"/>
      <w:lvlJc w:val="left"/>
      <w:pPr>
        <w:ind w:left="3600" w:hanging="360"/>
      </w:pPr>
      <w:rPr>
        <w:rFonts w:ascii="Courier New" w:hAnsi="Courier New" w:hint="default"/>
      </w:rPr>
    </w:lvl>
    <w:lvl w:ilvl="5" w:tplc="483CBB54">
      <w:start w:val="1"/>
      <w:numFmt w:val="bullet"/>
      <w:lvlText w:val=""/>
      <w:lvlJc w:val="left"/>
      <w:pPr>
        <w:ind w:left="4320" w:hanging="360"/>
      </w:pPr>
      <w:rPr>
        <w:rFonts w:ascii="Wingdings" w:hAnsi="Wingdings" w:hint="default"/>
      </w:rPr>
    </w:lvl>
    <w:lvl w:ilvl="6" w:tplc="3270818E">
      <w:start w:val="1"/>
      <w:numFmt w:val="bullet"/>
      <w:lvlText w:val=""/>
      <w:lvlJc w:val="left"/>
      <w:pPr>
        <w:ind w:left="5040" w:hanging="360"/>
      </w:pPr>
      <w:rPr>
        <w:rFonts w:ascii="Symbol" w:hAnsi="Symbol" w:hint="default"/>
      </w:rPr>
    </w:lvl>
    <w:lvl w:ilvl="7" w:tplc="9A38F9C0">
      <w:start w:val="1"/>
      <w:numFmt w:val="bullet"/>
      <w:lvlText w:val="o"/>
      <w:lvlJc w:val="left"/>
      <w:pPr>
        <w:ind w:left="5760" w:hanging="360"/>
      </w:pPr>
      <w:rPr>
        <w:rFonts w:ascii="Courier New" w:hAnsi="Courier New" w:hint="default"/>
      </w:rPr>
    </w:lvl>
    <w:lvl w:ilvl="8" w:tplc="BC6AC576">
      <w:start w:val="1"/>
      <w:numFmt w:val="bullet"/>
      <w:lvlText w:val=""/>
      <w:lvlJc w:val="left"/>
      <w:pPr>
        <w:ind w:left="6480" w:hanging="360"/>
      </w:pPr>
      <w:rPr>
        <w:rFonts w:ascii="Wingdings" w:hAnsi="Wingdings" w:hint="default"/>
      </w:rPr>
    </w:lvl>
  </w:abstractNum>
  <w:abstractNum w:abstractNumId="39" w15:restartNumberingAfterBreak="0">
    <w:nsid w:val="7FF95852"/>
    <w:multiLevelType w:val="hybridMultilevel"/>
    <w:tmpl w:val="0DA25FA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45013092">
    <w:abstractNumId w:val="29"/>
  </w:num>
  <w:num w:numId="2" w16cid:durableId="1271015284">
    <w:abstractNumId w:val="32"/>
  </w:num>
  <w:num w:numId="3" w16cid:durableId="2089425569">
    <w:abstractNumId w:val="0"/>
  </w:num>
  <w:num w:numId="4" w16cid:durableId="2059469755">
    <w:abstractNumId w:val="39"/>
  </w:num>
  <w:num w:numId="5" w16cid:durableId="614018407">
    <w:abstractNumId w:val="26"/>
  </w:num>
  <w:num w:numId="6" w16cid:durableId="1883201612">
    <w:abstractNumId w:val="25"/>
  </w:num>
  <w:num w:numId="7" w16cid:durableId="1666396203">
    <w:abstractNumId w:val="23"/>
  </w:num>
  <w:num w:numId="8" w16cid:durableId="161898567">
    <w:abstractNumId w:val="21"/>
  </w:num>
  <w:num w:numId="9" w16cid:durableId="2085295284">
    <w:abstractNumId w:val="30"/>
  </w:num>
  <w:num w:numId="10" w16cid:durableId="803161359">
    <w:abstractNumId w:val="10"/>
  </w:num>
  <w:num w:numId="11" w16cid:durableId="413860782">
    <w:abstractNumId w:val="34"/>
  </w:num>
  <w:num w:numId="12" w16cid:durableId="1042903876">
    <w:abstractNumId w:val="37"/>
  </w:num>
  <w:num w:numId="13" w16cid:durableId="1100763783">
    <w:abstractNumId w:val="4"/>
  </w:num>
  <w:num w:numId="14" w16cid:durableId="1390349184">
    <w:abstractNumId w:val="19"/>
  </w:num>
  <w:num w:numId="15" w16cid:durableId="1764497239">
    <w:abstractNumId w:val="38"/>
  </w:num>
  <w:num w:numId="16" w16cid:durableId="543058573">
    <w:abstractNumId w:val="15"/>
  </w:num>
  <w:num w:numId="17" w16cid:durableId="2082368948">
    <w:abstractNumId w:val="35"/>
  </w:num>
  <w:num w:numId="18" w16cid:durableId="1921789385">
    <w:abstractNumId w:val="16"/>
  </w:num>
  <w:num w:numId="19" w16cid:durableId="941575262">
    <w:abstractNumId w:val="7"/>
  </w:num>
  <w:num w:numId="20" w16cid:durableId="2070764259">
    <w:abstractNumId w:val="2"/>
  </w:num>
  <w:num w:numId="21" w16cid:durableId="36853307">
    <w:abstractNumId w:val="3"/>
  </w:num>
  <w:num w:numId="22" w16cid:durableId="1858155895">
    <w:abstractNumId w:val="20"/>
  </w:num>
  <w:num w:numId="23" w16cid:durableId="1681616581">
    <w:abstractNumId w:val="17"/>
  </w:num>
  <w:num w:numId="24" w16cid:durableId="1437020470">
    <w:abstractNumId w:val="31"/>
  </w:num>
  <w:num w:numId="25" w16cid:durableId="563950534">
    <w:abstractNumId w:val="12"/>
  </w:num>
  <w:num w:numId="26" w16cid:durableId="1731540206">
    <w:abstractNumId w:val="11"/>
  </w:num>
  <w:num w:numId="27" w16cid:durableId="1637449574">
    <w:abstractNumId w:val="9"/>
  </w:num>
  <w:num w:numId="28" w16cid:durableId="1349286777">
    <w:abstractNumId w:val="8"/>
  </w:num>
  <w:num w:numId="29" w16cid:durableId="100343735">
    <w:abstractNumId w:val="36"/>
  </w:num>
  <w:num w:numId="30" w16cid:durableId="1152404777">
    <w:abstractNumId w:val="28"/>
  </w:num>
  <w:num w:numId="31" w16cid:durableId="332606417">
    <w:abstractNumId w:val="5"/>
  </w:num>
  <w:num w:numId="32" w16cid:durableId="1075543811">
    <w:abstractNumId w:val="14"/>
  </w:num>
  <w:num w:numId="33" w16cid:durableId="31541050">
    <w:abstractNumId w:val="27"/>
  </w:num>
  <w:num w:numId="34" w16cid:durableId="2053535948">
    <w:abstractNumId w:val="13"/>
  </w:num>
  <w:num w:numId="35" w16cid:durableId="11346867">
    <w:abstractNumId w:val="18"/>
  </w:num>
  <w:num w:numId="36" w16cid:durableId="688915090">
    <w:abstractNumId w:val="24"/>
  </w:num>
  <w:num w:numId="37" w16cid:durableId="969818511">
    <w:abstractNumId w:val="6"/>
  </w:num>
  <w:num w:numId="38" w16cid:durableId="1144275048">
    <w:abstractNumId w:val="1"/>
  </w:num>
  <w:num w:numId="39" w16cid:durableId="230698005">
    <w:abstractNumId w:val="33"/>
  </w:num>
  <w:num w:numId="40" w16cid:durableId="16887486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0FB"/>
    <w:rsid w:val="00003870"/>
    <w:rsid w:val="00004F7A"/>
    <w:rsid w:val="00012DCE"/>
    <w:rsid w:val="000134FB"/>
    <w:rsid w:val="00025C2B"/>
    <w:rsid w:val="00035AB1"/>
    <w:rsid w:val="00042C37"/>
    <w:rsid w:val="000502D9"/>
    <w:rsid w:val="0005524B"/>
    <w:rsid w:val="00061ABE"/>
    <w:rsid w:val="00084539"/>
    <w:rsid w:val="000C1ED8"/>
    <w:rsid w:val="000D494E"/>
    <w:rsid w:val="000E4923"/>
    <w:rsid w:val="001113D1"/>
    <w:rsid w:val="00173F2C"/>
    <w:rsid w:val="00197FFB"/>
    <w:rsid w:val="00222FFB"/>
    <w:rsid w:val="00235098"/>
    <w:rsid w:val="00277393"/>
    <w:rsid w:val="00277763"/>
    <w:rsid w:val="002817C5"/>
    <w:rsid w:val="002B1C2F"/>
    <w:rsid w:val="002D0414"/>
    <w:rsid w:val="002D5CCA"/>
    <w:rsid w:val="00353DDB"/>
    <w:rsid w:val="0039094D"/>
    <w:rsid w:val="00416024"/>
    <w:rsid w:val="0044090D"/>
    <w:rsid w:val="00446FB7"/>
    <w:rsid w:val="00480696"/>
    <w:rsid w:val="00490998"/>
    <w:rsid w:val="004B4827"/>
    <w:rsid w:val="005212C3"/>
    <w:rsid w:val="005522D7"/>
    <w:rsid w:val="00585904"/>
    <w:rsid w:val="00633D0B"/>
    <w:rsid w:val="00646E0D"/>
    <w:rsid w:val="00687596"/>
    <w:rsid w:val="006A44E8"/>
    <w:rsid w:val="006E3485"/>
    <w:rsid w:val="00704DB2"/>
    <w:rsid w:val="00755768"/>
    <w:rsid w:val="00772F69"/>
    <w:rsid w:val="007B1AF3"/>
    <w:rsid w:val="007B6AC4"/>
    <w:rsid w:val="007D679F"/>
    <w:rsid w:val="007E7BF7"/>
    <w:rsid w:val="00820A0A"/>
    <w:rsid w:val="00863462"/>
    <w:rsid w:val="008C30FB"/>
    <w:rsid w:val="008D4A8D"/>
    <w:rsid w:val="008D575B"/>
    <w:rsid w:val="00912490"/>
    <w:rsid w:val="00927B6D"/>
    <w:rsid w:val="00935F78"/>
    <w:rsid w:val="00970212"/>
    <w:rsid w:val="009E33DD"/>
    <w:rsid w:val="009F2B3B"/>
    <w:rsid w:val="009F3603"/>
    <w:rsid w:val="00A04BE7"/>
    <w:rsid w:val="00A34776"/>
    <w:rsid w:val="00A81597"/>
    <w:rsid w:val="00A825D3"/>
    <w:rsid w:val="00AB626C"/>
    <w:rsid w:val="00B36487"/>
    <w:rsid w:val="00B411B8"/>
    <w:rsid w:val="00C0591F"/>
    <w:rsid w:val="00C14F96"/>
    <w:rsid w:val="00CA3568"/>
    <w:rsid w:val="00D91740"/>
    <w:rsid w:val="00D95748"/>
    <w:rsid w:val="00DC21AF"/>
    <w:rsid w:val="00DC563C"/>
    <w:rsid w:val="00DD2BC7"/>
    <w:rsid w:val="00DF1F79"/>
    <w:rsid w:val="00E0314B"/>
    <w:rsid w:val="00E223D3"/>
    <w:rsid w:val="00E240C9"/>
    <w:rsid w:val="00E31CE4"/>
    <w:rsid w:val="00F56ADB"/>
    <w:rsid w:val="00F83984"/>
    <w:rsid w:val="00FB7945"/>
    <w:rsid w:val="00FE49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C83B43"/>
  <w14:defaultImageDpi w14:val="32767"/>
  <w15:chartTrackingRefBased/>
  <w15:docId w15:val="{EC8AFDC4-7EFB-E54B-A7AB-429848A91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0FB"/>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277763"/>
    <w:pPr>
      <w:keepNext/>
      <w:keepLines/>
      <w:spacing w:before="360" w:after="80" w:line="480" w:lineRule="auto"/>
      <w:jc w:val="center"/>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8C30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C30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C30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C30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30F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30F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30F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30F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7763"/>
    <w:rPr>
      <w:rFonts w:ascii="Times New Roman" w:eastAsiaTheme="majorEastAsia" w:hAnsi="Times New Roman" w:cs="Times New Roman"/>
      <w:b/>
      <w:bCs/>
      <w:kern w:val="0"/>
      <w:sz w:val="28"/>
      <w:szCs w:val="28"/>
      <w:lang w:eastAsia="en-GB"/>
      <w14:ligatures w14:val="none"/>
    </w:rPr>
  </w:style>
  <w:style w:type="character" w:customStyle="1" w:styleId="Heading2Char">
    <w:name w:val="Heading 2 Char"/>
    <w:basedOn w:val="DefaultParagraphFont"/>
    <w:link w:val="Heading2"/>
    <w:uiPriority w:val="9"/>
    <w:rsid w:val="008C30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C30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C30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8C30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30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30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30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30FB"/>
    <w:rPr>
      <w:rFonts w:eastAsiaTheme="majorEastAsia" w:cstheme="majorBidi"/>
      <w:color w:val="272727" w:themeColor="text1" w:themeTint="D8"/>
    </w:rPr>
  </w:style>
  <w:style w:type="paragraph" w:styleId="Title">
    <w:name w:val="Title"/>
    <w:basedOn w:val="Normal"/>
    <w:next w:val="Normal"/>
    <w:link w:val="TitleChar"/>
    <w:uiPriority w:val="10"/>
    <w:qFormat/>
    <w:rsid w:val="008C30F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30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30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30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30FB"/>
    <w:pPr>
      <w:spacing w:before="160"/>
      <w:jc w:val="center"/>
    </w:pPr>
    <w:rPr>
      <w:i/>
      <w:iCs/>
      <w:color w:val="404040" w:themeColor="text1" w:themeTint="BF"/>
    </w:rPr>
  </w:style>
  <w:style w:type="character" w:customStyle="1" w:styleId="QuoteChar">
    <w:name w:val="Quote Char"/>
    <w:basedOn w:val="DefaultParagraphFont"/>
    <w:link w:val="Quote"/>
    <w:uiPriority w:val="29"/>
    <w:rsid w:val="008C30FB"/>
    <w:rPr>
      <w:i/>
      <w:iCs/>
      <w:color w:val="404040" w:themeColor="text1" w:themeTint="BF"/>
    </w:rPr>
  </w:style>
  <w:style w:type="paragraph" w:styleId="ListParagraph">
    <w:name w:val="List Paragraph"/>
    <w:basedOn w:val="Normal"/>
    <w:uiPriority w:val="34"/>
    <w:qFormat/>
    <w:rsid w:val="008C30FB"/>
    <w:pPr>
      <w:ind w:left="720"/>
      <w:contextualSpacing/>
    </w:pPr>
  </w:style>
  <w:style w:type="character" w:styleId="IntenseEmphasis">
    <w:name w:val="Intense Emphasis"/>
    <w:basedOn w:val="DefaultParagraphFont"/>
    <w:uiPriority w:val="21"/>
    <w:qFormat/>
    <w:rsid w:val="008C30FB"/>
    <w:rPr>
      <w:i/>
      <w:iCs/>
      <w:color w:val="0F4761" w:themeColor="accent1" w:themeShade="BF"/>
    </w:rPr>
  </w:style>
  <w:style w:type="paragraph" w:styleId="IntenseQuote">
    <w:name w:val="Intense Quote"/>
    <w:basedOn w:val="Normal"/>
    <w:next w:val="Normal"/>
    <w:link w:val="IntenseQuoteChar"/>
    <w:uiPriority w:val="30"/>
    <w:qFormat/>
    <w:rsid w:val="008C30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30FB"/>
    <w:rPr>
      <w:i/>
      <w:iCs/>
      <w:color w:val="0F4761" w:themeColor="accent1" w:themeShade="BF"/>
    </w:rPr>
  </w:style>
  <w:style w:type="character" w:styleId="IntenseReference">
    <w:name w:val="Intense Reference"/>
    <w:basedOn w:val="DefaultParagraphFont"/>
    <w:uiPriority w:val="32"/>
    <w:qFormat/>
    <w:rsid w:val="008C30FB"/>
    <w:rPr>
      <w:b/>
      <w:bCs/>
      <w:smallCaps/>
      <w:color w:val="0F4761" w:themeColor="accent1" w:themeShade="BF"/>
      <w:spacing w:val="5"/>
    </w:rPr>
  </w:style>
  <w:style w:type="paragraph" w:customStyle="1" w:styleId="Default">
    <w:name w:val="Default"/>
    <w:rsid w:val="008C30FB"/>
    <w:pPr>
      <w:autoSpaceDE w:val="0"/>
      <w:autoSpaceDN w:val="0"/>
      <w:adjustRightInd w:val="0"/>
      <w:spacing w:after="0" w:line="240" w:lineRule="auto"/>
    </w:pPr>
    <w:rPr>
      <w:rFonts w:ascii="Arial" w:hAnsi="Arial" w:cs="Arial"/>
      <w:color w:val="000000"/>
      <w:kern w:val="0"/>
      <w14:ligatures w14:val="none"/>
    </w:rPr>
  </w:style>
  <w:style w:type="character" w:styleId="Hyperlink">
    <w:name w:val="Hyperlink"/>
    <w:basedOn w:val="DefaultParagraphFont"/>
    <w:uiPriority w:val="99"/>
    <w:unhideWhenUsed/>
    <w:rsid w:val="008C30FB"/>
    <w:rPr>
      <w:color w:val="467886" w:themeColor="hyperlink"/>
      <w:u w:val="single"/>
    </w:rPr>
  </w:style>
  <w:style w:type="character" w:styleId="UnresolvedMention">
    <w:name w:val="Unresolved Mention"/>
    <w:basedOn w:val="DefaultParagraphFont"/>
    <w:uiPriority w:val="99"/>
    <w:semiHidden/>
    <w:unhideWhenUsed/>
    <w:rsid w:val="008C30FB"/>
    <w:rPr>
      <w:color w:val="605E5C"/>
      <w:shd w:val="clear" w:color="auto" w:fill="E1DFDD"/>
    </w:rPr>
  </w:style>
  <w:style w:type="character" w:styleId="LineNumber">
    <w:name w:val="line number"/>
    <w:basedOn w:val="DefaultParagraphFont"/>
    <w:uiPriority w:val="99"/>
    <w:semiHidden/>
    <w:unhideWhenUsed/>
    <w:rsid w:val="008C30FB"/>
  </w:style>
  <w:style w:type="table" w:styleId="TableGrid">
    <w:name w:val="Table Grid"/>
    <w:basedOn w:val="TableNormal"/>
    <w:uiPriority w:val="59"/>
    <w:rsid w:val="008C30F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C30FB"/>
    <w:rPr>
      <w:color w:val="96607D" w:themeColor="followedHyperlink"/>
      <w:u w:val="single"/>
    </w:rPr>
  </w:style>
  <w:style w:type="paragraph" w:styleId="Header">
    <w:name w:val="header"/>
    <w:basedOn w:val="Normal"/>
    <w:link w:val="HeaderChar"/>
    <w:uiPriority w:val="99"/>
    <w:unhideWhenUsed/>
    <w:rsid w:val="008C30FB"/>
    <w:pPr>
      <w:tabs>
        <w:tab w:val="center" w:pos="4680"/>
        <w:tab w:val="right" w:pos="9360"/>
      </w:tabs>
    </w:pPr>
  </w:style>
  <w:style w:type="character" w:customStyle="1" w:styleId="HeaderChar">
    <w:name w:val="Header Char"/>
    <w:basedOn w:val="DefaultParagraphFont"/>
    <w:link w:val="Header"/>
    <w:uiPriority w:val="99"/>
    <w:rsid w:val="008C30FB"/>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8C30FB"/>
    <w:pPr>
      <w:tabs>
        <w:tab w:val="center" w:pos="4680"/>
        <w:tab w:val="right" w:pos="9360"/>
      </w:tabs>
    </w:pPr>
  </w:style>
  <w:style w:type="character" w:customStyle="1" w:styleId="FooterChar">
    <w:name w:val="Footer Char"/>
    <w:basedOn w:val="DefaultParagraphFont"/>
    <w:link w:val="Footer"/>
    <w:uiPriority w:val="99"/>
    <w:rsid w:val="008C30FB"/>
    <w:rPr>
      <w:rFonts w:ascii="Times New Roman" w:eastAsia="Times New Roman" w:hAnsi="Times New Roman" w:cs="Times New Roman"/>
      <w:kern w:val="0"/>
      <w:lang w:eastAsia="en-GB"/>
      <w14:ligatures w14:val="none"/>
    </w:rPr>
  </w:style>
  <w:style w:type="paragraph" w:styleId="BalloonText">
    <w:name w:val="Balloon Text"/>
    <w:basedOn w:val="Normal"/>
    <w:link w:val="BalloonTextChar"/>
    <w:uiPriority w:val="99"/>
    <w:semiHidden/>
    <w:unhideWhenUsed/>
    <w:rsid w:val="008C30FB"/>
    <w:rPr>
      <w:sz w:val="18"/>
      <w:szCs w:val="18"/>
    </w:rPr>
  </w:style>
  <w:style w:type="character" w:customStyle="1" w:styleId="BalloonTextChar">
    <w:name w:val="Balloon Text Char"/>
    <w:basedOn w:val="DefaultParagraphFont"/>
    <w:link w:val="BalloonText"/>
    <w:uiPriority w:val="99"/>
    <w:semiHidden/>
    <w:rsid w:val="008C30FB"/>
    <w:rPr>
      <w:rFonts w:ascii="Times New Roman" w:eastAsia="Times New Roman" w:hAnsi="Times New Roman" w:cs="Times New Roman"/>
      <w:kern w:val="0"/>
      <w:sz w:val="18"/>
      <w:szCs w:val="18"/>
      <w:lang w:eastAsia="en-GB"/>
      <w14:ligatures w14:val="none"/>
    </w:rPr>
  </w:style>
  <w:style w:type="character" w:styleId="Emphasis">
    <w:name w:val="Emphasis"/>
    <w:basedOn w:val="DefaultParagraphFont"/>
    <w:uiPriority w:val="20"/>
    <w:qFormat/>
    <w:rsid w:val="008C30FB"/>
    <w:rPr>
      <w:i/>
      <w:iCs/>
    </w:rPr>
  </w:style>
  <w:style w:type="character" w:styleId="Strong">
    <w:name w:val="Strong"/>
    <w:basedOn w:val="DefaultParagraphFont"/>
    <w:uiPriority w:val="22"/>
    <w:qFormat/>
    <w:rsid w:val="008C30FB"/>
    <w:rPr>
      <w:b/>
      <w:bCs/>
    </w:rPr>
  </w:style>
  <w:style w:type="character" w:customStyle="1" w:styleId="ace-all-bold-hthree">
    <w:name w:val="ace-all-bold-hthree"/>
    <w:basedOn w:val="DefaultParagraphFont"/>
    <w:rsid w:val="008C30FB"/>
  </w:style>
  <w:style w:type="paragraph" w:styleId="FootnoteText">
    <w:name w:val="footnote text"/>
    <w:basedOn w:val="Normal"/>
    <w:link w:val="FootnoteTextChar"/>
    <w:uiPriority w:val="99"/>
    <w:semiHidden/>
    <w:unhideWhenUsed/>
    <w:rsid w:val="008C30FB"/>
    <w:rPr>
      <w:sz w:val="20"/>
      <w:szCs w:val="20"/>
    </w:rPr>
  </w:style>
  <w:style w:type="character" w:customStyle="1" w:styleId="FootnoteTextChar">
    <w:name w:val="Footnote Text Char"/>
    <w:basedOn w:val="DefaultParagraphFont"/>
    <w:link w:val="FootnoteText"/>
    <w:uiPriority w:val="99"/>
    <w:semiHidden/>
    <w:rsid w:val="008C30FB"/>
    <w:rPr>
      <w:rFonts w:ascii="Times New Roman" w:eastAsia="Times New Roman" w:hAnsi="Times New Roman" w:cs="Times New Roman"/>
      <w:kern w:val="0"/>
      <w:sz w:val="20"/>
      <w:szCs w:val="20"/>
      <w:lang w:eastAsia="en-GB"/>
      <w14:ligatures w14:val="none"/>
    </w:rPr>
  </w:style>
  <w:style w:type="character" w:styleId="FootnoteReference">
    <w:name w:val="footnote reference"/>
    <w:basedOn w:val="DefaultParagraphFont"/>
    <w:uiPriority w:val="99"/>
    <w:semiHidden/>
    <w:unhideWhenUsed/>
    <w:rsid w:val="008C30FB"/>
    <w:rPr>
      <w:vertAlign w:val="superscript"/>
    </w:rPr>
  </w:style>
  <w:style w:type="character" w:customStyle="1" w:styleId="material-name">
    <w:name w:val="material-name"/>
    <w:basedOn w:val="DefaultParagraphFont"/>
    <w:rsid w:val="008C30FB"/>
  </w:style>
  <w:style w:type="paragraph" w:customStyle="1" w:styleId="ThesisSectionTitle">
    <w:name w:val="Thesis_Section_Title"/>
    <w:link w:val="ThesisSectionTitleChar"/>
    <w:autoRedefine/>
    <w:rsid w:val="008C30FB"/>
    <w:pPr>
      <w:pBdr>
        <w:bottom w:val="double" w:sz="6" w:space="1" w:color="auto"/>
      </w:pBdr>
      <w:spacing w:after="0" w:line="276" w:lineRule="auto"/>
      <w:jc w:val="both"/>
    </w:pPr>
    <w:rPr>
      <w:rFonts w:ascii="Times New Roman" w:eastAsia="Times New Roman" w:hAnsi="Times New Roman" w:cs="Times New Roman"/>
      <w:b/>
      <w:bCs/>
      <w:kern w:val="0"/>
      <w:sz w:val="28"/>
      <w:szCs w:val="28"/>
      <w:lang w:eastAsia="en-GB"/>
      <w14:ligatures w14:val="none"/>
    </w:rPr>
  </w:style>
  <w:style w:type="paragraph" w:styleId="NoSpacing">
    <w:name w:val="No Spacing"/>
    <w:link w:val="NoSpacingChar"/>
    <w:uiPriority w:val="1"/>
    <w:qFormat/>
    <w:rsid w:val="008C30FB"/>
    <w:pPr>
      <w:spacing w:after="0" w:line="240" w:lineRule="auto"/>
    </w:pPr>
    <w:rPr>
      <w:rFonts w:ascii="Times New Roman" w:eastAsia="Times New Roman" w:hAnsi="Times New Roman" w:cs="Times New Roman"/>
      <w:kern w:val="0"/>
      <w:lang w:eastAsia="en-GB"/>
      <w14:ligatures w14:val="none"/>
    </w:rPr>
  </w:style>
  <w:style w:type="character" w:customStyle="1" w:styleId="ThesisSectionTitleChar">
    <w:name w:val="Thesis_Section_Title Char"/>
    <w:basedOn w:val="DefaultParagraphFont"/>
    <w:link w:val="ThesisSectionTitle"/>
    <w:rsid w:val="008C30FB"/>
    <w:rPr>
      <w:rFonts w:ascii="Times New Roman" w:eastAsia="Times New Roman" w:hAnsi="Times New Roman" w:cs="Times New Roman"/>
      <w:b/>
      <w:bCs/>
      <w:kern w:val="0"/>
      <w:sz w:val="28"/>
      <w:szCs w:val="28"/>
      <w:lang w:eastAsia="en-GB"/>
      <w14:ligatures w14:val="none"/>
    </w:rPr>
  </w:style>
  <w:style w:type="paragraph" w:styleId="TOCHeading">
    <w:name w:val="TOC Heading"/>
    <w:basedOn w:val="Heading1"/>
    <w:next w:val="Normal"/>
    <w:uiPriority w:val="39"/>
    <w:unhideWhenUsed/>
    <w:qFormat/>
    <w:rsid w:val="008C30FB"/>
    <w:pPr>
      <w:pBdr>
        <w:bottom w:val="double" w:sz="6" w:space="1" w:color="auto"/>
      </w:pBdr>
      <w:spacing w:before="240" w:after="0" w:line="259" w:lineRule="auto"/>
      <w:outlineLvl w:val="9"/>
    </w:pPr>
    <w:rPr>
      <w:sz w:val="32"/>
      <w:szCs w:val="32"/>
      <w:lang w:val="en-US"/>
    </w:rPr>
  </w:style>
  <w:style w:type="paragraph" w:styleId="TOC8">
    <w:name w:val="toc 8"/>
    <w:basedOn w:val="Normal"/>
    <w:next w:val="Normal"/>
    <w:autoRedefine/>
    <w:uiPriority w:val="39"/>
    <w:unhideWhenUsed/>
    <w:rsid w:val="008C30FB"/>
    <w:pPr>
      <w:ind w:left="1680"/>
    </w:pPr>
    <w:rPr>
      <w:rFonts w:asciiTheme="minorHAnsi" w:hAnsiTheme="minorHAnsi" w:cstheme="minorHAnsi"/>
      <w:sz w:val="18"/>
      <w:szCs w:val="18"/>
    </w:rPr>
  </w:style>
  <w:style w:type="paragraph" w:styleId="TOC1">
    <w:name w:val="toc 1"/>
    <w:basedOn w:val="Normal"/>
    <w:next w:val="Normal"/>
    <w:autoRedefine/>
    <w:uiPriority w:val="39"/>
    <w:unhideWhenUsed/>
    <w:rsid w:val="008C30FB"/>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8C30FB"/>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8C30FB"/>
    <w:pPr>
      <w:ind w:left="480"/>
    </w:pPr>
    <w:rPr>
      <w:rFonts w:asciiTheme="minorHAnsi" w:hAnsiTheme="minorHAnsi" w:cstheme="minorHAnsi"/>
      <w:i/>
      <w:iCs/>
      <w:sz w:val="20"/>
      <w:szCs w:val="20"/>
    </w:rPr>
  </w:style>
  <w:style w:type="character" w:styleId="Mention">
    <w:name w:val="Mention"/>
    <w:basedOn w:val="DefaultParagraphFont"/>
    <w:uiPriority w:val="99"/>
    <w:unhideWhenUsed/>
    <w:rsid w:val="008C30FB"/>
    <w:rPr>
      <w:color w:val="2B579A"/>
      <w:shd w:val="clear" w:color="auto" w:fill="E6E6E6"/>
    </w:rPr>
  </w:style>
  <w:style w:type="paragraph" w:styleId="CommentText">
    <w:name w:val="annotation text"/>
    <w:basedOn w:val="Normal"/>
    <w:link w:val="CommentTextChar"/>
    <w:uiPriority w:val="99"/>
    <w:unhideWhenUsed/>
    <w:rsid w:val="008C30FB"/>
    <w:pPr>
      <w:spacing w:after="160"/>
    </w:pPr>
    <w:rPr>
      <w:rFonts w:asciiTheme="minorHAnsi" w:eastAsia="SimSun"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8C30FB"/>
    <w:rPr>
      <w:rFonts w:eastAsia="SimSun"/>
      <w:kern w:val="0"/>
      <w:sz w:val="20"/>
      <w:szCs w:val="20"/>
      <w:lang w:val="en-US"/>
      <w14:ligatures w14:val="none"/>
    </w:rPr>
  </w:style>
  <w:style w:type="character" w:styleId="CommentReference">
    <w:name w:val="annotation reference"/>
    <w:basedOn w:val="DefaultParagraphFont"/>
    <w:uiPriority w:val="99"/>
    <w:semiHidden/>
    <w:unhideWhenUsed/>
    <w:rsid w:val="008C30FB"/>
    <w:rPr>
      <w:sz w:val="16"/>
      <w:szCs w:val="16"/>
    </w:rPr>
  </w:style>
  <w:style w:type="character" w:customStyle="1" w:styleId="HeaderChar1">
    <w:name w:val="Header Char1"/>
    <w:basedOn w:val="DefaultParagraphFont"/>
    <w:uiPriority w:val="99"/>
    <w:semiHidden/>
    <w:rsid w:val="008C30FB"/>
  </w:style>
  <w:style w:type="character" w:customStyle="1" w:styleId="FooterChar1">
    <w:name w:val="Footer Char1"/>
    <w:basedOn w:val="DefaultParagraphFont"/>
    <w:uiPriority w:val="99"/>
    <w:semiHidden/>
    <w:rsid w:val="008C30FB"/>
  </w:style>
  <w:style w:type="paragraph" w:styleId="CommentSubject">
    <w:name w:val="annotation subject"/>
    <w:basedOn w:val="CommentText"/>
    <w:next w:val="CommentText"/>
    <w:link w:val="CommentSubjectChar"/>
    <w:uiPriority w:val="99"/>
    <w:semiHidden/>
    <w:unhideWhenUsed/>
    <w:rsid w:val="008C30FB"/>
    <w:rPr>
      <w:b/>
      <w:bCs/>
    </w:rPr>
  </w:style>
  <w:style w:type="character" w:customStyle="1" w:styleId="CommentSubjectChar">
    <w:name w:val="Comment Subject Char"/>
    <w:basedOn w:val="CommentTextChar"/>
    <w:link w:val="CommentSubject"/>
    <w:uiPriority w:val="99"/>
    <w:semiHidden/>
    <w:rsid w:val="008C30FB"/>
    <w:rPr>
      <w:rFonts w:eastAsia="SimSun"/>
      <w:b/>
      <w:bCs/>
      <w:kern w:val="0"/>
      <w:sz w:val="20"/>
      <w:szCs w:val="20"/>
      <w:lang w:val="en-US"/>
      <w14:ligatures w14:val="none"/>
    </w:rPr>
  </w:style>
  <w:style w:type="paragraph" w:customStyle="1" w:styleId="EndNoteBibliographyTitle">
    <w:name w:val="EndNote Bibliography Title"/>
    <w:basedOn w:val="Normal"/>
    <w:link w:val="EndNoteBibliographyTitleChar"/>
    <w:rsid w:val="008C30FB"/>
    <w:pPr>
      <w:spacing w:line="259" w:lineRule="auto"/>
      <w:jc w:val="center"/>
    </w:pPr>
    <w:rPr>
      <w:rFonts w:eastAsia="SimSun"/>
      <w:szCs w:val="22"/>
      <w:lang w:val="en-US" w:eastAsia="en-US"/>
    </w:rPr>
  </w:style>
  <w:style w:type="character" w:customStyle="1" w:styleId="EndNoteBibliographyTitleChar">
    <w:name w:val="EndNote Bibliography Title Char"/>
    <w:basedOn w:val="DefaultParagraphFont"/>
    <w:link w:val="EndNoteBibliographyTitle"/>
    <w:rsid w:val="008C30FB"/>
    <w:rPr>
      <w:rFonts w:ascii="Times New Roman" w:eastAsia="SimSun" w:hAnsi="Times New Roman" w:cs="Times New Roman"/>
      <w:kern w:val="0"/>
      <w:szCs w:val="22"/>
      <w:lang w:val="en-US"/>
      <w14:ligatures w14:val="none"/>
    </w:rPr>
  </w:style>
  <w:style w:type="paragraph" w:customStyle="1" w:styleId="EndNoteBibliography">
    <w:name w:val="EndNote Bibliography"/>
    <w:basedOn w:val="Normal"/>
    <w:link w:val="EndNoteBibliographyChar"/>
    <w:rsid w:val="008C30FB"/>
    <w:pPr>
      <w:spacing w:after="160" w:line="480" w:lineRule="auto"/>
    </w:pPr>
    <w:rPr>
      <w:rFonts w:eastAsia="SimSun"/>
      <w:szCs w:val="22"/>
      <w:lang w:val="en-US" w:eastAsia="en-US"/>
    </w:rPr>
  </w:style>
  <w:style w:type="character" w:customStyle="1" w:styleId="EndNoteBibliographyChar">
    <w:name w:val="EndNote Bibliography Char"/>
    <w:basedOn w:val="DefaultParagraphFont"/>
    <w:link w:val="EndNoteBibliography"/>
    <w:rsid w:val="008C30FB"/>
    <w:rPr>
      <w:rFonts w:ascii="Times New Roman" w:eastAsia="SimSun" w:hAnsi="Times New Roman" w:cs="Times New Roman"/>
      <w:kern w:val="0"/>
      <w:szCs w:val="22"/>
      <w:lang w:val="en-US"/>
      <w14:ligatures w14:val="none"/>
    </w:rPr>
  </w:style>
  <w:style w:type="character" w:styleId="PlaceholderText">
    <w:name w:val="Placeholder Text"/>
    <w:basedOn w:val="DefaultParagraphFont"/>
    <w:uiPriority w:val="99"/>
    <w:semiHidden/>
    <w:rsid w:val="008C30FB"/>
    <w:rPr>
      <w:color w:val="808080"/>
    </w:rPr>
  </w:style>
  <w:style w:type="paragraph" w:styleId="Revision">
    <w:name w:val="Revision"/>
    <w:hidden/>
    <w:uiPriority w:val="99"/>
    <w:semiHidden/>
    <w:rsid w:val="008C30FB"/>
    <w:pPr>
      <w:spacing w:after="0" w:line="240" w:lineRule="auto"/>
    </w:pPr>
    <w:rPr>
      <w:rFonts w:eastAsia="SimSun"/>
      <w:kern w:val="0"/>
      <w:sz w:val="22"/>
      <w:szCs w:val="22"/>
      <w:lang w:val="en-US"/>
      <w14:ligatures w14:val="none"/>
    </w:rPr>
  </w:style>
  <w:style w:type="character" w:customStyle="1" w:styleId="apple-converted-space">
    <w:name w:val="apple-converted-space"/>
    <w:basedOn w:val="DefaultParagraphFont"/>
    <w:rsid w:val="008C30FB"/>
  </w:style>
  <w:style w:type="paragraph" w:styleId="NormalWeb">
    <w:name w:val="Normal (Web)"/>
    <w:basedOn w:val="Normal"/>
    <w:uiPriority w:val="99"/>
    <w:unhideWhenUsed/>
    <w:rsid w:val="008C30FB"/>
    <w:pPr>
      <w:spacing w:before="100" w:beforeAutospacing="1" w:after="100" w:afterAutospacing="1"/>
    </w:pPr>
    <w:rPr>
      <w:lang w:eastAsia="en-US"/>
    </w:rPr>
  </w:style>
  <w:style w:type="character" w:styleId="PageNumber">
    <w:name w:val="page number"/>
    <w:basedOn w:val="DefaultParagraphFont"/>
    <w:uiPriority w:val="99"/>
    <w:semiHidden/>
    <w:unhideWhenUsed/>
    <w:rsid w:val="008C30FB"/>
  </w:style>
  <w:style w:type="character" w:customStyle="1" w:styleId="thread-377398859485319446291438">
    <w:name w:val="thread-377398859485319446291438"/>
    <w:basedOn w:val="DefaultParagraphFont"/>
    <w:rsid w:val="008C30FB"/>
  </w:style>
  <w:style w:type="character" w:customStyle="1" w:styleId="ace-copy-paste-hide">
    <w:name w:val="ace-copy-paste-hide"/>
    <w:basedOn w:val="DefaultParagraphFont"/>
    <w:rsid w:val="008C30FB"/>
  </w:style>
  <w:style w:type="paragraph" w:styleId="Index1">
    <w:name w:val="index 1"/>
    <w:basedOn w:val="Normal"/>
    <w:next w:val="Normal"/>
    <w:autoRedefine/>
    <w:uiPriority w:val="99"/>
    <w:semiHidden/>
    <w:unhideWhenUsed/>
    <w:rsid w:val="008C30FB"/>
    <w:pPr>
      <w:ind w:left="240" w:hanging="240"/>
    </w:pPr>
  </w:style>
  <w:style w:type="paragraph" w:customStyle="1" w:styleId="list-group-item">
    <w:name w:val="list-group-item"/>
    <w:basedOn w:val="Normal"/>
    <w:rsid w:val="008C30FB"/>
    <w:pPr>
      <w:spacing w:before="100" w:beforeAutospacing="1" w:after="100" w:afterAutospacing="1"/>
    </w:pPr>
    <w:rPr>
      <w:lang w:val="en-US" w:eastAsia="en-US"/>
    </w:rPr>
  </w:style>
  <w:style w:type="character" w:customStyle="1" w:styleId="badge">
    <w:name w:val="badge"/>
    <w:basedOn w:val="DefaultParagraphFont"/>
    <w:rsid w:val="008C30FB"/>
  </w:style>
  <w:style w:type="paragraph" w:styleId="Bibliography">
    <w:name w:val="Bibliography"/>
    <w:basedOn w:val="Normal"/>
    <w:next w:val="Normal"/>
    <w:uiPriority w:val="37"/>
    <w:unhideWhenUsed/>
    <w:rsid w:val="008C30FB"/>
    <w:pPr>
      <w:tabs>
        <w:tab w:val="left" w:pos="260"/>
        <w:tab w:val="left" w:pos="380"/>
      </w:tabs>
      <w:spacing w:after="240"/>
      <w:ind w:left="720" w:hanging="720"/>
    </w:pPr>
  </w:style>
  <w:style w:type="paragraph" w:styleId="Caption">
    <w:name w:val="caption"/>
    <w:basedOn w:val="Normal"/>
    <w:next w:val="Normal"/>
    <w:uiPriority w:val="35"/>
    <w:unhideWhenUsed/>
    <w:qFormat/>
    <w:rsid w:val="008C30FB"/>
    <w:pPr>
      <w:keepNext/>
      <w:jc w:val="both"/>
    </w:pPr>
    <w:rPr>
      <w:b/>
      <w:bCs/>
      <w:sz w:val="20"/>
      <w:szCs w:val="20"/>
    </w:rPr>
  </w:style>
  <w:style w:type="paragraph" w:styleId="TableofFigures">
    <w:name w:val="table of figures"/>
    <w:basedOn w:val="Normal"/>
    <w:next w:val="Normal"/>
    <w:uiPriority w:val="99"/>
    <w:unhideWhenUsed/>
    <w:rsid w:val="008C30FB"/>
    <w:pPr>
      <w:ind w:left="480" w:hanging="480"/>
    </w:pPr>
    <w:rPr>
      <w:rFonts w:asciiTheme="minorHAnsi" w:hAnsiTheme="minorHAnsi" w:cstheme="minorHAnsi"/>
      <w:smallCaps/>
      <w:sz w:val="20"/>
      <w:szCs w:val="20"/>
    </w:rPr>
  </w:style>
  <w:style w:type="table" w:styleId="TableGridLight">
    <w:name w:val="Grid Table Light"/>
    <w:basedOn w:val="TableNormal"/>
    <w:uiPriority w:val="40"/>
    <w:rsid w:val="008C30FB"/>
    <w:pPr>
      <w:spacing w:after="0" w:line="240" w:lineRule="auto"/>
    </w:pPr>
    <w:rPr>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8C30FB"/>
    <w:pPr>
      <w:spacing w:after="0" w:line="240" w:lineRule="auto"/>
    </w:pPr>
    <w:rPr>
      <w:kern w:val="0"/>
      <w:sz w:val="22"/>
      <w:szCs w:val="22"/>
      <w:lang w:val="en-US"/>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8C30FB"/>
    <w:pPr>
      <w:spacing w:after="0" w:line="240" w:lineRule="auto"/>
    </w:pPr>
    <w:rPr>
      <w:kern w:val="0"/>
      <w:sz w:val="22"/>
      <w:szCs w:val="22"/>
      <w:lang w:val="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TMLCode">
    <w:name w:val="HTML Code"/>
    <w:basedOn w:val="DefaultParagraphFont"/>
    <w:uiPriority w:val="99"/>
    <w:semiHidden/>
    <w:unhideWhenUsed/>
    <w:rsid w:val="008C30FB"/>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8C3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8C30FB"/>
    <w:rPr>
      <w:rFonts w:ascii="Courier New" w:eastAsia="Times New Roman" w:hAnsi="Courier New" w:cs="Courier New"/>
      <w:kern w:val="0"/>
      <w:sz w:val="20"/>
      <w:szCs w:val="20"/>
      <w:lang w:eastAsia="en-GB"/>
      <w14:ligatures w14:val="none"/>
    </w:rPr>
  </w:style>
  <w:style w:type="character" w:customStyle="1" w:styleId="s2">
    <w:name w:val="s2"/>
    <w:basedOn w:val="DefaultParagraphFont"/>
    <w:rsid w:val="008C30FB"/>
  </w:style>
  <w:style w:type="character" w:customStyle="1" w:styleId="k">
    <w:name w:val="k"/>
    <w:basedOn w:val="DefaultParagraphFont"/>
    <w:rsid w:val="008C30FB"/>
  </w:style>
  <w:style w:type="character" w:customStyle="1" w:styleId="n">
    <w:name w:val="n"/>
    <w:basedOn w:val="DefaultParagraphFont"/>
    <w:rsid w:val="008C30FB"/>
  </w:style>
  <w:style w:type="character" w:customStyle="1" w:styleId="o">
    <w:name w:val="o"/>
    <w:basedOn w:val="DefaultParagraphFont"/>
    <w:rsid w:val="008C30FB"/>
  </w:style>
  <w:style w:type="paragraph" w:styleId="TOC4">
    <w:name w:val="toc 4"/>
    <w:basedOn w:val="Normal"/>
    <w:next w:val="Normal"/>
    <w:autoRedefine/>
    <w:uiPriority w:val="39"/>
    <w:unhideWhenUsed/>
    <w:rsid w:val="008C30FB"/>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8C30FB"/>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8C30FB"/>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8C30FB"/>
    <w:pPr>
      <w:ind w:left="1440"/>
    </w:pPr>
    <w:rPr>
      <w:rFonts w:asciiTheme="minorHAnsi" w:hAnsiTheme="minorHAnsi" w:cstheme="minorHAnsi"/>
      <w:sz w:val="18"/>
      <w:szCs w:val="18"/>
    </w:rPr>
  </w:style>
  <w:style w:type="paragraph" w:styleId="TOC9">
    <w:name w:val="toc 9"/>
    <w:basedOn w:val="Normal"/>
    <w:next w:val="Normal"/>
    <w:autoRedefine/>
    <w:uiPriority w:val="39"/>
    <w:unhideWhenUsed/>
    <w:rsid w:val="008C30FB"/>
    <w:pPr>
      <w:ind w:left="1920"/>
    </w:pPr>
    <w:rPr>
      <w:rFonts w:asciiTheme="minorHAnsi" w:hAnsiTheme="minorHAnsi" w:cstheme="minorHAnsi"/>
      <w:sz w:val="18"/>
      <w:szCs w:val="18"/>
    </w:rPr>
  </w:style>
  <w:style w:type="character" w:customStyle="1" w:styleId="NoSpacingChar">
    <w:name w:val="No Spacing Char"/>
    <w:basedOn w:val="DefaultParagraphFont"/>
    <w:link w:val="NoSpacing"/>
    <w:uiPriority w:val="1"/>
    <w:rsid w:val="008C30FB"/>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footer" Target="footer2.xml"/><Relationship Id="rId7" Type="http://schemas.openxmlformats.org/officeDocument/2006/relationships/hyperlink" Target="mailto:chema.martin@qmul.ac.uk"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g"/><Relationship Id="rId37" Type="http://schemas.openxmlformats.org/officeDocument/2006/relationships/image" Target="media/image29.jpeg"/><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fontTable" Target="fontTable.xml"/><Relationship Id="rId8" Type="http://schemas.openxmlformats.org/officeDocument/2006/relationships/hyperlink" Target="mailto:fmartinzamora@altoslabs.com"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g"/><Relationship Id="rId38" Type="http://schemas.openxmlformats.org/officeDocument/2006/relationships/image" Target="media/image3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38</Pages>
  <Words>6324</Words>
  <Characters>36053</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Altos Labs</Company>
  <LinksUpToDate>false</LinksUpToDate>
  <CharactersWithSpaces>42293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Manuel Martin Zamora</dc:creator>
  <cp:keywords/>
  <dc:description/>
  <cp:lastModifiedBy>Chema Martin</cp:lastModifiedBy>
  <cp:revision>4</cp:revision>
  <cp:lastPrinted>2024-09-20T10:57:00Z</cp:lastPrinted>
  <dcterms:created xsi:type="dcterms:W3CDTF">2024-09-20T10:57:00Z</dcterms:created>
  <dcterms:modified xsi:type="dcterms:W3CDTF">2024-10-11T09:57:00Z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id="ORFS1i3S"/&gt;&lt;style id="http://www.zotero.org/styles/molecular-biology-and-evolution" hasBibliography="1" bibliographyStyleHasBeenSet="1"/&gt;&lt;prefs&gt;&lt;pref name="fieldType" value="Field"/&gt;&lt;/prefs&gt;&lt;/dat</vt:lpwstr>
  </property>
  <property fmtid="{D5CDD505-2E9C-101B-9397-08002B2CF9AE}" pid="3" name="ZOTERO_PREF_2">
    <vt:lpwstr>a&gt;</vt:lpwstr>
  </property>
</Properties>
</file>