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A0919" w14:textId="77777777" w:rsidR="00C57BBC" w:rsidRDefault="00C57BBC" w:rsidP="00C57B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Supplementary Figures</w:t>
      </w:r>
    </w:p>
    <w:p w14:paraId="7FABFBAA" w14:textId="77777777" w:rsidR="00C57BBC" w:rsidRDefault="00C57BBC" w:rsidP="00C57B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E2A511" w14:textId="77777777" w:rsidR="00C57BBC" w:rsidRDefault="00C57BBC" w:rsidP="00C57BB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A9193BD" wp14:editId="7882499C">
            <wp:extent cx="5731510" cy="5583836"/>
            <wp:effectExtent l="0" t="0" r="0" b="4445"/>
            <wp:docPr id="1255688895" name="Picture 7" descr="A screenshot of a boo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88895" name="Picture 7" descr="A screenshot of a book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075"/>
                    <a:stretch/>
                  </pic:blipFill>
                  <pic:spPr bwMode="auto">
                    <a:xfrm>
                      <a:off x="0" y="0"/>
                      <a:ext cx="5731510" cy="5583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48DE">
        <w:rPr>
          <w:rFonts w:ascii="Times New Roman" w:hAnsi="Times New Roman" w:cs="Times New Roman"/>
          <w:b/>
          <w:bCs/>
          <w:sz w:val="20"/>
          <w:szCs w:val="20"/>
        </w:rPr>
        <w:t>Supplementary Figure 1</w:t>
      </w:r>
      <w:r w:rsidRPr="009748DE">
        <w:rPr>
          <w:rFonts w:ascii="Times New Roman" w:hAnsi="Times New Roman" w:cs="Times New Roman"/>
          <w:sz w:val="20"/>
          <w:szCs w:val="20"/>
        </w:rPr>
        <w:t xml:space="preserve">: Amino acid sequence of recombinant murine serotranserrin. The seqeunce in bold black lettering corresponds to the signal peptide. The sequence in bold yellow and magenta lettering corresponds to the his- and mys-tags respectively. The sequence in bold grey lettering corresponds to the PGGGSP linker used to attached the his- and myc-tags to the mouse serotransferrin protein. The italic lettering corresponds to mouse serotransferrin, with the orange and cyan coloured lettering corresponding to </w:t>
      </w:r>
      <w:r w:rsidRPr="00A42119">
        <w:rPr>
          <w:rFonts w:ascii="Times New Roman" w:hAnsi="Times New Roman" w:cs="Times New Roman"/>
          <w:sz w:val="20"/>
          <w:szCs w:val="20"/>
        </w:rPr>
        <w:t>Transferrin-like domain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A42119">
        <w:rPr>
          <w:rFonts w:ascii="Times New Roman" w:hAnsi="Times New Roman" w:cs="Times New Roman"/>
          <w:sz w:val="20"/>
          <w:szCs w:val="20"/>
        </w:rPr>
        <w:t xml:space="preserve"> 1 </w:t>
      </w:r>
      <w:r>
        <w:rPr>
          <w:rFonts w:ascii="Times New Roman" w:hAnsi="Times New Roman" w:cs="Times New Roman"/>
          <w:sz w:val="20"/>
          <w:szCs w:val="20"/>
        </w:rPr>
        <w:t>and 2 respectively</w:t>
      </w:r>
      <w:r w:rsidRPr="009748DE">
        <w:rPr>
          <w:rFonts w:ascii="Times New Roman" w:hAnsi="Times New Roman" w:cs="Times New Roman"/>
          <w:sz w:val="20"/>
          <w:szCs w:val="20"/>
        </w:rPr>
        <w:t>.</w:t>
      </w:r>
      <w:r w:rsidRPr="009748DE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28E33DD7" w14:textId="77777777" w:rsidR="00C57BBC" w:rsidRDefault="00C57BBC" w:rsidP="00C57BB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lastRenderedPageBreak/>
        <w:drawing>
          <wp:inline distT="0" distB="0" distL="0" distR="0" wp14:anchorId="38E641DF" wp14:editId="394EECB2">
            <wp:extent cx="3447407" cy="3859967"/>
            <wp:effectExtent l="0" t="0" r="0" b="1270"/>
            <wp:docPr id="323197462" name="Picture 2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197462" name="Picture 2" descr="A screenshot of a computer screen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24" t="9621" r="25720" b="42726"/>
                    <a:stretch/>
                  </pic:blipFill>
                  <pic:spPr bwMode="auto">
                    <a:xfrm>
                      <a:off x="0" y="0"/>
                      <a:ext cx="3447843" cy="3860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C83194" w14:textId="77777777" w:rsidR="00C57BBC" w:rsidRDefault="00C57BBC" w:rsidP="00C57BB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Pr="00A42119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 w:rsidRPr="00A42119">
        <w:rPr>
          <w:rFonts w:ascii="Times New Roman" w:hAnsi="Times New Roman" w:cs="Times New Roman"/>
          <w:sz w:val="20"/>
          <w:szCs w:val="20"/>
        </w:rPr>
        <w:t xml:space="preserve">SDS-PAGE gel analysis of the purified recombinant </w:t>
      </w:r>
      <w:r>
        <w:rPr>
          <w:rFonts w:ascii="Times New Roman" w:hAnsi="Times New Roman" w:cs="Times New Roman"/>
          <w:sz w:val="20"/>
          <w:szCs w:val="20"/>
        </w:rPr>
        <w:t>antibodies</w:t>
      </w:r>
      <w:r w:rsidRPr="00A42119">
        <w:rPr>
          <w:rFonts w:ascii="Times New Roman" w:hAnsi="Times New Roman" w:cs="Times New Roman"/>
          <w:sz w:val="20"/>
          <w:szCs w:val="20"/>
        </w:rPr>
        <w:t xml:space="preserve"> in non-reducing</w:t>
      </w:r>
      <w:r>
        <w:rPr>
          <w:rFonts w:ascii="Times New Roman" w:hAnsi="Times New Roman" w:cs="Times New Roman"/>
          <w:sz w:val="20"/>
          <w:szCs w:val="20"/>
        </w:rPr>
        <w:t xml:space="preserve"> conditions</w:t>
      </w:r>
      <w:r w:rsidRPr="00A42119">
        <w:rPr>
          <w:rFonts w:ascii="Times New Roman" w:hAnsi="Times New Roman" w:cs="Times New Roman"/>
          <w:sz w:val="20"/>
          <w:szCs w:val="20"/>
        </w:rPr>
        <w:t xml:space="preserve">. A pre-stained ladder (L) was used to determine the approximate molecular weight corresponding to </w:t>
      </w:r>
      <w:r>
        <w:rPr>
          <w:rFonts w:ascii="Times New Roman" w:hAnsi="Times New Roman" w:cs="Times New Roman"/>
          <w:sz w:val="20"/>
          <w:szCs w:val="20"/>
        </w:rPr>
        <w:t>the eight antibodies</w:t>
      </w:r>
      <w:r w:rsidRPr="00A42119">
        <w:rPr>
          <w:rFonts w:ascii="Times New Roman" w:hAnsi="Times New Roman" w:cs="Times New Roman"/>
          <w:sz w:val="20"/>
          <w:szCs w:val="20"/>
        </w:rPr>
        <w:t>.</w:t>
      </w:r>
    </w:p>
    <w:p w14:paraId="0B22D7C1" w14:textId="77777777" w:rsidR="00C57BBC" w:rsidRDefault="00C57BBC" w:rsidP="00C57B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BBCA8C" w14:textId="77777777" w:rsidR="00C57BBC" w:rsidRDefault="00C57BBC" w:rsidP="00C57B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078D54A" wp14:editId="369B225E">
            <wp:extent cx="6525961" cy="2777924"/>
            <wp:effectExtent l="0" t="0" r="0" b="0"/>
            <wp:docPr id="8435871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587199" name="Picture 843587199"/>
                    <pic:cNvPicPr/>
                  </pic:nvPicPr>
                  <pic:blipFill rotWithShape="1">
                    <a:blip r:embed="rId6"/>
                    <a:srcRect l="1010" t="10003" r="9325" b="35983"/>
                    <a:stretch/>
                  </pic:blipFill>
                  <pic:spPr bwMode="auto">
                    <a:xfrm>
                      <a:off x="0" y="0"/>
                      <a:ext cx="6622167" cy="2818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648FC" w14:textId="77777777" w:rsidR="00C57BBC" w:rsidRPr="003234AD" w:rsidRDefault="00C57BBC" w:rsidP="00C57BBC">
      <w:pPr>
        <w:rPr>
          <w:rFonts w:ascii="Times New Roman" w:hAnsi="Times New Roman" w:cs="Times New Roman"/>
          <w:sz w:val="20"/>
          <w:szCs w:val="20"/>
        </w:rPr>
      </w:pPr>
      <w:r w:rsidRPr="003234AD">
        <w:rPr>
          <w:rFonts w:ascii="Times New Roman" w:hAnsi="Times New Roman" w:cs="Times New Roman"/>
          <w:b/>
          <w:bCs/>
          <w:sz w:val="20"/>
          <w:szCs w:val="20"/>
        </w:rPr>
        <w:t>Suppleme</w:t>
      </w:r>
      <w:r>
        <w:rPr>
          <w:rFonts w:ascii="Times New Roman" w:hAnsi="Times New Roman" w:cs="Times New Roman"/>
          <w:b/>
          <w:bCs/>
          <w:sz w:val="20"/>
          <w:szCs w:val="20"/>
        </w:rPr>
        <w:t>n</w:t>
      </w:r>
      <w:r w:rsidRPr="003234AD">
        <w:rPr>
          <w:rFonts w:ascii="Times New Roman" w:hAnsi="Times New Roman" w:cs="Times New Roman"/>
          <w:b/>
          <w:bCs/>
          <w:sz w:val="20"/>
          <w:szCs w:val="20"/>
        </w:rPr>
        <w:t xml:space="preserve">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3234AD">
        <w:rPr>
          <w:rFonts w:ascii="Times New Roman" w:hAnsi="Times New Roman" w:cs="Times New Roman"/>
          <w:sz w:val="20"/>
          <w:szCs w:val="20"/>
        </w:rPr>
        <w:t>:</w:t>
      </w:r>
      <w:r w:rsidRPr="003234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234AD">
        <w:rPr>
          <w:rFonts w:ascii="Times New Roman" w:hAnsi="Times New Roman" w:cs="Times New Roman"/>
          <w:i/>
          <w:iCs/>
          <w:sz w:val="20"/>
          <w:szCs w:val="20"/>
        </w:rPr>
        <w:t>In Vivo</w:t>
      </w:r>
      <w:r w:rsidRPr="003234AD">
        <w:rPr>
          <w:rFonts w:ascii="Times New Roman" w:hAnsi="Times New Roman" w:cs="Times New Roman"/>
          <w:sz w:val="20"/>
          <w:szCs w:val="20"/>
        </w:rPr>
        <w:t xml:space="preserve"> biodistribution 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3234AD">
        <w:rPr>
          <w:rFonts w:ascii="Times New Roman" w:hAnsi="Times New Roman" w:cs="Times New Roman"/>
          <w:sz w:val="20"/>
          <w:szCs w:val="20"/>
        </w:rPr>
        <w:t>-hours post-intravenous injection of I</w:t>
      </w:r>
      <w:r w:rsidRPr="003234AD">
        <w:rPr>
          <w:rFonts w:ascii="Times New Roman" w:hAnsi="Times New Roman" w:cs="Times New Roman"/>
          <w:sz w:val="20"/>
          <w:szCs w:val="20"/>
          <w:vertAlign w:val="superscript"/>
        </w:rPr>
        <w:t>125</w:t>
      </w:r>
      <w:r w:rsidRPr="003234AD">
        <w:rPr>
          <w:rFonts w:ascii="Times New Roman" w:hAnsi="Times New Roman" w:cs="Times New Roman"/>
          <w:sz w:val="20"/>
          <w:szCs w:val="20"/>
        </w:rPr>
        <w:t xml:space="preserve"> labelled construct at 0.3 nmol/kg </w:t>
      </w:r>
      <w:r>
        <w:rPr>
          <w:rFonts w:ascii="Times New Roman" w:hAnsi="Times New Roman" w:cs="Times New Roman"/>
          <w:sz w:val="20"/>
          <w:szCs w:val="20"/>
        </w:rPr>
        <w:t>Rmab158-scFv8D3</w:t>
      </w:r>
      <w:r w:rsidRPr="003234AD">
        <w:rPr>
          <w:rFonts w:ascii="Times New Roman" w:hAnsi="Times New Roman" w:cs="Times New Roman"/>
          <w:sz w:val="20"/>
          <w:szCs w:val="20"/>
        </w:rPr>
        <w:t xml:space="preserve"> (n=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234AD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or hAb8D3 (n=4) </w:t>
      </w:r>
      <w:r w:rsidRPr="003234AD">
        <w:rPr>
          <w:rFonts w:ascii="Times New Roman" w:hAnsi="Times New Roman" w:cs="Times New Roman"/>
          <w:sz w:val="20"/>
          <w:szCs w:val="20"/>
        </w:rPr>
        <w:t xml:space="preserve">and 0.3 nmol/kg RmAb158-scFv8D3 + </w:t>
      </w:r>
      <w:r>
        <w:rPr>
          <w:rFonts w:ascii="Times New Roman" w:hAnsi="Times New Roman" w:cs="Times New Roman"/>
          <w:sz w:val="20"/>
          <w:szCs w:val="20"/>
        </w:rPr>
        <w:t>96</w:t>
      </w:r>
      <w:r w:rsidRPr="003234AD">
        <w:rPr>
          <w:rFonts w:ascii="Times New Roman" w:hAnsi="Times New Roman" w:cs="Times New Roman"/>
          <w:sz w:val="20"/>
          <w:szCs w:val="20"/>
        </w:rPr>
        <w:t xml:space="preserve"> nmol/kg mouse serotransferrin (n=4)</w:t>
      </w:r>
      <w:r>
        <w:rPr>
          <w:rFonts w:ascii="Times New Roman" w:hAnsi="Times New Roman" w:cs="Times New Roman"/>
          <w:sz w:val="20"/>
          <w:szCs w:val="20"/>
        </w:rPr>
        <w:t xml:space="preserve"> or hAb8D3</w:t>
      </w:r>
      <w:r w:rsidRPr="003234AD">
        <w:rPr>
          <w:rFonts w:ascii="Times New Roman" w:hAnsi="Times New Roman" w:cs="Times New Roman"/>
          <w:sz w:val="20"/>
          <w:szCs w:val="20"/>
        </w:rPr>
        <w:t xml:space="preserve"> + </w:t>
      </w:r>
      <w:r>
        <w:rPr>
          <w:rFonts w:ascii="Times New Roman" w:hAnsi="Times New Roman" w:cs="Times New Roman"/>
          <w:sz w:val="20"/>
          <w:szCs w:val="20"/>
        </w:rPr>
        <w:t>96</w:t>
      </w:r>
      <w:r w:rsidRPr="003234AD">
        <w:rPr>
          <w:rFonts w:ascii="Times New Roman" w:hAnsi="Times New Roman" w:cs="Times New Roman"/>
          <w:sz w:val="20"/>
          <w:szCs w:val="20"/>
        </w:rPr>
        <w:t xml:space="preserve"> nmol/kg mouse serotransferrin</w:t>
      </w:r>
      <w:r>
        <w:rPr>
          <w:rFonts w:ascii="Times New Roman" w:hAnsi="Times New Roman" w:cs="Times New Roman"/>
          <w:sz w:val="20"/>
          <w:szCs w:val="20"/>
        </w:rPr>
        <w:t xml:space="preserve"> (n=4)</w:t>
      </w:r>
      <w:r w:rsidRPr="003234A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E3AA325" w14:textId="77777777" w:rsidR="00C57BBC" w:rsidRDefault="00C57BBC" w:rsidP="00C57BBC">
      <w:pPr>
        <w:rPr>
          <w:rFonts w:ascii="Times New Roman" w:hAnsi="Times New Roman" w:cs="Times New Roman"/>
          <w:b/>
          <w:bCs/>
        </w:rPr>
      </w:pPr>
    </w:p>
    <w:p w14:paraId="2CABBEB7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BC"/>
    <w:rsid w:val="0061741B"/>
    <w:rsid w:val="009A3AB1"/>
    <w:rsid w:val="00B24CDB"/>
    <w:rsid w:val="00C57BBC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BB8D1"/>
  <w15:chartTrackingRefBased/>
  <w15:docId w15:val="{A47EF5F1-230D-4832-9347-596E2A58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BBC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BB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7BB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BB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7BB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7BB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7BBC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7BBC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7BBC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7BBC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7B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7B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B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7B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7B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7B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7B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7B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7B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7B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57B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BB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57B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7BB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57B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BBC"/>
    <w:pPr>
      <w:spacing w:after="160" w:line="278" w:lineRule="auto"/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7B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7B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7B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B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2024-11-07T13:35:00Z</dcterms:created>
  <dcterms:modified xsi:type="dcterms:W3CDTF">2024-11-07T13:35:00Z</dcterms:modified>
</cp:coreProperties>
</file>