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53DBCA" w14:textId="77777777" w:rsidR="000649F9" w:rsidRDefault="000649F9" w:rsidP="000649F9">
      <w:pPr>
        <w:pStyle w:val="Heading3"/>
        <w:spacing w:line="360" w:lineRule="auto"/>
      </w:pPr>
      <w:r>
        <w:t>APPENDIX</w:t>
      </w:r>
    </w:p>
    <w:p w14:paraId="7B239917"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The scoring for each bias mitigation technique across the dimensions of Transparency, Direct Mitigation, and Cultural Sensitivity is derived from a comprehensive analysis of both academic literature and practical applications in the field of AI. </w:t>
      </w:r>
    </w:p>
    <w:p w14:paraId="1FB4F6DA"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7C6EC775"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1. Adversarial Training</w:t>
      </w:r>
    </w:p>
    <w:p w14:paraId="40E6D189" w14:textId="77777777" w:rsidR="000649F9" w:rsidRDefault="000649F9" w:rsidP="000649F9">
      <w:pPr>
        <w:numPr>
          <w:ilvl w:val="0"/>
          <w:numId w:val="10"/>
        </w:numPr>
        <w:spacing w:line="360" w:lineRule="auto"/>
        <w:jc w:val="both"/>
      </w:pPr>
      <w:r>
        <w:rPr>
          <w:rFonts w:ascii="Palatino" w:eastAsia="Palatino" w:hAnsi="Palatino" w:cs="Palatino"/>
          <w:sz w:val="20"/>
          <w:szCs w:val="20"/>
        </w:rPr>
        <w:t>Transparency Score (3): Adversarial training is effective in mitigating certain biases but does not significantly enhance transparency. It modifies the training process to resist adversarial examples, which does not inherently increase the visibility of AI decision-making processes.</w:t>
      </w:r>
    </w:p>
    <w:p w14:paraId="72013C53" w14:textId="77777777" w:rsidR="000649F9" w:rsidRDefault="000649F9" w:rsidP="000649F9">
      <w:pPr>
        <w:numPr>
          <w:ilvl w:val="0"/>
          <w:numId w:val="10"/>
        </w:numPr>
        <w:spacing w:line="360" w:lineRule="auto"/>
        <w:jc w:val="both"/>
      </w:pPr>
      <w:r>
        <w:rPr>
          <w:rFonts w:ascii="Palatino" w:eastAsia="Palatino" w:hAnsi="Palatino" w:cs="Palatino"/>
          <w:sz w:val="20"/>
          <w:szCs w:val="20"/>
        </w:rPr>
        <w:t>Direct Mitigation Score (8): This technique scores highly on direct mitigation as it challenges the model to enhance its robustness against specific biases during the training phase, effectively reducing bias where adversarial examples are well-designed.</w:t>
      </w:r>
    </w:p>
    <w:p w14:paraId="347427E6" w14:textId="77777777" w:rsidR="000649F9" w:rsidRDefault="000649F9" w:rsidP="000649F9">
      <w:pPr>
        <w:numPr>
          <w:ilvl w:val="0"/>
          <w:numId w:val="10"/>
        </w:numPr>
        <w:spacing w:line="360" w:lineRule="auto"/>
        <w:jc w:val="both"/>
      </w:pPr>
      <w:r>
        <w:rPr>
          <w:rFonts w:ascii="Palatino" w:eastAsia="Palatino" w:hAnsi="Palatino" w:cs="Palatino"/>
          <w:sz w:val="20"/>
          <w:szCs w:val="20"/>
        </w:rPr>
        <w:t>Cultural Sensitivity Score (3): Adversarial training generally shows low cultural sensitivity as it does not address cultural nuances unless culturally diverse adversarial examples are explicitly incorporated.</w:t>
      </w:r>
    </w:p>
    <w:p w14:paraId="672B842F"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0B7AF2EB"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2. LIME/SHAP</w:t>
      </w:r>
    </w:p>
    <w:p w14:paraId="06C5CDCF" w14:textId="77777777" w:rsidR="000649F9" w:rsidRDefault="000649F9" w:rsidP="000649F9">
      <w:pPr>
        <w:numPr>
          <w:ilvl w:val="0"/>
          <w:numId w:val="9"/>
        </w:numPr>
        <w:spacing w:line="360" w:lineRule="auto"/>
        <w:jc w:val="both"/>
      </w:pPr>
      <w:r>
        <w:rPr>
          <w:rFonts w:ascii="Palatino" w:eastAsia="Palatino" w:hAnsi="Palatino" w:cs="Palatino"/>
          <w:sz w:val="20"/>
          <w:szCs w:val="20"/>
        </w:rPr>
        <w:t>Transparency Score (9): LIME and SHAP enhance the transparency of machine learning models by providing explanations for individual predictions, significantly aiding in understanding and inspecting model decisions.</w:t>
      </w:r>
    </w:p>
    <w:p w14:paraId="6D7526A8" w14:textId="77777777" w:rsidR="000649F9" w:rsidRDefault="000649F9" w:rsidP="000649F9">
      <w:pPr>
        <w:numPr>
          <w:ilvl w:val="0"/>
          <w:numId w:val="9"/>
        </w:numPr>
        <w:spacing w:line="360" w:lineRule="auto"/>
        <w:jc w:val="both"/>
      </w:pPr>
      <w:r>
        <w:rPr>
          <w:rFonts w:ascii="Palatino" w:eastAsia="Palatino" w:hAnsi="Palatino" w:cs="Palatino"/>
          <w:sz w:val="20"/>
          <w:szCs w:val="20"/>
        </w:rPr>
        <w:t>Direct Mitigation Score (1): These techniques do not directly mitigate biases but rather highlight potential biases by explaining model outputs.</w:t>
      </w:r>
    </w:p>
    <w:p w14:paraId="4258FE88" w14:textId="77777777" w:rsidR="000649F9" w:rsidRDefault="000649F9" w:rsidP="000649F9">
      <w:pPr>
        <w:numPr>
          <w:ilvl w:val="0"/>
          <w:numId w:val="9"/>
        </w:numPr>
        <w:spacing w:line="360" w:lineRule="auto"/>
        <w:jc w:val="both"/>
      </w:pPr>
      <w:r>
        <w:rPr>
          <w:rFonts w:ascii="Palatino" w:eastAsia="Palatino" w:hAnsi="Palatino" w:cs="Palatino"/>
          <w:sz w:val="20"/>
          <w:szCs w:val="20"/>
        </w:rPr>
        <w:t>Cultural Sensitivity Score (3): The capability of LIME and SHAP to address cultural sensitivity is limited and contingent on the model’s initial training and exposure to diverse data.</w:t>
      </w:r>
    </w:p>
    <w:p w14:paraId="6B2978DA"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310E2E0B"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3. AI Audits</w:t>
      </w:r>
    </w:p>
    <w:p w14:paraId="080936BD" w14:textId="77777777" w:rsidR="000649F9" w:rsidRDefault="000649F9" w:rsidP="000649F9">
      <w:pPr>
        <w:numPr>
          <w:ilvl w:val="0"/>
          <w:numId w:val="7"/>
        </w:numPr>
        <w:spacing w:line="360" w:lineRule="auto"/>
        <w:jc w:val="both"/>
      </w:pPr>
      <w:r>
        <w:rPr>
          <w:rFonts w:ascii="Palatino" w:eastAsia="Palatino" w:hAnsi="Palatino" w:cs="Palatino"/>
          <w:sz w:val="20"/>
          <w:szCs w:val="20"/>
        </w:rPr>
        <w:t>Transparency Score (9): Conducted by independent third parties, AI audits substantially increase transparency by critically evaluating the fairness and accountability of AI systems.</w:t>
      </w:r>
    </w:p>
    <w:p w14:paraId="6485A2DC" w14:textId="77777777" w:rsidR="000649F9" w:rsidRDefault="000649F9" w:rsidP="000649F9">
      <w:pPr>
        <w:numPr>
          <w:ilvl w:val="0"/>
          <w:numId w:val="7"/>
        </w:numPr>
        <w:spacing w:line="360" w:lineRule="auto"/>
        <w:jc w:val="both"/>
      </w:pPr>
      <w:r>
        <w:rPr>
          <w:rFonts w:ascii="Palatino" w:eastAsia="Palatino" w:hAnsi="Palatino" w:cs="Palatino"/>
          <w:sz w:val="20"/>
          <w:szCs w:val="20"/>
        </w:rPr>
        <w:t>Direct Mitigation Score (5): Audits can identify biases and suggest mitigation strategies but do not inherently modify AI models to reduce biases.</w:t>
      </w:r>
    </w:p>
    <w:p w14:paraId="75C5C695" w14:textId="77777777" w:rsidR="000649F9" w:rsidRDefault="000649F9" w:rsidP="000649F9">
      <w:pPr>
        <w:numPr>
          <w:ilvl w:val="0"/>
          <w:numId w:val="7"/>
        </w:numPr>
        <w:spacing w:line="360" w:lineRule="auto"/>
        <w:jc w:val="both"/>
      </w:pPr>
      <w:r>
        <w:rPr>
          <w:rFonts w:ascii="Palatino" w:eastAsia="Palatino" w:hAnsi="Palatino" w:cs="Palatino"/>
          <w:sz w:val="20"/>
          <w:szCs w:val="20"/>
        </w:rPr>
        <w:t>Cultural Sensitivity Score (4): Depending on the audit's scope and the diversity of the auditing team, audits can be tailored to assess cultural sensitivity.</w:t>
      </w:r>
    </w:p>
    <w:p w14:paraId="3F603B37"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lastRenderedPageBreak/>
        <w:t xml:space="preserve"> </w:t>
      </w:r>
    </w:p>
    <w:p w14:paraId="69CC74D6"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4. Data Diversification</w:t>
      </w:r>
    </w:p>
    <w:p w14:paraId="63AB16FF" w14:textId="77777777" w:rsidR="000649F9" w:rsidRDefault="000649F9" w:rsidP="000649F9">
      <w:pPr>
        <w:numPr>
          <w:ilvl w:val="0"/>
          <w:numId w:val="1"/>
        </w:numPr>
        <w:spacing w:line="360" w:lineRule="auto"/>
        <w:jc w:val="both"/>
      </w:pPr>
      <w:r>
        <w:rPr>
          <w:rFonts w:ascii="Palatino" w:eastAsia="Palatino" w:hAnsi="Palatino" w:cs="Palatino"/>
          <w:sz w:val="20"/>
          <w:szCs w:val="20"/>
        </w:rPr>
        <w:t>Transparency Score (4): Data diversification indirectly supports transparency by promoting a broader understanding of input data used in training models but does not provide direct insights into model decision processes.</w:t>
      </w:r>
    </w:p>
    <w:p w14:paraId="359E2C00" w14:textId="77777777" w:rsidR="000649F9" w:rsidRDefault="000649F9" w:rsidP="000649F9">
      <w:pPr>
        <w:numPr>
          <w:ilvl w:val="0"/>
          <w:numId w:val="1"/>
        </w:numPr>
        <w:spacing w:line="360" w:lineRule="auto"/>
        <w:jc w:val="both"/>
      </w:pPr>
      <w:r>
        <w:rPr>
          <w:rFonts w:ascii="Palatino" w:eastAsia="Palatino" w:hAnsi="Palatino" w:cs="Palatino"/>
          <w:sz w:val="20"/>
          <w:szCs w:val="20"/>
        </w:rPr>
        <w:t>Direct Mitigation Score (8): By incorporating a wide range of data from diverse demographics, data diversification directly tackles and often significantly reduces bias in AI models.</w:t>
      </w:r>
    </w:p>
    <w:p w14:paraId="100ABD0A" w14:textId="77777777" w:rsidR="000649F9" w:rsidRDefault="000649F9" w:rsidP="000649F9">
      <w:pPr>
        <w:numPr>
          <w:ilvl w:val="0"/>
          <w:numId w:val="1"/>
        </w:numPr>
        <w:spacing w:line="360" w:lineRule="auto"/>
        <w:jc w:val="both"/>
      </w:pPr>
      <w:r>
        <w:rPr>
          <w:rFonts w:ascii="Palatino" w:eastAsia="Palatino" w:hAnsi="Palatino" w:cs="Palatino"/>
          <w:sz w:val="20"/>
          <w:szCs w:val="20"/>
        </w:rPr>
        <w:t>Cultural Sensitivity Score (9): This technique scores highly on cultural sensitivity as it involves the integration of diverse cultural and demographic data, enhancing the global applicability of AI systems.</w:t>
      </w:r>
    </w:p>
    <w:p w14:paraId="0702F597"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179443E0"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5. Fairness Constraints</w:t>
      </w:r>
    </w:p>
    <w:p w14:paraId="2DFCADAF" w14:textId="77777777" w:rsidR="000649F9" w:rsidRDefault="000649F9" w:rsidP="000649F9">
      <w:pPr>
        <w:numPr>
          <w:ilvl w:val="0"/>
          <w:numId w:val="4"/>
        </w:numPr>
        <w:spacing w:line="360" w:lineRule="auto"/>
        <w:jc w:val="both"/>
      </w:pPr>
      <w:r>
        <w:rPr>
          <w:rFonts w:ascii="Palatino" w:eastAsia="Palatino" w:hAnsi="Palatino" w:cs="Palatino"/>
          <w:sz w:val="20"/>
          <w:szCs w:val="20"/>
        </w:rPr>
        <w:t>Transparency Score (5): Fairness constraints moderately enhance transparency by explicitly integrating fairness criteria within the model’s operational parameters, though the interaction of these constraints with other model components may remain opaque.</w:t>
      </w:r>
    </w:p>
    <w:p w14:paraId="519FED16" w14:textId="77777777" w:rsidR="000649F9" w:rsidRDefault="000649F9" w:rsidP="000649F9">
      <w:pPr>
        <w:numPr>
          <w:ilvl w:val="0"/>
          <w:numId w:val="4"/>
        </w:numPr>
        <w:spacing w:line="360" w:lineRule="auto"/>
        <w:jc w:val="both"/>
      </w:pPr>
      <w:r>
        <w:rPr>
          <w:rFonts w:ascii="Palatino" w:eastAsia="Palatino" w:hAnsi="Palatino" w:cs="Palatino"/>
          <w:sz w:val="20"/>
          <w:szCs w:val="20"/>
        </w:rPr>
        <w:t>Direct Mitigation Score (7): Imposing fairness constraints directly addresses biases by adjusting the model's outputs to comply with predefined fairness criteria, effectively reducing bias.</w:t>
      </w:r>
    </w:p>
    <w:p w14:paraId="7F574F03" w14:textId="77777777" w:rsidR="000649F9" w:rsidRDefault="000649F9" w:rsidP="000649F9">
      <w:pPr>
        <w:numPr>
          <w:ilvl w:val="0"/>
          <w:numId w:val="4"/>
        </w:numPr>
        <w:spacing w:line="360" w:lineRule="auto"/>
        <w:jc w:val="both"/>
      </w:pPr>
      <w:r>
        <w:rPr>
          <w:rFonts w:ascii="Palatino" w:eastAsia="Palatino" w:hAnsi="Palatino" w:cs="Palatino"/>
          <w:sz w:val="20"/>
          <w:szCs w:val="20"/>
        </w:rPr>
        <w:t>Cultural Sensitivity Score (5): The effectiveness of fairness constraints in addressing cultural nuances depends on the specific definitions and constraints applied and requires explicit design to adapt to cultural variations.</w:t>
      </w:r>
    </w:p>
    <w:p w14:paraId="537F271E"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500C7BA5"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Evaluation of Bias Analysis Techniques for Large Language Models </w:t>
      </w:r>
    </w:p>
    <w:p w14:paraId="09F0494E"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6238D913"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1. Feature Attribution</w:t>
      </w:r>
    </w:p>
    <w:p w14:paraId="39ECA065" w14:textId="77777777" w:rsidR="000649F9" w:rsidRDefault="000649F9" w:rsidP="000649F9">
      <w:pPr>
        <w:numPr>
          <w:ilvl w:val="0"/>
          <w:numId w:val="6"/>
        </w:numPr>
        <w:spacing w:line="360" w:lineRule="auto"/>
        <w:jc w:val="both"/>
      </w:pPr>
      <w:r>
        <w:rPr>
          <w:rFonts w:ascii="Palatino" w:eastAsia="Palatino" w:hAnsi="Palatino" w:cs="Palatino"/>
          <w:sz w:val="20"/>
          <w:szCs w:val="20"/>
        </w:rPr>
        <w:t>Transparency Score (8): This technique is highly transparent as it directly illustrates which input features significantly impact model output, providing a clear visualization of feature importance.</w:t>
      </w:r>
    </w:p>
    <w:p w14:paraId="45D20B26" w14:textId="77777777" w:rsidR="000649F9" w:rsidRDefault="000649F9" w:rsidP="000649F9">
      <w:pPr>
        <w:numPr>
          <w:ilvl w:val="0"/>
          <w:numId w:val="6"/>
        </w:numPr>
        <w:spacing w:line="360" w:lineRule="auto"/>
        <w:jc w:val="both"/>
      </w:pPr>
      <w:r>
        <w:rPr>
          <w:rFonts w:ascii="Palatino" w:eastAsia="Palatino" w:hAnsi="Palatino" w:cs="Palatino"/>
          <w:sz w:val="20"/>
          <w:szCs w:val="20"/>
        </w:rPr>
        <w:t>Effectiveness Score (7): Feature Attribution effectively identifies critical features influencing outputs, aiding in bias detection but not directly mitigating these biases.</w:t>
      </w:r>
    </w:p>
    <w:p w14:paraId="26027D15" w14:textId="77777777" w:rsidR="000649F9" w:rsidRDefault="000649F9" w:rsidP="000649F9">
      <w:pPr>
        <w:numPr>
          <w:ilvl w:val="0"/>
          <w:numId w:val="6"/>
        </w:numPr>
        <w:spacing w:line="360" w:lineRule="auto"/>
        <w:jc w:val="both"/>
      </w:pPr>
      <w:r>
        <w:rPr>
          <w:rFonts w:ascii="Palatino" w:eastAsia="Palatino" w:hAnsi="Palatino" w:cs="Palatino"/>
          <w:sz w:val="20"/>
          <w:szCs w:val="20"/>
        </w:rPr>
        <w:t>Cultural Sensitivity Score (5): Moderately sensitive to cultural aspects, depending on the selection of features which may or may not include culturally relevant variables.</w:t>
      </w:r>
    </w:p>
    <w:p w14:paraId="48856505" w14:textId="77777777" w:rsidR="000649F9" w:rsidRDefault="000649F9" w:rsidP="000649F9">
      <w:pPr>
        <w:spacing w:line="360" w:lineRule="auto"/>
        <w:ind w:left="720"/>
        <w:jc w:val="both"/>
        <w:rPr>
          <w:rFonts w:ascii="Palatino" w:eastAsia="Palatino" w:hAnsi="Palatino" w:cs="Palatino"/>
          <w:sz w:val="20"/>
          <w:szCs w:val="20"/>
        </w:rPr>
      </w:pPr>
    </w:p>
    <w:p w14:paraId="40815B37"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2. Sensitivity Analysis</w:t>
      </w:r>
    </w:p>
    <w:p w14:paraId="3D95241F" w14:textId="77777777" w:rsidR="000649F9" w:rsidRDefault="000649F9" w:rsidP="000649F9">
      <w:pPr>
        <w:numPr>
          <w:ilvl w:val="0"/>
          <w:numId w:val="2"/>
        </w:numPr>
        <w:spacing w:line="360" w:lineRule="auto"/>
        <w:jc w:val="both"/>
      </w:pPr>
      <w:r>
        <w:rPr>
          <w:rFonts w:ascii="Palatino" w:eastAsia="Palatino" w:hAnsi="Palatino" w:cs="Palatino"/>
          <w:sz w:val="20"/>
          <w:szCs w:val="20"/>
        </w:rPr>
        <w:lastRenderedPageBreak/>
        <w:t>Transparency Score (7): Offers substantial transparency by showing how variations in inputs affect outputs, although the relationship is not always straightforward or linear.</w:t>
      </w:r>
    </w:p>
    <w:p w14:paraId="1D979C9E" w14:textId="77777777" w:rsidR="000649F9" w:rsidRDefault="000649F9" w:rsidP="000649F9">
      <w:pPr>
        <w:numPr>
          <w:ilvl w:val="0"/>
          <w:numId w:val="2"/>
        </w:numPr>
        <w:spacing w:line="360" w:lineRule="auto"/>
        <w:jc w:val="both"/>
      </w:pPr>
      <w:r>
        <w:rPr>
          <w:rFonts w:ascii="Palatino" w:eastAsia="Palatino" w:hAnsi="Palatino" w:cs="Palatino"/>
          <w:sz w:val="20"/>
          <w:szCs w:val="20"/>
        </w:rPr>
        <w:t>Effectiveness Score (6): This technique effectively pinpoints sensitive areas where model outputs change significantly with input variations, providing insights into potential biases.</w:t>
      </w:r>
    </w:p>
    <w:p w14:paraId="5C602DB1" w14:textId="77777777" w:rsidR="000649F9" w:rsidRDefault="000649F9" w:rsidP="000649F9">
      <w:pPr>
        <w:numPr>
          <w:ilvl w:val="0"/>
          <w:numId w:val="2"/>
        </w:numPr>
        <w:spacing w:line="360" w:lineRule="auto"/>
        <w:jc w:val="both"/>
      </w:pPr>
      <w:r>
        <w:rPr>
          <w:rFonts w:ascii="Palatino" w:eastAsia="Palatino" w:hAnsi="Palatino" w:cs="Palatino"/>
          <w:sz w:val="20"/>
          <w:szCs w:val="20"/>
        </w:rPr>
        <w:t>Cultural Sensitivity Score (4): Generally low in cultural sensitivity as it typically focuses on numerical or categorical input variations without specifically accounting for cultural context.</w:t>
      </w:r>
    </w:p>
    <w:p w14:paraId="70C5C666"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6E5934DB"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3. Counterfactual Generation</w:t>
      </w:r>
    </w:p>
    <w:p w14:paraId="6F4DB4DC" w14:textId="77777777" w:rsidR="000649F9" w:rsidRDefault="000649F9" w:rsidP="000649F9">
      <w:pPr>
        <w:numPr>
          <w:ilvl w:val="0"/>
          <w:numId w:val="5"/>
        </w:numPr>
        <w:spacing w:line="360" w:lineRule="auto"/>
        <w:jc w:val="both"/>
      </w:pPr>
      <w:r>
        <w:rPr>
          <w:rFonts w:ascii="Palatino" w:eastAsia="Palatino" w:hAnsi="Palatino" w:cs="Palatino"/>
          <w:sz w:val="20"/>
          <w:szCs w:val="20"/>
        </w:rPr>
        <w:t>Transparency Score (6): Provides moderate transparency by demonstrating how changes in inputs lead to different outputs, though the hypothetical nature of the inputs can obscure clear cause-effect relationships.</w:t>
      </w:r>
    </w:p>
    <w:p w14:paraId="13204D24" w14:textId="77777777" w:rsidR="000649F9" w:rsidRDefault="000649F9" w:rsidP="000649F9">
      <w:pPr>
        <w:numPr>
          <w:ilvl w:val="0"/>
          <w:numId w:val="5"/>
        </w:numPr>
        <w:spacing w:line="360" w:lineRule="auto"/>
        <w:jc w:val="both"/>
      </w:pPr>
      <w:r>
        <w:rPr>
          <w:rFonts w:ascii="Palatino" w:eastAsia="Palatino" w:hAnsi="Palatino" w:cs="Palatino"/>
          <w:sz w:val="20"/>
          <w:szCs w:val="20"/>
        </w:rPr>
        <w:t>Effectiveness Score (8): Highly effective as it allows for testing how slight alterations in data can lead to different decisions, directly addressing bias mitigation.</w:t>
      </w:r>
    </w:p>
    <w:p w14:paraId="593C233C" w14:textId="77777777" w:rsidR="000649F9" w:rsidRDefault="000649F9" w:rsidP="000649F9">
      <w:pPr>
        <w:numPr>
          <w:ilvl w:val="0"/>
          <w:numId w:val="5"/>
        </w:numPr>
        <w:spacing w:line="360" w:lineRule="auto"/>
        <w:jc w:val="both"/>
      </w:pPr>
      <w:r>
        <w:rPr>
          <w:rFonts w:ascii="Palatino" w:eastAsia="Palatino" w:hAnsi="Palatino" w:cs="Palatino"/>
          <w:sz w:val="20"/>
          <w:szCs w:val="20"/>
        </w:rPr>
        <w:t>Cultural Sensitivity Score (7): Scores higher in cultural sensitivity because it can be designed to test scenarios involving culturally relevant variables, assessing the model's fairness across different cultural contexts.</w:t>
      </w:r>
    </w:p>
    <w:p w14:paraId="7320A7BC"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46CFC990"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4. Embedding Analysis</w:t>
      </w:r>
    </w:p>
    <w:p w14:paraId="2C74734E" w14:textId="77777777" w:rsidR="000649F9" w:rsidRDefault="000649F9" w:rsidP="000649F9">
      <w:pPr>
        <w:numPr>
          <w:ilvl w:val="0"/>
          <w:numId w:val="3"/>
        </w:numPr>
        <w:spacing w:line="360" w:lineRule="auto"/>
        <w:jc w:val="both"/>
      </w:pPr>
      <w:r>
        <w:rPr>
          <w:rFonts w:ascii="Palatino" w:eastAsia="Palatino" w:hAnsi="Palatino" w:cs="Palatino"/>
          <w:sz w:val="20"/>
          <w:szCs w:val="20"/>
        </w:rPr>
        <w:t>Transparency Score (5): While insightful, this method tends to be less transparent due to the complex and high-dimensional nature of word embeddings, making it challenging for non-experts to interpret.</w:t>
      </w:r>
    </w:p>
    <w:p w14:paraId="0A783096" w14:textId="77777777" w:rsidR="000649F9" w:rsidRDefault="000649F9" w:rsidP="000649F9">
      <w:pPr>
        <w:numPr>
          <w:ilvl w:val="0"/>
          <w:numId w:val="3"/>
        </w:numPr>
        <w:spacing w:line="360" w:lineRule="auto"/>
        <w:jc w:val="both"/>
      </w:pPr>
      <w:r>
        <w:rPr>
          <w:rFonts w:ascii="Palatino" w:eastAsia="Palatino" w:hAnsi="Palatino" w:cs="Palatino"/>
          <w:sz w:val="20"/>
          <w:szCs w:val="20"/>
        </w:rPr>
        <w:t>Effectiveness Score (7): Offers effective insights into biases present in the relationships and distances between vectors in the embedding space, useful for identifying stereotypical associations.</w:t>
      </w:r>
    </w:p>
    <w:p w14:paraId="3FEC9547" w14:textId="77777777" w:rsidR="000649F9" w:rsidRDefault="000649F9" w:rsidP="000649F9">
      <w:pPr>
        <w:numPr>
          <w:ilvl w:val="0"/>
          <w:numId w:val="3"/>
        </w:numPr>
        <w:spacing w:line="360" w:lineRule="auto"/>
        <w:jc w:val="both"/>
      </w:pPr>
      <w:r>
        <w:rPr>
          <w:rFonts w:ascii="Palatino" w:eastAsia="Palatino" w:hAnsi="Palatino" w:cs="Palatino"/>
          <w:sz w:val="20"/>
          <w:szCs w:val="20"/>
        </w:rPr>
        <w:t>Cultural Sensitivity Score (3): Scores lower as it primarily deals with linguistic data, which may inherently carry biases or lack representation across different cultures unless specifically addressed.</w:t>
      </w:r>
    </w:p>
    <w:p w14:paraId="722793C4"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 xml:space="preserve"> </w:t>
      </w:r>
    </w:p>
    <w:p w14:paraId="735CB146" w14:textId="77777777" w:rsidR="000649F9" w:rsidRDefault="000649F9" w:rsidP="000649F9">
      <w:pPr>
        <w:spacing w:line="360" w:lineRule="auto"/>
        <w:jc w:val="both"/>
        <w:rPr>
          <w:rFonts w:ascii="Palatino" w:eastAsia="Palatino" w:hAnsi="Palatino" w:cs="Palatino"/>
          <w:sz w:val="20"/>
          <w:szCs w:val="20"/>
        </w:rPr>
      </w:pPr>
      <w:r>
        <w:rPr>
          <w:rFonts w:ascii="Palatino" w:eastAsia="Palatino" w:hAnsi="Palatino" w:cs="Palatino"/>
          <w:sz w:val="20"/>
          <w:szCs w:val="20"/>
        </w:rPr>
        <w:t>5. Model Auditing</w:t>
      </w:r>
    </w:p>
    <w:p w14:paraId="4609B9FF" w14:textId="77777777" w:rsidR="000649F9" w:rsidRDefault="000649F9" w:rsidP="000649F9">
      <w:pPr>
        <w:numPr>
          <w:ilvl w:val="0"/>
          <w:numId w:val="8"/>
        </w:numPr>
        <w:spacing w:line="360" w:lineRule="auto"/>
        <w:jc w:val="both"/>
      </w:pPr>
      <w:r>
        <w:rPr>
          <w:rFonts w:ascii="Palatino" w:eastAsia="Palatino" w:hAnsi="Palatino" w:cs="Palatino"/>
          <w:sz w:val="20"/>
          <w:szCs w:val="20"/>
        </w:rPr>
        <w:t>Transparency Score (9): Achieves the highest transparency score because it involves a comprehensive review and documentation of the model’s behaviors and decision-making processes, making all aspects of the model’s operations accessible and understandable.</w:t>
      </w:r>
    </w:p>
    <w:p w14:paraId="7E31574E" w14:textId="77777777" w:rsidR="000649F9" w:rsidRDefault="000649F9" w:rsidP="000649F9">
      <w:pPr>
        <w:numPr>
          <w:ilvl w:val="0"/>
          <w:numId w:val="8"/>
        </w:numPr>
        <w:spacing w:line="360" w:lineRule="auto"/>
        <w:jc w:val="both"/>
      </w:pPr>
      <w:r>
        <w:rPr>
          <w:rFonts w:ascii="Palatino" w:eastAsia="Palatino" w:hAnsi="Palatino" w:cs="Palatino"/>
          <w:sz w:val="20"/>
          <w:szCs w:val="20"/>
        </w:rPr>
        <w:t>Effectiveness Score (8): Provides a thorough effectiveness in detecting and documenting various forms of biases within AI models, supported by detailed analyses and reporting.</w:t>
      </w:r>
    </w:p>
    <w:p w14:paraId="45EF4C36" w14:textId="77777777" w:rsidR="000649F9" w:rsidRDefault="000649F9" w:rsidP="000649F9">
      <w:pPr>
        <w:numPr>
          <w:ilvl w:val="0"/>
          <w:numId w:val="8"/>
        </w:numPr>
        <w:spacing w:line="360" w:lineRule="auto"/>
        <w:jc w:val="both"/>
      </w:pPr>
      <w:r>
        <w:rPr>
          <w:rFonts w:ascii="Palatino" w:eastAsia="Palatino" w:hAnsi="Palatino" w:cs="Palatino"/>
          <w:sz w:val="20"/>
          <w:szCs w:val="20"/>
        </w:rPr>
        <w:lastRenderedPageBreak/>
        <w:t>Cultural Sensitivity Score (5): Moderately sensitive to cultural aspects, depending on the scope of the audit and the extent to which cultural factors are considered in the evaluation process.</w:t>
      </w:r>
    </w:p>
    <w:p w14:paraId="084B9DA5" w14:textId="77777777" w:rsidR="000649F9" w:rsidRDefault="000649F9" w:rsidP="000649F9">
      <w:pPr>
        <w:spacing w:line="360" w:lineRule="auto"/>
        <w:jc w:val="both"/>
        <w:rPr>
          <w:rFonts w:ascii="Palatino" w:eastAsia="Palatino" w:hAnsi="Palatino" w:cs="Palatino"/>
          <w:sz w:val="20"/>
          <w:szCs w:val="20"/>
        </w:rPr>
      </w:pPr>
    </w:p>
    <w:p w14:paraId="57283F37" w14:textId="77777777" w:rsidR="0061741B" w:rsidRDefault="0061741B"/>
    <w:sectPr w:rsidR="006174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w:altName w:val="Segoe UI Historic"/>
    <w:charset w:val="4D"/>
    <w:family w:val="auto"/>
    <w:pitch w:val="variable"/>
    <w:sig w:usb0="A00002FF" w:usb1="7800205A" w:usb2="146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0642C"/>
    <w:multiLevelType w:val="multilevel"/>
    <w:tmpl w:val="4B5215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93C3DA9"/>
    <w:multiLevelType w:val="multilevel"/>
    <w:tmpl w:val="6CDA6B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BC7BB6"/>
    <w:multiLevelType w:val="multilevel"/>
    <w:tmpl w:val="6F06CF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673216D"/>
    <w:multiLevelType w:val="multilevel"/>
    <w:tmpl w:val="187A6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E485C1A"/>
    <w:multiLevelType w:val="multilevel"/>
    <w:tmpl w:val="4CB06D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3B96C40"/>
    <w:multiLevelType w:val="multilevel"/>
    <w:tmpl w:val="530422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B2F3BEA"/>
    <w:multiLevelType w:val="multilevel"/>
    <w:tmpl w:val="78283B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CF82DF2"/>
    <w:multiLevelType w:val="multilevel"/>
    <w:tmpl w:val="976223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B105FAB"/>
    <w:multiLevelType w:val="multilevel"/>
    <w:tmpl w:val="D5FE2C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C9E00F6"/>
    <w:multiLevelType w:val="multilevel"/>
    <w:tmpl w:val="3C307C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31132600">
    <w:abstractNumId w:val="5"/>
  </w:num>
  <w:num w:numId="2" w16cid:durableId="1182166491">
    <w:abstractNumId w:val="9"/>
  </w:num>
  <w:num w:numId="3" w16cid:durableId="1971938566">
    <w:abstractNumId w:val="2"/>
  </w:num>
  <w:num w:numId="4" w16cid:durableId="408499811">
    <w:abstractNumId w:val="3"/>
  </w:num>
  <w:num w:numId="5" w16cid:durableId="1936749126">
    <w:abstractNumId w:val="0"/>
  </w:num>
  <w:num w:numId="6" w16cid:durableId="1996450120">
    <w:abstractNumId w:val="8"/>
  </w:num>
  <w:num w:numId="7" w16cid:durableId="883523442">
    <w:abstractNumId w:val="6"/>
  </w:num>
  <w:num w:numId="8" w16cid:durableId="1553880539">
    <w:abstractNumId w:val="4"/>
  </w:num>
  <w:num w:numId="9" w16cid:durableId="1669989018">
    <w:abstractNumId w:val="7"/>
  </w:num>
  <w:num w:numId="10" w16cid:durableId="4564125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9F9"/>
    <w:rsid w:val="000649F9"/>
    <w:rsid w:val="0061741B"/>
    <w:rsid w:val="009A3AB1"/>
    <w:rsid w:val="00B57F77"/>
    <w:rsid w:val="00E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22786"/>
  <w15:chartTrackingRefBased/>
  <w15:docId w15:val="{8E84FCCB-2B82-4EEA-A1E3-82FBE9460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9F9"/>
    <w:pPr>
      <w:spacing w:after="0" w:line="276" w:lineRule="auto"/>
    </w:pPr>
    <w:rPr>
      <w:rFonts w:ascii="Arial" w:eastAsiaTheme="minorEastAsia" w:hAnsi="Arial" w:cs="Arial"/>
      <w:kern w:val="0"/>
      <w:sz w:val="22"/>
      <w:szCs w:val="22"/>
      <w:lang w:val="en" w:eastAsia="zh-CN"/>
      <w14:ligatures w14:val="none"/>
    </w:rPr>
  </w:style>
  <w:style w:type="paragraph" w:styleId="Heading1">
    <w:name w:val="heading 1"/>
    <w:basedOn w:val="Normal"/>
    <w:next w:val="Normal"/>
    <w:link w:val="Heading1Char"/>
    <w:uiPriority w:val="9"/>
    <w:qFormat/>
    <w:rsid w:val="000649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9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649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9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9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9F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9F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9F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9F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9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9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9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9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9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9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9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9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9F9"/>
    <w:rPr>
      <w:rFonts w:eastAsiaTheme="majorEastAsia" w:cstheme="majorBidi"/>
      <w:color w:val="272727" w:themeColor="text1" w:themeTint="D8"/>
    </w:rPr>
  </w:style>
  <w:style w:type="paragraph" w:styleId="Title">
    <w:name w:val="Title"/>
    <w:basedOn w:val="Normal"/>
    <w:next w:val="Normal"/>
    <w:link w:val="TitleChar"/>
    <w:uiPriority w:val="10"/>
    <w:qFormat/>
    <w:rsid w:val="000649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9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9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9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9F9"/>
    <w:pPr>
      <w:spacing w:before="160"/>
      <w:jc w:val="center"/>
    </w:pPr>
    <w:rPr>
      <w:i/>
      <w:iCs/>
      <w:color w:val="404040" w:themeColor="text1" w:themeTint="BF"/>
    </w:rPr>
  </w:style>
  <w:style w:type="character" w:customStyle="1" w:styleId="QuoteChar">
    <w:name w:val="Quote Char"/>
    <w:basedOn w:val="DefaultParagraphFont"/>
    <w:link w:val="Quote"/>
    <w:uiPriority w:val="29"/>
    <w:rsid w:val="000649F9"/>
    <w:rPr>
      <w:i/>
      <w:iCs/>
      <w:color w:val="404040" w:themeColor="text1" w:themeTint="BF"/>
    </w:rPr>
  </w:style>
  <w:style w:type="paragraph" w:styleId="ListParagraph">
    <w:name w:val="List Paragraph"/>
    <w:basedOn w:val="Normal"/>
    <w:uiPriority w:val="34"/>
    <w:qFormat/>
    <w:rsid w:val="000649F9"/>
    <w:pPr>
      <w:ind w:left="720"/>
      <w:contextualSpacing/>
    </w:pPr>
  </w:style>
  <w:style w:type="character" w:styleId="IntenseEmphasis">
    <w:name w:val="Intense Emphasis"/>
    <w:basedOn w:val="DefaultParagraphFont"/>
    <w:uiPriority w:val="21"/>
    <w:qFormat/>
    <w:rsid w:val="000649F9"/>
    <w:rPr>
      <w:i/>
      <w:iCs/>
      <w:color w:val="0F4761" w:themeColor="accent1" w:themeShade="BF"/>
    </w:rPr>
  </w:style>
  <w:style w:type="paragraph" w:styleId="IntenseQuote">
    <w:name w:val="Intense Quote"/>
    <w:basedOn w:val="Normal"/>
    <w:next w:val="Normal"/>
    <w:link w:val="IntenseQuoteChar"/>
    <w:uiPriority w:val="30"/>
    <w:qFormat/>
    <w:rsid w:val="000649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9F9"/>
    <w:rPr>
      <w:i/>
      <w:iCs/>
      <w:color w:val="0F4761" w:themeColor="accent1" w:themeShade="BF"/>
    </w:rPr>
  </w:style>
  <w:style w:type="character" w:styleId="IntenseReference">
    <w:name w:val="Intense Reference"/>
    <w:basedOn w:val="DefaultParagraphFont"/>
    <w:uiPriority w:val="32"/>
    <w:qFormat/>
    <w:rsid w:val="000649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977</Words>
  <Characters>5574</Characters>
  <Application>Microsoft Office Word</Application>
  <DocSecurity>0</DocSecurity>
  <Lines>46</Lines>
  <Paragraphs>13</Paragraphs>
  <ScaleCrop>false</ScaleCrop>
  <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2024-10-21T10:59:00Z</dcterms:created>
  <dcterms:modified xsi:type="dcterms:W3CDTF">2024-10-21T11:00:00Z</dcterms:modified>
</cp:coreProperties>
</file>