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4"/>
        <w:gridCol w:w="2297"/>
        <w:gridCol w:w="2446"/>
        <w:gridCol w:w="2803"/>
        <w:tblGridChange w:id="0">
          <w:tblGrid>
            <w:gridCol w:w="1814"/>
            <w:gridCol w:w="2297"/>
            <w:gridCol w:w="2446"/>
            <w:gridCol w:w="2803"/>
          </w:tblGrid>
        </w:tblGridChange>
      </w:tblGrid>
      <w:tr>
        <w:trPr>
          <w:cantSplit w:val="0"/>
          <w:trHeight w:val="274" w:hRule="atLeast"/>
          <w:tblHeader w:val="0"/>
        </w:trPr>
        <w:tc>
          <w:tcPr>
            <w:gridSpan w:val="4"/>
            <w:tcBorders>
              <w:top w:color="000000" w:space="0" w:sz="0" w:val="nil"/>
              <w:left w:color="000000" w:space="0" w:sz="0" w:val="nil"/>
              <w:bottom w:color="000000" w:space="0" w:sz="18" w:val="single"/>
              <w:right w:color="000000" w:space="0" w:sz="0" w:val="nil"/>
            </w:tcBorders>
            <w:shd w:fill="8eaadb" w:val="clear"/>
          </w:tcPr>
          <w:p w:rsidR="00000000" w:rsidDel="00000000" w:rsidP="00000000" w:rsidRDefault="00000000" w:rsidRPr="00000000" w14:paraId="00000002">
            <w:pPr>
              <w:widowControl w:val="0"/>
              <w:spacing w:after="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 1. Potential drug-drug interactions of clinical significance level C</w:t>
            </w:r>
          </w:p>
        </w:tc>
      </w:tr>
      <w:tr>
        <w:trPr>
          <w:cantSplit w:val="0"/>
          <w:trHeight w:val="935" w:hRule="atLeast"/>
          <w:tblHeader w:val="0"/>
        </w:trPr>
        <w:tc>
          <w:tcPr>
            <w:tcBorders>
              <w:top w:color="000000" w:space="0" w:sz="18"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06">
            <w:pPr>
              <w:widowControl w:val="0"/>
              <w:spacing w:after="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Drug</w:t>
            </w:r>
            <w:r w:rsidDel="00000000" w:rsidR="00000000" w:rsidRPr="00000000">
              <w:rPr>
                <w:rtl w:val="0"/>
              </w:rPr>
            </w:r>
          </w:p>
        </w:tc>
        <w:tc>
          <w:tcPr>
            <w:tcBorders>
              <w:top w:color="000000" w:space="0" w:sz="18"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07">
            <w:pPr>
              <w:widowControl w:val="0"/>
              <w:spacing w:after="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Interactant</w:t>
            </w:r>
            <w:r w:rsidDel="00000000" w:rsidR="00000000" w:rsidRPr="00000000">
              <w:rPr>
                <w:rtl w:val="0"/>
              </w:rPr>
            </w:r>
          </w:p>
        </w:tc>
        <w:tc>
          <w:tcPr>
            <w:tcBorders>
              <w:top w:color="000000" w:space="0" w:sz="18"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08">
            <w:pPr>
              <w:widowControl w:val="0"/>
              <w:spacing w:after="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Mechanism</w:t>
            </w:r>
            <w:r w:rsidDel="00000000" w:rsidR="00000000" w:rsidRPr="00000000">
              <w:rPr>
                <w:rtl w:val="0"/>
              </w:rPr>
            </w:r>
          </w:p>
        </w:tc>
        <w:tc>
          <w:tcPr>
            <w:tcBorders>
              <w:top w:color="000000" w:space="0" w:sz="18"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09">
            <w:pPr>
              <w:widowControl w:val="0"/>
              <w:spacing w:after="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Recommendation of intervention</w:t>
            </w:r>
            <w:r w:rsidDel="00000000" w:rsidR="00000000" w:rsidRPr="00000000">
              <w:rPr>
                <w:rtl w:val="0"/>
              </w:rPr>
            </w:r>
          </w:p>
        </w:tc>
      </w:tr>
      <w:tr>
        <w:trPr>
          <w:cantSplit w:val="0"/>
          <w:trHeight w:val="1994" w:hRule="atLeast"/>
          <w:tblHeader w:val="0"/>
        </w:trPr>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0A">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Formoterol</w:t>
            </w:r>
          </w:p>
        </w:tc>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0B">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Salbutamol</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0C">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Sympathomimetics may enhance the adverse/toxic effect of other sympathomimetics</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0D">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increased effects of sympathomimetics (e.g. blood pressure, heart rate) during concomitant use.</w:t>
            </w:r>
          </w:p>
        </w:tc>
      </w:tr>
      <w:tr>
        <w:trPr>
          <w:cantSplit w:val="0"/>
          <w:trHeight w:val="633" w:hRule="atLeast"/>
          <w:tblHeader w:val="0"/>
        </w:trPr>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0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Indapamide</w:t>
            </w:r>
          </w:p>
        </w:tc>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0F">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Formoterol</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1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β2 agonists may enhance the hypokalemic effect of thiazide and thiazide-like diuretics</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11">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Monitoring for hypokalaemia and the associated effects (e.g. cardiac conduction problems).</w:t>
            </w:r>
          </w:p>
        </w:tc>
      </w:tr>
      <w:tr>
        <w:trPr>
          <w:cantSplit w:val="0"/>
          <w:tblHeader w:val="0"/>
        </w:trPr>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12">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Indapamide</w:t>
            </w:r>
          </w:p>
        </w:tc>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13">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Methylprednisolone</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14">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Corticosteroids may enhance the hypokalemic effects of thiazide and thiazide-like diuretics</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15">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serum potassium. Addition of potassium-sparing diuretic and/or potassium supplementation may be necessary.</w:t>
            </w:r>
          </w:p>
        </w:tc>
      </w:tr>
      <w:tr>
        <w:trPr>
          <w:cantSplit w:val="0"/>
          <w:tblHeader w:val="0"/>
        </w:trPr>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16">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Indapamide</w:t>
            </w:r>
          </w:p>
        </w:tc>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17">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Salbutamol</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18">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β2 agonists may enhance the hypokalemic effect of thiazide and thiazide-like diuretics</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19">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Monitoring for hypokalaemia and the associated effects (e.g. cardiac conduction problems).</w:t>
            </w:r>
          </w:p>
        </w:tc>
      </w:tr>
      <w:tr>
        <w:trPr>
          <w:cantSplit w:val="0"/>
          <w:tblHeader w:val="0"/>
        </w:trPr>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1A">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Indapamide</w:t>
            </w:r>
          </w:p>
        </w:tc>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1B">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Tiotropium</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1C">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Anticholinergic agents may increase serum concentration of thiazide like diuretics</w:t>
            </w:r>
            <w:r w:rsidDel="00000000" w:rsidR="00000000" w:rsidRPr="00000000">
              <w:rPr>
                <w:rtl w:val="0"/>
              </w:rPr>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1D">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an increased response to thiazide diuretics, particularly when anticholinergic doses are sufficient to reduce gastrointestinal motility.</w:t>
            </w:r>
          </w:p>
        </w:tc>
      </w:tr>
      <w:tr>
        <w:trPr>
          <w:cantSplit w:val="0"/>
          <w:tblHeader w:val="0"/>
        </w:trPr>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1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Perindopril</w:t>
            </w:r>
          </w:p>
        </w:tc>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1F">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Indapamide</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2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Thiazide and thiazide-like diuretics may enhance the hypotensive and nephrotoxic effect of ACEi.</w:t>
            </w:r>
            <w:r w:rsidDel="00000000" w:rsidR="00000000" w:rsidRPr="00000000">
              <w:rPr>
                <w:rtl w:val="0"/>
              </w:rPr>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21">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symptomatic hypotension and renal failure if an ACEi is initiated in patients who are volume or salt depleted. Correction of volume depletion prior to ACEi initiation is recommended. </w:t>
            </w:r>
          </w:p>
        </w:tc>
      </w:tr>
      <w:tr>
        <w:trPr>
          <w:cantSplit w:val="0"/>
          <w:tblHeader w:val="0"/>
        </w:trPr>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22">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Cholecalciferol</w:t>
            </w:r>
          </w:p>
        </w:tc>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23">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Calcium</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2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Calcium salts may enhance the adverse effect of vitamin D analogs</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025">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Closely follow serum calcium concentrations and signs/symptoms of hypercalcemia.</w:t>
            </w:r>
          </w:p>
          <w:p w:rsidR="00000000" w:rsidDel="00000000" w:rsidP="00000000" w:rsidRDefault="00000000" w:rsidRPr="00000000" w14:paraId="00000026">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27">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Meloxicam</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2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Methylprednisolone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29">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Corticosteroids may enhance the adverse effects of NSAIDs; concomitant use may increase the risk of GI bleeding</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2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signs of bleeding. </w:t>
            </w:r>
          </w:p>
          <w:p w:rsidR="00000000" w:rsidDel="00000000" w:rsidP="00000000" w:rsidRDefault="00000000" w:rsidRPr="00000000" w14:paraId="0000002B">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2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Mesalazine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2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Meloxicam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2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NSAIDs may enhance the nephrotoxic effect of mesalazine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2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development of nephrotoxicity.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3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Methylprednisolone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3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Verapamil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3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CYP3A4 inhibitors may increase the serum concentration of methylprednisolone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3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Monitor for increased methylprednisolone adverse effects.</w:t>
            </w: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3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Torasemide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3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Formoterol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3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β2 agonists may enhance the hypokalemic effect of thiazide and thiazide-like diuretics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3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Monitoring for hypokalaemia and the associated effects (e.g. cardiac conduction problems).</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3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Torasemide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3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Methylprednisolone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3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Corticosteroids may enhance the hypokalemic effects of thiazide and thiazide-like diuretics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3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serum potassium. Addition of potassium-sparing diuretic and/or potassium supplementation may be necessary.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3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Torasemide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3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Salbutamol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3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β2 agonists may enhance the hypokalemic effect of thiazide and thiazide-like diuretics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3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Monitoring for hypokalaemia and the associated effects (e.g. cardiac conduction problems).</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4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Verapamil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4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Calcium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4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Calcium may diminish the therapeutic effect of verapamil</w:t>
            </w:r>
            <w:r w:rsidDel="00000000" w:rsidR="00000000" w:rsidRPr="00000000">
              <w:rPr>
                <w:rtl w:val="0"/>
              </w:rPr>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4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decreased therapeutic effects of verapamil if calcium is initiated/dose increased.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4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Bilastine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4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Furosemide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4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Loop diuretics my enhance QTc-prolonging effect of bilastine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4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QTc-prolongation effects. Laboratory measurements (e.g. potassium, calcium and magnesium) should be performed prior to initiating bilastine.</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4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Furosemide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4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Prednisone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4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Corticosteroids may enhance the hypokalemic effects of loop diuretics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4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serum potassium. Addition of potassium-sparing diuretic and/or potassium supplementation may be necessary.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4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Furosemide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4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Vilanterol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4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β2 agonists may enhance the hypokalemic effect of loop diuretics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4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Monitoring for hypokalaemia and the associated effects (e.g. cardiac conduction problems).</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5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Paracetamol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5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Carbamazepine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5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Carbamazepine may increase the metabolism of paracetamol, which may diminish the effect of paracetamol or increase the risk of liver damage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5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Monitor for decreased effects of paracetamol as well as for evidence of hepatotoxicity.</w:t>
            </w: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5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Prednisone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5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Carbamazepine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5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CYP3A4 inducers may decrease the serum concentration of prednisone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5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Monitor for decreased prednisone effects. Increases in prednisone dose may be required to maintain steroid effectiveness.</w:t>
            </w: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5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Formoterol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5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Theophylline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5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β2 agonists may enhance the adverse effects of theophylline. Specifically, sympathomimetic effects may be increased. Theophylline may enhance the hypokalemic effect of β2 agonists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5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Monitor for increased effects of sympathomimetics (e.g., blood pressure, heart rate) and hypokalaemia.</w:t>
            </w: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5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Salbutamol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5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Theophylline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5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β2 agonists may enhance the adverse effects of theophylline. Specifically, sympathomimetic effects may be increased. Theophylline may enhance the hypokalemic effect of β2 agonists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5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Monitor for increased effects of sympathomimetics (e.g., blood pressure, heart rate) and hypokalaemia.</w:t>
            </w: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6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Calcium</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6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6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Thiazide and thiazide-like diuretics may increase the serum concentration of calcium.</w:t>
            </w:r>
          </w:p>
          <w:p w:rsidR="00000000" w:rsidDel="00000000" w:rsidP="00000000" w:rsidRDefault="00000000" w:rsidRPr="00000000" w14:paraId="00000063">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6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hypercalcemia and signs and symptoms of the milk-alkali or calcium-alkali syndrome.</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6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Cholecalciferol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66">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6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Thiazide and thiazide like diuretics may enhance the hypercalcaemic effect of cholecalciferol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68">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both serum calcium concentrations and response to cholecalciferol.</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6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6A">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Formoterol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6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β2 agonists may enhance the hypokalemic effect of thiazide and thiazide-like diuretics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6C">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Monitoring for hypokalaemia and the associated effects (e.g. cardiac conduction problems).</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6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6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Prednisone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6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Corticosteroids may enhance the hypokalemic effects of diuretics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7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serum potassium. Addition of potassium-sparing diuretic and/or potassium supplementation may be necessary.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7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72">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Salbutamol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7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β2 agonists may enhance the hypokalemic effect of thiazide and thiazide-like diuretics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7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Monitoring for hypokalaemia and the associated effects (e.g. cardiac conduction problems).</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7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76">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Tiotropium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7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Anticholinergic agents may increase serum concentration of thiazide like diuretics</w:t>
            </w:r>
            <w:r w:rsidDel="00000000" w:rsidR="00000000" w:rsidRPr="00000000">
              <w:rPr>
                <w:rtl w:val="0"/>
              </w:rPr>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78">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an increased response to thiazide diuretics, particularly when anticholinergic doses are sufficient to reduce gastrointestinal motility.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7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Ibandronate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7A">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Esomeprazole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7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PPI may diminish the therapeutic effect of ibandronate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7C">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Carefully consider the need for PPI or limit the PPI dose or duration of therapy when appropriate. </w:t>
            </w:r>
          </w:p>
          <w:p w:rsidR="00000000" w:rsidDel="00000000" w:rsidP="00000000" w:rsidRDefault="00000000" w:rsidRPr="00000000" w14:paraId="0000007D">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7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Theophylline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7F">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Levothyroxine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8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Levothyroxine may enhance the therapeutic effect of theophylline and vice versa</w:t>
            </w:r>
          </w:p>
          <w:p w:rsidR="00000000" w:rsidDel="00000000" w:rsidP="00000000" w:rsidRDefault="00000000" w:rsidRPr="00000000" w14:paraId="00000081">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8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Monitor for increased effects of both levothyroxine and theophylline.</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83">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Metformin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8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Prednisone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85">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Corticosteroids may diminish the therapeutic effect of metformin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8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glucose more frequently. Increases in antidiabetic agent doses or the need for additional agents may be required.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87">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Metformin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8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Ramipril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89">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ACEi may enhance the adverse effects of metformin (hypoglycaemia and lactic acidosis)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8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metformin adverse effects.</w:t>
            </w:r>
          </w:p>
          <w:p w:rsidR="00000000" w:rsidDel="00000000" w:rsidP="00000000" w:rsidRDefault="00000000" w:rsidRPr="00000000" w14:paraId="0000008B">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8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Furosemide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8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Methylprednisolone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8E">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Corticosteroids may enhance the hypokalemic effects of diuretics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8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serum potassium. Addition of potassium-sparing diuretic and/or potassium supplementation may be necessary.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9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Gliclazide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9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Methylprednisolone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9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Corticosteroids may diminish the therapeutic effect of gliclazide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9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glucose more frequently. Increases in antidiabetic agent doses or the need for additional agents may be required.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9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Linagliptin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9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Furosemide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9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Furosemide may diminish the therapeutic effect of linagliptin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9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glucose more frequently. Increases in antidiabetic agent doses or the need for additional agents may be required.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9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Linagliptin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9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Methylprednisolone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9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Corticosteroids may diminish the therapeutic effect of gliclazide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9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glucose more frequently. Increases in antidiabetic agent doses or the need for additional agents may be required.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9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Spironolactone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9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Atorvastatin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9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Atorvastatin may enhance adverse effects of spironolactone, especially endogenous steroid activity</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9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spironolactone adverse effects.</w:t>
            </w:r>
          </w:p>
          <w:p w:rsidR="00000000" w:rsidDel="00000000" w:rsidP="00000000" w:rsidRDefault="00000000" w:rsidRPr="00000000" w14:paraId="000000A0">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1">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A2">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Spironolactone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A3">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Valsartan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A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ARB may enhance the hyperkalemic effect of potassium-sparing diuretics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A5">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increased risk of hyperkalaemia. Use extra caution in patients who have other potential risk factors for hyperkalaemia, such as decreased renal function, diabetes, or use of other drugs that can contribute to hyperkalaemia.</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A6">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Theophylline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A7">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Vilanterol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A8">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β2 agonists may enhance the adverse effects of theophylline. Specifically, sympathomimetic effects may be increased. Theophylline may enhance the hypokalemic effect of β2 agonists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A9">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Monitor for increased effects of sympathomimetics (e.g., blood pressure, heart rate) and hypokalaemia.</w:t>
            </w: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AA">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Gliclazide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AB">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Furosemide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AC">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Furosemide may diminish the therapeutic effect of linagliptin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AD">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glucose more frequently. Increases in antidiabetic agent doses or the need for additional agents may be required.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A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Bisoprolol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AF">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Naproxen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B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NSAID may diminish the antihypertensive effect of β-blockers</w:t>
            </w:r>
          </w:p>
          <w:p w:rsidR="00000000" w:rsidDel="00000000" w:rsidP="00000000" w:rsidRDefault="00000000" w:rsidRPr="00000000" w14:paraId="000000B1">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B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increases in blood pressure if NSAID is initiated/dose increased or decreases in blood pressure if a NSAID is discontinued/dose decreased; this is particularly important if NSAID treatment is for extended periods of time.</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B3">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Empagliflozin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B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Methylprednisolone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B5">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Corticosteroids may diminish the therapeutic effect of empagliflozin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B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glucose more frequently. Increases in antidiabetic agent doses or the need for additional agents may be required.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B7">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Formoterol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B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Bisoprolol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B9">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β1 selective β-blocker may diminish bronchodilatory effect of β2-agonists, particularly with higher doses of β-blockers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B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Monitor for reduced effects of </w:t>
            </w:r>
            <w:r w:rsidDel="00000000" w:rsidR="00000000" w:rsidRPr="00000000">
              <w:rPr>
                <w:rFonts w:ascii="Times New Roman" w:cs="Times New Roman" w:eastAsia="Times New Roman" w:hAnsi="Times New Roman"/>
                <w:color w:val="000000"/>
                <w:sz w:val="24"/>
                <w:szCs w:val="24"/>
                <w:rtl w:val="0"/>
              </w:rPr>
              <w:t xml:space="preserve">β2-agonists.</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BB">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Furosemide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B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Empagliflozin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BD">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Empagliflozin may enhance the hypotensive effect of loop diuretics</w:t>
            </w:r>
            <w:r w:rsidDel="00000000" w:rsidR="00000000" w:rsidRPr="00000000">
              <w:rPr>
                <w:rtl w:val="0"/>
              </w:rPr>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B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symptoms of intravascular volume depletion (e.g., postural dizziness, orthostatic hypotension, hypotension, dehydration, and syncope).</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BF">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Furosemide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C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Formoterol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C1">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β2 agonists may enhance the hypokalemic effect of loop diuretics.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C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Monitoring for hypokalaemia and the associated effects (e.g. cardiac conduction problems).</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C3">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Levothyroxine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C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Furosemide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C5">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Furosemide may decrease the protein binding of thyroid products. This may lead to a transient increase in free thyroid hormone concentrations and to later decrease in total thyroid hormone concentrations. This is of clinical relevance only at furosemide doses more than 80 my and when furosemide is administered via the IV route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C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Monitor for decreased serum concentrations and therapeutic effects of thyroid products if furosemide is initiated or the dose increased. Conversely, monitor for increased serum concentrations and toxic effects of thyroid products if furosemide is discontinued or the dose decreased.</w:t>
            </w: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C7">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Naproxen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C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Methylprednisolone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C9">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Corticosteroids may enhance the adverse effects of NSAIDs; concomitant use may increase the risk of GI bleeding</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C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signs of bleeding. </w:t>
            </w:r>
          </w:p>
          <w:p w:rsidR="00000000" w:rsidDel="00000000" w:rsidP="00000000" w:rsidRDefault="00000000" w:rsidRPr="00000000" w14:paraId="000000CB">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C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Naproxen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C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Ramipril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C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ACEi may enhance adverse effects of NSAIDs. This combination may result in significant decrease in renal function. NSAID may diminish the antihypertensive effect of ACEi</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C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Consider alternative anti-inflammatory therapy, especially in CHF patients. Monitor for decreased therapeutic effects of ACEi.</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D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Ramipril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D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Furosemide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D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hypotensive effect. Loop diuretics may enhance nephrotoxic effect of ACEi</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D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symptomatic hypotension and renal failure if an ACEi is initiated.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D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Ramipril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D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Potassium citrate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D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hyperkalemic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D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signs and symptoms of hyperkalaemia.</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D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Amlodipine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D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Calcium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D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Calcium may diminish the therapeutic effect of amlodipine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D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decreased therapeutic effects of amlodipine if a calcium supplement is initiated/dose increased, or increased effects if a calcium supplement is discontinued/dose decreased.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D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Formoterol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D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Nebivolol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D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β1 selective β-blocker may diminish bronchodilatory effect of β2-agonists, particularly with higher doses of β-blockers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D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Monitor for reduced effects of </w:t>
            </w:r>
            <w:r w:rsidDel="00000000" w:rsidR="00000000" w:rsidRPr="00000000">
              <w:rPr>
                <w:rFonts w:ascii="Times New Roman" w:cs="Times New Roman" w:eastAsia="Times New Roman" w:hAnsi="Times New Roman"/>
                <w:color w:val="000000"/>
                <w:sz w:val="24"/>
                <w:szCs w:val="24"/>
                <w:rtl w:val="0"/>
              </w:rPr>
              <w:t xml:space="preserve">β2-agonists.</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E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Theophylline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E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Nebivolol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E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β1 selective β-blocker may diminish bronchodilatory effect of theophylline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E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reduced theophylline efficacy.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E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Amlodipine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E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Urapidil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E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antihypertensive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E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pressure closely.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E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ISDN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E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Amlodipine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E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antihypertensive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E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pressure closely.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E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ISDN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E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Nebivolol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E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antihypertensive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E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pressure closely.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F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ISDN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F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Perindopril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F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antihypertensive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F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pressure closely.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F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ISDN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F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Urapidil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F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antihypertensive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F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pressure closely.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F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Metformin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F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Perindopril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F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ACEi may enhance the adverse effects of metformin (hypoglycaemia and lactic acidosis)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F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metformin adverse effects.</w:t>
            </w:r>
          </w:p>
          <w:p w:rsidR="00000000" w:rsidDel="00000000" w:rsidP="00000000" w:rsidRDefault="00000000" w:rsidRPr="00000000" w14:paraId="000000FC">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F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Salmeterol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0F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Nebivolol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0F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β1 selective β-blocker may diminish bronchodilatory effect of β2-agonists, particularly with higher doses of β-blockers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0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Monitor for reduced effects of </w:t>
            </w:r>
            <w:r w:rsidDel="00000000" w:rsidR="00000000" w:rsidRPr="00000000">
              <w:rPr>
                <w:rFonts w:ascii="Times New Roman" w:cs="Times New Roman" w:eastAsia="Times New Roman" w:hAnsi="Times New Roman"/>
                <w:color w:val="000000"/>
                <w:sz w:val="24"/>
                <w:szCs w:val="24"/>
                <w:rtl w:val="0"/>
              </w:rPr>
              <w:t xml:space="preserve">β2-agonists.</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0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Urapidil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02">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Nebivolol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0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antihypertensive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0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pressure closely. Lower doses of urapidil may be needed.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0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Salbutamol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06">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Salmeterol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0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sympathomimetic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08">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increased effects of sympathomimetics (blood pressure, heart rate).</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0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Salmeterol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0A">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Theophylline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0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β2 agonists may enhance the adverse effects of theophylline. Specifically, sympathomimetic effects may be increased. Theophylline may enhance the hypokalemic effect of β2 agonists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0C">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Monitor for increased effects of sympathomimetics (e.g., blood pressure, heart rate) and hypokalaemia.</w:t>
            </w: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0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Ibuprofen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0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Lisinopril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0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ACEi may enhance adverse effects of NSAIDs. This combination may result in significant decrease in renal function. NSAID may diminish the antihypertensive effect of ACEi</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1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Consider alternative anti-inflammatory therapy, especially in CHF patients. Monitor for decreased therapeutic effects of ACEi.</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1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Alprazolam</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12">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Fexofenadine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1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CNS depressant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1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additive CNS-depressant effect. Dose reduction of one or both agents may be necessary.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1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Tramadol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16">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Ipratropium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1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Anticholinergic agents may enhance the adverse effect of tramadol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18">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t xml:space="preserve">Increase the monitoring for evidence of constipation and/or urinary retention.</w:t>
            </w: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1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Tramadol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1A">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Tiotropium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1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Anticholinergic agents may enhance the adverse effect of tramadol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1C">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Increase the monitoring for evidence of constipation and/or urinary retention.</w:t>
            </w:r>
          </w:p>
          <w:p w:rsidR="00000000" w:rsidDel="00000000" w:rsidP="00000000" w:rsidRDefault="00000000" w:rsidRPr="00000000" w14:paraId="0000011D">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1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Aspart insulin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1F">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Furosemide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2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Furosemide may diminish the therapeutic effect of insulin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21">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glucose more frequently. Increases in antidiabetic agent doses or the need for additional agents may be required.</w:t>
            </w:r>
          </w:p>
          <w:p w:rsidR="00000000" w:rsidDel="00000000" w:rsidP="00000000" w:rsidRDefault="00000000" w:rsidRPr="00000000" w14:paraId="00000122">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23">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Aspart insulin </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2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Methylprednisolone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25">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Corticosteroids may diminish the therapeutic effect of insulin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2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glucose more frequently. Increases in antidiabetic agent doses or the need for additional agents may be required.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27">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Ibandronate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2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Rabeprazole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29">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PPI may diminish the therapeutic effect of ibandronate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2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Carefully consider the need for PPI or limit the PPI dose or duration of therapy when appropriate. </w:t>
            </w:r>
          </w:p>
          <w:p w:rsidR="00000000" w:rsidDel="00000000" w:rsidP="00000000" w:rsidRDefault="00000000" w:rsidRPr="00000000" w14:paraId="0000012B">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2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Alprazolam</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2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Desloratadine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2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CNS depressant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2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additive CNS-depressant effect. Dose reduction of one or both agents may be necessary.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3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Salbutamol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3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Vilanterol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3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sympathomimetic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3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increased effects of sympathomimetics (blood pressure, heart rate).</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3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Amiodaron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3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Formoterol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3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Additive QTc prolonging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3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 for QTc interval prolongation and ventricular arrhythmias (including torsades de pointes)</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3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Amiodaron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3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Salbutamol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3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Additive QTc prolonging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3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 for QTc interval prolongation and ventricular arrhythmias (including torsades de pointes)</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3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Nebivolol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3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Amiodaron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3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Amiodarone may enhance the bradycardic effect of nebivolol, to the point of cardiac arrest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3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Although amiodarone and beta-blockers are often combined for a variety conditions, increased monitoring for toxicities (e.g., bradycardia, sinus arrest, AV block) is warranted when these agents are used together.</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4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Salbutamol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4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Nebivolol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4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β1 selective β-blocker may diminish bronchodilatory effect of β2-agonists, particularly with higher doses of β-blockers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4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Monitor for reduced effects of </w:t>
            </w:r>
            <w:r w:rsidDel="00000000" w:rsidR="00000000" w:rsidRPr="00000000">
              <w:rPr>
                <w:rFonts w:ascii="Times New Roman" w:cs="Times New Roman" w:eastAsia="Times New Roman" w:hAnsi="Times New Roman"/>
                <w:color w:val="000000"/>
                <w:sz w:val="24"/>
                <w:szCs w:val="24"/>
                <w:rtl w:val="0"/>
              </w:rPr>
              <w:t xml:space="preserve">β2-agonists.</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4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Theophylline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4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Amiodarone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4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Amiodaron may increase the serum concentration of theophylline derivatives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4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increased theophylline concentrations and toxicities.</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4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Warfarin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4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Prednisone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4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Prednisone may enhance anticoagulant effect of warfarin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4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Close laboratory monitoring (e.g., INR).</w:t>
            </w:r>
          </w:p>
          <w:p w:rsidR="00000000" w:rsidDel="00000000" w:rsidP="00000000" w:rsidRDefault="00000000" w:rsidRPr="00000000" w14:paraId="0000014C">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4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Alprazolam</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4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Amlodipine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4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Amlodipine may increase serum concentration of alprazolam trough CYP3A4 inhibition.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5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increased alprazolam effects and toxicities (e.g., sedation, lethargy)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5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Bilastine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52">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Bromazepam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5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CNS depressant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5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additive CNS-depressant effect. Dose reduction of one or both agents may be necessary.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5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56">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Methylprednisolone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5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Corticosteroids may enhance the hypokalemic effects of diuretics</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58">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serum potassium. Addition of potassium-sparing diuretic and/or potassium supplementation may be necessary.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5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5A">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Bilastine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5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Anticholinergic agents may increase serum concentration of thiazide and thiazide-like diuretics</w:t>
            </w:r>
            <w:r w:rsidDel="00000000" w:rsidR="00000000" w:rsidRPr="00000000">
              <w:rPr>
                <w:rtl w:val="0"/>
              </w:rPr>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5C">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an increased response to diuretics, particularly when anticholinergic doses are sufficient to reduce gastrointestinal motility.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5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Methylprednisolone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5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Acetylsalicylic acid</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5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Salicylates may enhance the adverse effects of corticosteroids (systemic), specifically GI ulceration and bleeding. Corticosteroids may decrease serum concentration of salicylates. Withdrawal of corticosteroids may result in salicylate toxicity.</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6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decreased therapeutic effects of salicylates if corticosteroids are initiated/dose increased, or toxic effects if corticosteroids are discontinued/dose decreased. Monitor for gastrointestinal irritation and ulceration. For patients receiving large, chronic doses of salicylates, an a priori dosage reduction could be considered when corticosteroids are being withdrawn.</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6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Aspart insulin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62">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Acetylsalicylic acid</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6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Salicylates may enhance the hypoglycaemic effect of insulin. This interaction is likely of concern when using salicylate doses of 3 g per day or more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6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sings of hypoglycaemia.</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6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Aspart insulin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66">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Gliclazide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6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hypoglycaemic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68">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sings of hypoglycaemia.</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6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Aspart insulin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6A">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6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Thiazide and thiazide-like diuretics may diminish the therapeutic effect of insulin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6C">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Increase monitoring of blood glucose control.</w:t>
            </w:r>
          </w:p>
          <w:p w:rsidR="00000000" w:rsidDel="00000000" w:rsidP="00000000" w:rsidRDefault="00000000" w:rsidRPr="00000000" w14:paraId="0000016D">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6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Aspart insulin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6F">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Prednisone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7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Corticosteroids may diminish the therapeutic effect of insulin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71">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glucose more frequently. Increases in antidiabetic agent doses or the need for additional agents may be required.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72">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Gliclazide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73">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Prednisone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7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Corticosteroids may diminish the therapeutic effect of metformin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75">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glucose more frequently. Increases in antidiabetic agent doses or the need for additional agents may be required.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76">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Gliclazide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77">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Acetylsalicylic acid</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78">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Salicylates may enhance the hypoglycaemic effect of gliclazide. This interaction is likely of concern when using salicylate doses of 3 g per day or more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79">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sings of hypoglycaemia.</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7A">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Gliclazide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7B">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7C">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Thiazide and thiazide-like diuretics may diminish the therapeutic effect of insulin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7D">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Increase monitoring of blood glucose control.</w:t>
            </w:r>
          </w:p>
          <w:p w:rsidR="00000000" w:rsidDel="00000000" w:rsidP="00000000" w:rsidRDefault="00000000" w:rsidRPr="00000000" w14:paraId="0000017E">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7F">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8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Ipratropium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81">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Anticholinergic agents may increase serum concentration of thiazide and thiazide-like diuretics</w:t>
            </w:r>
            <w:r w:rsidDel="00000000" w:rsidR="00000000" w:rsidRPr="00000000">
              <w:rPr>
                <w:rtl w:val="0"/>
              </w:rPr>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8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an increased response to diuretics, particularly when anticholinergic doses are sufficient to reduce gastrointestinal motility.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83">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Linagliptin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8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Acetylsalicylic acid</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85">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Salicylates may enhance the hypoglycaemic effect of gliclazide. This interaction is likely of concern when using salicylate doses of 3 g per day or more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8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sings of hypoglycaemia.</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87">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Linagliptin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8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89">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Thiazide and thiazide-like diuretics may diminish the therapeutic effect of linagliptin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8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Increase monitoring of blood glucose control.</w:t>
            </w:r>
          </w:p>
          <w:p w:rsidR="00000000" w:rsidDel="00000000" w:rsidP="00000000" w:rsidRDefault="00000000" w:rsidRPr="00000000" w14:paraId="0000018B">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8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Linagliptin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8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Prednisone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8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Corticosteroids may diminish the therapeutic effect of linagliptin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8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glucose more frequently. Increases in antidiabetic agent doses or the need for additional agents may be required.</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9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Prednisone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9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Acetylsalicylic acid</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9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Salicylates may enhance the adverse effects of corticosteroids (systemic), specifically GI ulceration and bleeding. Corticosteroids may decrease serum concentration of salicylates. Withdrawal of corticosteroids may result in salicylate toxicity.</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9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decreased therapeutic effects of salicylates if corticosteroids are initiated/dose increased, or toxic effects if corticosteroids are discontinued/dose decreased. Monitor for gastrointestinal irritation and ulceration. For patients receiving large, chronic doses of salicylates, an a priori dosage reduction could be considered when corticosteroids are being withdrawn.</w:t>
            </w:r>
          </w:p>
        </w:tc>
      </w:tr>
      <w:tr>
        <w:trPr>
          <w:cantSplit w:val="0"/>
          <w:tblHeader w:val="0"/>
        </w:trPr>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9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Ropinirole</w:t>
            </w:r>
          </w:p>
        </w:tc>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9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Diazepam</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19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Diazepam may enhance sedative effect of ropinirole</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19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Monitor for enhanced sedative effects.</w:t>
            </w:r>
          </w:p>
          <w:p w:rsidR="00000000" w:rsidDel="00000000" w:rsidP="00000000" w:rsidRDefault="00000000" w:rsidRPr="00000000" w14:paraId="00000198">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9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Ropinirole</w:t>
            </w:r>
          </w:p>
        </w:tc>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9A">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19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antihypertensive effect</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19C">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pressure closely. </w:t>
            </w:r>
          </w:p>
        </w:tc>
      </w:tr>
      <w:tr>
        <w:trPr>
          <w:cantSplit w:val="0"/>
          <w:tblHeader w:val="0"/>
        </w:trPr>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9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Ropinirole</w:t>
            </w:r>
          </w:p>
        </w:tc>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9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Ramipril</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19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antihypertensive effect</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1A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blood pressure closely. </w:t>
            </w:r>
          </w:p>
        </w:tc>
      </w:tr>
      <w:tr>
        <w:trPr>
          <w:cantSplit w:val="0"/>
          <w:tblHeader w:val="0"/>
        </w:trPr>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A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Ramipril</w:t>
            </w:r>
          </w:p>
        </w:tc>
        <w:tc>
          <w:tcPr>
            <w:tcBorders>
              <w:top w:color="aeaaaa" w:space="0" w:sz="4" w:val="single"/>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A2">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1A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Thiazide and thiazide-like diuretics may enhance the hypotensive and nephrotoxic effect of ACEi.</w:t>
            </w:r>
            <w:r w:rsidDel="00000000" w:rsidR="00000000" w:rsidRPr="00000000">
              <w:rPr>
                <w:rtl w:val="0"/>
              </w:rPr>
            </w:r>
          </w:p>
        </w:tc>
        <w:tc>
          <w:tcPr>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1A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symptomatic hypotension and renal failure if an ACEi is initiated in patients who are volume or salt depleted. Correction of volume depletion prior to ACEi initiation is recommended. </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A5">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Ramipril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A6">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Linagliptin</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A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Linagliptin may enhance the adverse effect of ramipril, specifically the risk of angioedema may be increased</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A8">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Educate patients regarding this risk and advise them to report any signs or symptoms of angioedema immediately. </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A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Ramipril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AA">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Acetylsalicylic acid</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A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Salicylates may enhance the nephrotoxic effect of ACEi and diminish their therapeutic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AC">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decreased therapeutic effects. Additionally, monitor for acute renal failure.</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A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Ibandronate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A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Pantoprazole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A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PPI may diminish the therapeutic effect of ibandronate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B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Carefully consider the need for PPI or limit the PPI dose or duration of therapy when appropriate. </w:t>
            </w:r>
          </w:p>
          <w:p w:rsidR="00000000" w:rsidDel="00000000" w:rsidP="00000000" w:rsidRDefault="00000000" w:rsidRPr="00000000" w14:paraId="000001B1">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B2">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Ibuprofen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B3">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Methylprednisolone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B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Corticosteroids may enhance the adverse effects of NSAIDs; concomitant use may increase the risk of GI bleeding</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B5">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signs of bleeding. </w:t>
            </w:r>
          </w:p>
          <w:p w:rsidR="00000000" w:rsidDel="00000000" w:rsidP="00000000" w:rsidRDefault="00000000" w:rsidRPr="00000000" w14:paraId="000001B6">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B7">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Indacaterol</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B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Salbutamol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B9">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sympathomimetic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B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increased effects of sympathomimetics (blood pressure, heart rate).</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BB">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Valsartan</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B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BD">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Hydrochlorothiazide may decrease the serum concentration of valsartan. Valsartan may increase the serum concentration of hydrochlorothiazide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B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hemodynamic status, electrolytes and renal function.</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BF">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Bilastine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C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Diazepam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C1">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CNS depressant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C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additive CNS-depressant effect. Dose reduction of one or both agents may be necessary.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C3">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Bilastine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C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Metoclopramide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C5">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CNS depressant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C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additive CNS-depressant effect. Consider avoiding metoclopramide or the CNS depressant, depending on the importance of the drug to the patient.</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C7">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Diazepam</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C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Metoclopramide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C9">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Additive CNS depressant effect</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C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additive CNS-depressant effect. Consider avoiding metoclopramide or the CNS depressant, depending on the importance of the drug to the patient.</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CB">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Diazepam</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CC">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Theophylline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CD">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Theophylline may diminish the therapeutic effect of diazepam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CE">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decreased therapeutic effects of diazepam. Theophylline therapy may complicate the use of benzodiazepines in ICU/conscious sedation.</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CF">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Hydrochlorothiazide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D0">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Aclidinium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D1">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Anticholinergic agents may increase serum concentration of thiazide like diuretics</w:t>
            </w:r>
            <w:r w:rsidDel="00000000" w:rsidR="00000000" w:rsidRPr="00000000">
              <w:rPr>
                <w:rtl w:val="0"/>
              </w:rPr>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D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an increased response to thiazide diuretics, particularly when anticholinergic doses are sufficient to reduce gastrointestinal motility.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D3">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Metoclopramide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D4">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Aclidinium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D5">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Anticholinergic agents may diminish therapeutic effect of metoclopramide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D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decreased effect of metoclopramide.</w:t>
            </w:r>
          </w:p>
          <w:p w:rsidR="00000000" w:rsidDel="00000000" w:rsidP="00000000" w:rsidRDefault="00000000" w:rsidRPr="00000000" w14:paraId="000001D7">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D8">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Metoclopramide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D9">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Tiotropium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D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Anticholinergic agents may diminish therapeutic effect of metoclopramide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DB">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decreased effect of metoclopramide.</w:t>
            </w:r>
          </w:p>
          <w:p w:rsidR="00000000" w:rsidDel="00000000" w:rsidP="00000000" w:rsidRDefault="00000000" w:rsidRPr="00000000" w14:paraId="000001DC">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DD">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Phenobarbitone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DE">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Diazepam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DF">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Strong CYP3A4 inducers may decrease the serum concentration of diazepam</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E0">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reduced diazepam efficacy.</w:t>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E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Phenobarbitone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E2">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Prednisone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E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Strong CYP3A4 inducers may decrease the serum concentration of prednisone</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E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for reduced prednisone efficacy.</w:t>
            </w:r>
          </w:p>
          <w:p w:rsidR="00000000" w:rsidDel="00000000" w:rsidP="00000000" w:rsidRDefault="00000000" w:rsidRPr="00000000" w14:paraId="000001E5">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E6">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Phenobarbitone</w:t>
            </w:r>
          </w:p>
        </w:tc>
        <w:tc>
          <w:tcPr>
            <w:tcBorders>
              <w:top w:color="000000" w:space="0" w:sz="0" w:val="nil"/>
              <w:left w:color="aeaaaa" w:space="0" w:sz="4" w:val="single"/>
              <w:bottom w:color="aeaaaa" w:space="0" w:sz="4" w:val="single"/>
              <w:right w:color="aeaaaa" w:space="0" w:sz="4" w:val="single"/>
            </w:tcBorders>
            <w:shd w:fill="d9e2f3" w:val="clear"/>
          </w:tcPr>
          <w:p w:rsidR="00000000" w:rsidDel="00000000" w:rsidP="00000000" w:rsidRDefault="00000000" w:rsidRPr="00000000" w14:paraId="000001E7">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Ramipril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E8">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Phenobarbitone may enhance hypotensive effect of ramipril</w:t>
            </w:r>
          </w:p>
        </w:tc>
        <w:tc>
          <w:tcPr>
            <w:tcBorders>
              <w:top w:color="000000" w:space="0" w:sz="0" w:val="nil"/>
              <w:left w:color="aeaaaa" w:space="0" w:sz="4" w:val="single"/>
              <w:bottom w:color="aeaaaa" w:space="0" w:sz="4" w:val="single"/>
              <w:right w:color="aeaaaa" w:space="0" w:sz="4" w:val="single"/>
            </w:tcBorders>
          </w:tcPr>
          <w:p w:rsidR="00000000" w:rsidDel="00000000" w:rsidP="00000000" w:rsidRDefault="00000000" w:rsidRPr="00000000" w14:paraId="000001E9">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Monitor hemodynamic changes, specifically for signs of hypotension. Sustained or severe hypotension may require pharmacologic intervention.</w:t>
            </w:r>
          </w:p>
        </w:tc>
      </w:tr>
      <w:tr>
        <w:trPr>
          <w:cantSplit w:val="0"/>
          <w:tblHeader w:val="0"/>
        </w:trPr>
        <w:tc>
          <w:tcPr>
            <w:gridSpan w:val="4"/>
            <w:tcBorders>
              <w:top w:color="aeaaaa" w:space="0" w:sz="4" w:val="single"/>
              <w:left w:color="aeaaaa" w:space="0" w:sz="4" w:val="single"/>
              <w:bottom w:color="aeaaaa" w:space="0" w:sz="4" w:val="single"/>
              <w:right w:color="aeaaaa" w:space="0" w:sz="4" w:val="single"/>
            </w:tcBorders>
          </w:tcPr>
          <w:p w:rsidR="00000000" w:rsidDel="00000000" w:rsidP="00000000" w:rsidRDefault="00000000" w:rsidRPr="00000000" w14:paraId="000001EA">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ACEi: angiotensin-converting enzyme inhibitors; NSAID: nonsteroidal anti-inflammatory agents; GI: gastrointestinal; PPI: proton pump inhibitors; ARB: angiotensin II receptor blockers; IV: intravenous; CHF: chronic heart failure; ISDN: isosorbide dinitrate; CNS: central nervous system</w:t>
            </w:r>
          </w:p>
        </w:tc>
      </w:tr>
    </w:tbl>
    <w:p w:rsidR="00000000" w:rsidDel="00000000" w:rsidP="00000000" w:rsidRDefault="00000000" w:rsidRPr="00000000" w14:paraId="000001EE">
      <w:pPr>
        <w:rPr/>
      </w:pPr>
      <w:r w:rsidDel="00000000" w:rsidR="00000000" w:rsidRPr="00000000">
        <w:rPr>
          <w:rtl w:val="0"/>
        </w:rPr>
      </w:r>
    </w:p>
    <w:sectPr>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