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4020A" w14:textId="77777777" w:rsidR="00946383" w:rsidRPr="0040623F" w:rsidRDefault="00946383" w:rsidP="00946383">
      <w:pPr>
        <w:spacing w:before="100" w:beforeAutospacing="1" w:after="0" w:line="480" w:lineRule="auto"/>
        <w:outlineLvl w:val="0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40623F">
        <w:rPr>
          <w:b/>
          <w:bCs/>
        </w:rPr>
        <w:t>Table 2:  Cultural approaches and community engagement in studies</w:t>
      </w:r>
    </w:p>
    <w:tbl>
      <w:tblPr>
        <w:tblStyle w:val="TableGrid"/>
        <w:tblW w:w="9792" w:type="dxa"/>
        <w:jc w:val="center"/>
        <w:tblLook w:val="04A0" w:firstRow="1" w:lastRow="0" w:firstColumn="1" w:lastColumn="0" w:noHBand="0" w:noVBand="1"/>
      </w:tblPr>
      <w:tblGrid>
        <w:gridCol w:w="1422"/>
        <w:gridCol w:w="2603"/>
        <w:gridCol w:w="1408"/>
        <w:gridCol w:w="1559"/>
        <w:gridCol w:w="1349"/>
        <w:gridCol w:w="1451"/>
      </w:tblGrid>
      <w:tr w:rsidR="00946383" w:rsidRPr="008825A0" w14:paraId="20A15BC0" w14:textId="77777777" w:rsidTr="00F333F0">
        <w:trPr>
          <w:trHeight w:val="577"/>
          <w:jc w:val="center"/>
        </w:trPr>
        <w:tc>
          <w:tcPr>
            <w:tcW w:w="1422" w:type="dxa"/>
          </w:tcPr>
          <w:p w14:paraId="013F248F" w14:textId="77777777" w:rsidR="00946383" w:rsidRPr="008825A0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8825A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Criteria</w:t>
            </w:r>
          </w:p>
        </w:tc>
        <w:tc>
          <w:tcPr>
            <w:tcW w:w="2603" w:type="dxa"/>
          </w:tcPr>
          <w:p w14:paraId="6E6A3D24" w14:textId="2F5DE17C" w:rsidR="00946383" w:rsidRPr="008825A0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8825A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Akbar et al.</w:t>
            </w:r>
            <w:r w:rsidR="00FB363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(2023)</w:t>
            </w:r>
          </w:p>
        </w:tc>
        <w:tc>
          <w:tcPr>
            <w:tcW w:w="1408" w:type="dxa"/>
          </w:tcPr>
          <w:p w14:paraId="7CB87AF2" w14:textId="59D5CC1F" w:rsidR="00946383" w:rsidRPr="008825A0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8825A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Brown et al.</w:t>
            </w:r>
            <w:r w:rsidR="00FB363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(2021)</w:t>
            </w:r>
          </w:p>
        </w:tc>
        <w:tc>
          <w:tcPr>
            <w:tcW w:w="1559" w:type="dxa"/>
          </w:tcPr>
          <w:p w14:paraId="4C519ECF" w14:textId="0C58622B" w:rsidR="00946383" w:rsidRPr="008825A0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8825A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Simmons et al.</w:t>
            </w:r>
            <w:r w:rsidR="0027496D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(2003)</w:t>
            </w:r>
          </w:p>
        </w:tc>
        <w:tc>
          <w:tcPr>
            <w:tcW w:w="1349" w:type="dxa"/>
          </w:tcPr>
          <w:p w14:paraId="72463FA4" w14:textId="07D2D982" w:rsidR="00946383" w:rsidRPr="008825A0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8825A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Mullane et al.</w:t>
            </w:r>
            <w:r w:rsidR="002E6DDF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(2022)</w:t>
            </w:r>
          </w:p>
        </w:tc>
        <w:tc>
          <w:tcPr>
            <w:tcW w:w="1451" w:type="dxa"/>
          </w:tcPr>
          <w:p w14:paraId="0C046B9F" w14:textId="47559615" w:rsidR="00946383" w:rsidRPr="008825A0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8825A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McDermot et al.</w:t>
            </w:r>
            <w:r w:rsidR="002E6DDF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(2015)</w:t>
            </w:r>
          </w:p>
        </w:tc>
      </w:tr>
      <w:tr w:rsidR="00946383" w:rsidRPr="00A265A4" w14:paraId="2CA7D240" w14:textId="77777777" w:rsidTr="00F333F0">
        <w:trPr>
          <w:trHeight w:val="577"/>
          <w:jc w:val="center"/>
        </w:trPr>
        <w:tc>
          <w:tcPr>
            <w:tcW w:w="1422" w:type="dxa"/>
            <w:hideMark/>
          </w:tcPr>
          <w:p w14:paraId="694995EF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Community Engagement</w:t>
            </w:r>
          </w:p>
        </w:tc>
        <w:tc>
          <w:tcPr>
            <w:tcW w:w="2603" w:type="dxa"/>
            <w:hideMark/>
          </w:tcPr>
          <w:p w14:paraId="4709F313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Steering committee (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Māori </w:t>
            </w: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, Pasifika and Aboriginals)</w:t>
            </w:r>
          </w:p>
        </w:tc>
        <w:tc>
          <w:tcPr>
            <w:tcW w:w="1408" w:type="dxa"/>
            <w:hideMark/>
          </w:tcPr>
          <w:p w14:paraId="63BF0667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Some evidence of community engagement</w:t>
            </w:r>
          </w:p>
        </w:tc>
        <w:tc>
          <w:tcPr>
            <w:tcW w:w="1559" w:type="dxa"/>
            <w:hideMark/>
          </w:tcPr>
          <w:p w14:paraId="326589D7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engagement with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Māori </w:t>
            </w: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Marae members.</w:t>
            </w:r>
          </w:p>
        </w:tc>
        <w:tc>
          <w:tcPr>
            <w:tcW w:w="1349" w:type="dxa"/>
            <w:hideMark/>
          </w:tcPr>
          <w:p w14:paraId="7C65D092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Yes</w:t>
            </w:r>
          </w:p>
        </w:tc>
        <w:tc>
          <w:tcPr>
            <w:tcW w:w="1451" w:type="dxa"/>
            <w:hideMark/>
          </w:tcPr>
          <w:p w14:paraId="68FF7E94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Yes</w:t>
            </w:r>
          </w:p>
        </w:tc>
      </w:tr>
      <w:tr w:rsidR="00946383" w:rsidRPr="00A265A4" w14:paraId="210B61C3" w14:textId="77777777" w:rsidTr="00F333F0">
        <w:trPr>
          <w:trHeight w:val="577"/>
          <w:jc w:val="center"/>
        </w:trPr>
        <w:tc>
          <w:tcPr>
            <w:tcW w:w="1422" w:type="dxa"/>
            <w:hideMark/>
          </w:tcPr>
          <w:p w14:paraId="3D39BCF6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Community based participatory research</w:t>
            </w:r>
          </w:p>
        </w:tc>
        <w:tc>
          <w:tcPr>
            <w:tcW w:w="2603" w:type="dxa"/>
            <w:hideMark/>
          </w:tcPr>
          <w:p w14:paraId="6B130FCB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co-consultation, co-design, owned and led by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Māori </w:t>
            </w: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and Pasifika Community</w:t>
            </w:r>
          </w:p>
        </w:tc>
        <w:tc>
          <w:tcPr>
            <w:tcW w:w="1408" w:type="dxa"/>
            <w:hideMark/>
          </w:tcPr>
          <w:p w14:paraId="5551C433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discussion and hands-on activities</w:t>
            </w:r>
          </w:p>
        </w:tc>
        <w:tc>
          <w:tcPr>
            <w:tcW w:w="1559" w:type="dxa"/>
            <w:hideMark/>
          </w:tcPr>
          <w:p w14:paraId="3CE0B045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Māori </w:t>
            </w: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Liason worker</w:t>
            </w:r>
          </w:p>
        </w:tc>
        <w:tc>
          <w:tcPr>
            <w:tcW w:w="1349" w:type="dxa"/>
            <w:hideMark/>
          </w:tcPr>
          <w:p w14:paraId="12D71572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Yes</w:t>
            </w:r>
          </w:p>
        </w:tc>
        <w:tc>
          <w:tcPr>
            <w:tcW w:w="1451" w:type="dxa"/>
            <w:hideMark/>
          </w:tcPr>
          <w:p w14:paraId="605E69BD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Yes</w:t>
            </w:r>
          </w:p>
        </w:tc>
      </w:tr>
      <w:tr w:rsidR="00946383" w:rsidRPr="00A265A4" w14:paraId="719A416B" w14:textId="77777777" w:rsidTr="00F333F0">
        <w:trPr>
          <w:trHeight w:val="866"/>
          <w:jc w:val="center"/>
        </w:trPr>
        <w:tc>
          <w:tcPr>
            <w:tcW w:w="1422" w:type="dxa"/>
            <w:hideMark/>
          </w:tcPr>
          <w:p w14:paraId="4CB2311C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Ethical and community protocols</w:t>
            </w:r>
          </w:p>
        </w:tc>
        <w:tc>
          <w:tcPr>
            <w:tcW w:w="2603" w:type="dxa"/>
            <w:hideMark/>
          </w:tcPr>
          <w:p w14:paraId="6B12CCA5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Embedding community protocols in the research process and approval. Institutional Ethics Review.</w:t>
            </w:r>
          </w:p>
        </w:tc>
        <w:tc>
          <w:tcPr>
            <w:tcW w:w="1408" w:type="dxa"/>
            <w:hideMark/>
          </w:tcPr>
          <w:p w14:paraId="4B41CF1A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Institutional Ethics approval</w:t>
            </w:r>
          </w:p>
        </w:tc>
        <w:tc>
          <w:tcPr>
            <w:tcW w:w="1559" w:type="dxa"/>
            <w:hideMark/>
          </w:tcPr>
          <w:p w14:paraId="36B2E758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Ethics approval</w:t>
            </w:r>
          </w:p>
        </w:tc>
        <w:tc>
          <w:tcPr>
            <w:tcW w:w="1349" w:type="dxa"/>
            <w:hideMark/>
          </w:tcPr>
          <w:p w14:paraId="0861FF14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Institutional Ethics Approval</w:t>
            </w:r>
          </w:p>
        </w:tc>
        <w:tc>
          <w:tcPr>
            <w:tcW w:w="1451" w:type="dxa"/>
            <w:hideMark/>
          </w:tcPr>
          <w:p w14:paraId="32834928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Yes</w:t>
            </w:r>
          </w:p>
        </w:tc>
      </w:tr>
      <w:tr w:rsidR="00946383" w:rsidRPr="00A265A4" w14:paraId="1F7975CB" w14:textId="77777777" w:rsidTr="00F333F0">
        <w:trPr>
          <w:trHeight w:val="1155"/>
          <w:jc w:val="center"/>
        </w:trPr>
        <w:tc>
          <w:tcPr>
            <w:tcW w:w="1422" w:type="dxa"/>
            <w:hideMark/>
          </w:tcPr>
          <w:p w14:paraId="45CCA76C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recrutiment and promotions</w:t>
            </w:r>
          </w:p>
        </w:tc>
        <w:tc>
          <w:tcPr>
            <w:tcW w:w="2603" w:type="dxa"/>
            <w:hideMark/>
          </w:tcPr>
          <w:p w14:paraId="573FB652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Utilising community networks</w:t>
            </w:r>
          </w:p>
        </w:tc>
        <w:tc>
          <w:tcPr>
            <w:tcW w:w="1408" w:type="dxa"/>
            <w:hideMark/>
          </w:tcPr>
          <w:p w14:paraId="42424AB2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communithy health care setting and word of mouth</w:t>
            </w:r>
          </w:p>
        </w:tc>
        <w:tc>
          <w:tcPr>
            <w:tcW w:w="1559" w:type="dxa"/>
            <w:hideMark/>
          </w:tcPr>
          <w:p w14:paraId="04385F84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Marae Members</w:t>
            </w:r>
          </w:p>
        </w:tc>
        <w:tc>
          <w:tcPr>
            <w:tcW w:w="1349" w:type="dxa"/>
            <w:hideMark/>
          </w:tcPr>
          <w:p w14:paraId="01B4FE0F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Using networks</w:t>
            </w:r>
          </w:p>
        </w:tc>
        <w:tc>
          <w:tcPr>
            <w:tcW w:w="1451" w:type="dxa"/>
            <w:hideMark/>
          </w:tcPr>
          <w:p w14:paraId="17833448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using community networks</w:t>
            </w:r>
          </w:p>
        </w:tc>
      </w:tr>
      <w:tr w:rsidR="00946383" w:rsidRPr="00A265A4" w14:paraId="2061516E" w14:textId="77777777" w:rsidTr="00F333F0">
        <w:trPr>
          <w:trHeight w:val="577"/>
          <w:jc w:val="center"/>
        </w:trPr>
        <w:tc>
          <w:tcPr>
            <w:tcW w:w="1422" w:type="dxa"/>
            <w:hideMark/>
          </w:tcPr>
          <w:p w14:paraId="11A8A9BE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reporting and feedback</w:t>
            </w:r>
          </w:p>
        </w:tc>
        <w:tc>
          <w:tcPr>
            <w:tcW w:w="2603" w:type="dxa"/>
            <w:hideMark/>
          </w:tcPr>
          <w:p w14:paraId="0E848BF5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formal and informal feedback by steering community</w:t>
            </w:r>
          </w:p>
        </w:tc>
        <w:tc>
          <w:tcPr>
            <w:tcW w:w="1408" w:type="dxa"/>
            <w:hideMark/>
          </w:tcPr>
          <w:p w14:paraId="0DF9F6BF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Yes</w:t>
            </w:r>
          </w:p>
        </w:tc>
        <w:tc>
          <w:tcPr>
            <w:tcW w:w="1559" w:type="dxa"/>
            <w:hideMark/>
          </w:tcPr>
          <w:p w14:paraId="497BAE77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Yes</w:t>
            </w:r>
          </w:p>
        </w:tc>
        <w:tc>
          <w:tcPr>
            <w:tcW w:w="1349" w:type="dxa"/>
            <w:noWrap/>
            <w:hideMark/>
          </w:tcPr>
          <w:p w14:paraId="28E0E419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Yes</w:t>
            </w:r>
          </w:p>
        </w:tc>
        <w:tc>
          <w:tcPr>
            <w:tcW w:w="1451" w:type="dxa"/>
            <w:hideMark/>
          </w:tcPr>
          <w:p w14:paraId="569B56E4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Yes</w:t>
            </w:r>
          </w:p>
        </w:tc>
      </w:tr>
      <w:tr w:rsidR="00946383" w:rsidRPr="00A265A4" w14:paraId="576C0F51" w14:textId="77777777" w:rsidTr="00F333F0">
        <w:trPr>
          <w:trHeight w:val="1155"/>
          <w:jc w:val="center"/>
        </w:trPr>
        <w:tc>
          <w:tcPr>
            <w:tcW w:w="1422" w:type="dxa"/>
            <w:hideMark/>
          </w:tcPr>
          <w:p w14:paraId="507DB251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community outcomes</w:t>
            </w:r>
          </w:p>
        </w:tc>
        <w:tc>
          <w:tcPr>
            <w:tcW w:w="2603" w:type="dxa"/>
            <w:hideMark/>
          </w:tcPr>
          <w:p w14:paraId="012EA09A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capacity building, publishing etc</w:t>
            </w:r>
          </w:p>
        </w:tc>
        <w:tc>
          <w:tcPr>
            <w:tcW w:w="1408" w:type="dxa"/>
            <w:hideMark/>
          </w:tcPr>
          <w:p w14:paraId="74D3D8E2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Better engagement with DEEP curriculum</w:t>
            </w:r>
          </w:p>
        </w:tc>
        <w:tc>
          <w:tcPr>
            <w:tcW w:w="1559" w:type="dxa"/>
            <w:hideMark/>
          </w:tcPr>
          <w:p w14:paraId="7E3444FE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SADP intervention</w:t>
            </w:r>
          </w:p>
        </w:tc>
        <w:tc>
          <w:tcPr>
            <w:tcW w:w="1349" w:type="dxa"/>
            <w:hideMark/>
          </w:tcPr>
          <w:p w14:paraId="3647C96C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Better outcomes in Hb1Ac</w:t>
            </w:r>
          </w:p>
        </w:tc>
        <w:tc>
          <w:tcPr>
            <w:tcW w:w="1451" w:type="dxa"/>
            <w:hideMark/>
          </w:tcPr>
          <w:p w14:paraId="7B070587" w14:textId="77777777" w:rsidR="00946383" w:rsidRPr="00A265A4" w:rsidRDefault="00946383" w:rsidP="00F333F0">
            <w:pPr>
              <w:spacing w:before="100" w:beforeAutospacing="1" w:line="240" w:lineRule="auto"/>
              <w:ind w:left="-142"/>
              <w:outlineLvl w:val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265A4">
              <w:rPr>
                <w:rFonts w:ascii="Times New Roman" w:hAnsi="Times New Roman" w:cs="Times New Roman"/>
                <w:noProof/>
                <w:sz w:val="24"/>
                <w:szCs w:val="24"/>
              </w:rPr>
              <w:t>Yes</w:t>
            </w:r>
          </w:p>
        </w:tc>
      </w:tr>
    </w:tbl>
    <w:p w14:paraId="1F64FF35" w14:textId="662019F6" w:rsidR="005D5554" w:rsidRDefault="005D5554"/>
    <w:sectPr w:rsidR="005D55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383"/>
    <w:rsid w:val="00062B68"/>
    <w:rsid w:val="0027496D"/>
    <w:rsid w:val="002E6DDF"/>
    <w:rsid w:val="005D5554"/>
    <w:rsid w:val="008825A0"/>
    <w:rsid w:val="00946383"/>
    <w:rsid w:val="009B7081"/>
    <w:rsid w:val="00F44B92"/>
    <w:rsid w:val="00FB3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B36E4"/>
  <w15:chartTrackingRefBased/>
  <w15:docId w15:val="{48CA1154-094E-40BF-BD91-EEE470279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383"/>
    <w:pPr>
      <w:spacing w:after="200" w:line="276" w:lineRule="auto"/>
    </w:pPr>
    <w:rPr>
      <w:rFonts w:ascii="Calibri" w:eastAsia="Yu Mincho" w:hAnsi="Calibri" w:cs="Arial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63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Kesava Kovanur Sampath</dc:creator>
  <cp:keywords/>
  <dc:description/>
  <cp:lastModifiedBy>Kesava Kovanur Sampath</cp:lastModifiedBy>
  <cp:revision>5</cp:revision>
  <dcterms:created xsi:type="dcterms:W3CDTF">2024-09-16T23:49:00Z</dcterms:created>
  <dcterms:modified xsi:type="dcterms:W3CDTF">2024-09-16T23:50:00Z</dcterms:modified>
</cp:coreProperties>
</file>