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Supplementary Table S2: Quality assessment of included studies using the Newcastle-Ottawa Scale for cohort studies</w:t>
      </w:r>
    </w:p>
    <w:tbl>
      <w:tblPr>
        <w:tblStyle w:val="Table1"/>
        <w:tblW w:w="91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65"/>
        <w:gridCol w:w="915"/>
        <w:gridCol w:w="840"/>
        <w:gridCol w:w="870"/>
        <w:gridCol w:w="750"/>
        <w:gridCol w:w="945"/>
        <w:gridCol w:w="735"/>
        <w:gridCol w:w="705"/>
        <w:gridCol w:w="720"/>
        <w:gridCol w:w="1605"/>
        <w:tblGridChange w:id="0">
          <w:tblGrid>
            <w:gridCol w:w="1065"/>
            <w:gridCol w:w="915"/>
            <w:gridCol w:w="840"/>
            <w:gridCol w:w="870"/>
            <w:gridCol w:w="750"/>
            <w:gridCol w:w="945"/>
            <w:gridCol w:w="735"/>
            <w:gridCol w:w="705"/>
            <w:gridCol w:w="720"/>
            <w:gridCol w:w="160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13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Study</w:t>
            </w:r>
          </w:p>
        </w:tc>
        <w:tc>
          <w:tcPr>
            <w:gridSpan w:val="4"/>
            <w:tcBorders>
              <w:top w:color="000000" w:space="0" w:sz="13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Selection</w:t>
            </w:r>
          </w:p>
        </w:tc>
        <w:tc>
          <w:tcPr>
            <w:tcBorders>
              <w:top w:color="000000" w:space="0" w:sz="13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Comparability</w:t>
            </w:r>
          </w:p>
        </w:tc>
        <w:tc>
          <w:tcPr>
            <w:gridSpan w:val="3"/>
            <w:tcBorders>
              <w:top w:color="000000" w:space="0" w:sz="13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Outcome</w:t>
            </w:r>
          </w:p>
        </w:tc>
        <w:tc>
          <w:tcPr>
            <w:vMerge w:val="restart"/>
            <w:tcBorders>
              <w:top w:color="000000" w:space="0" w:sz="13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Total</w:t>
              <w:br w:type="textWrapping"/>
              <w:t xml:space="preserve"> Score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top w:color="000000" w:space="0" w:sz="13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Representative of exposed cohort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Selection of non-exposed cohort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Ascertainment of exposure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Outcome not present at start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On the basis of design or analysis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Assessment of outcome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Follow-up &gt;1 year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Follow-up adequate</w:t>
            </w:r>
          </w:p>
        </w:tc>
        <w:tc>
          <w:tcPr>
            <w:vMerge w:val="continue"/>
            <w:tcBorders>
              <w:top w:color="000000" w:space="0" w:sz="13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Kashanizadeh et al (2007)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Levidiotis et al (2009)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Pour-Reza-Gholi et al (2005)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</w:tbl>
    <w:p w:rsidR="00000000" w:rsidDel="00000000" w:rsidP="00000000" w:rsidRDefault="00000000" w:rsidRPr="00000000" w14:paraId="00000034">
      <w:pPr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Supplementary Table S3: Quality assessment of included studies using the Newcastle-Ottawa Scale for case-control studies</w:t>
      </w:r>
    </w:p>
    <w:tbl>
      <w:tblPr>
        <w:tblStyle w:val="Table2"/>
        <w:tblW w:w="91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95"/>
        <w:gridCol w:w="855"/>
        <w:gridCol w:w="855"/>
        <w:gridCol w:w="855"/>
        <w:gridCol w:w="855"/>
        <w:gridCol w:w="855"/>
        <w:gridCol w:w="855"/>
        <w:gridCol w:w="855"/>
        <w:gridCol w:w="1050"/>
        <w:gridCol w:w="1065"/>
        <w:tblGridChange w:id="0">
          <w:tblGrid>
            <w:gridCol w:w="1095"/>
            <w:gridCol w:w="855"/>
            <w:gridCol w:w="855"/>
            <w:gridCol w:w="855"/>
            <w:gridCol w:w="855"/>
            <w:gridCol w:w="855"/>
            <w:gridCol w:w="855"/>
            <w:gridCol w:w="855"/>
            <w:gridCol w:w="1050"/>
            <w:gridCol w:w="106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13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Study</w:t>
            </w:r>
          </w:p>
        </w:tc>
        <w:tc>
          <w:tcPr>
            <w:gridSpan w:val="4"/>
            <w:tcBorders>
              <w:top w:color="000000" w:space="0" w:sz="13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Selection</w:t>
            </w:r>
          </w:p>
        </w:tc>
        <w:tc>
          <w:tcPr>
            <w:tcBorders>
              <w:top w:color="000000" w:space="0" w:sz="13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Comparability</w:t>
            </w:r>
          </w:p>
        </w:tc>
        <w:tc>
          <w:tcPr>
            <w:gridSpan w:val="3"/>
            <w:tcBorders>
              <w:top w:color="000000" w:space="0" w:sz="13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Exposure</w:t>
            </w:r>
          </w:p>
        </w:tc>
        <w:tc>
          <w:tcPr>
            <w:vMerge w:val="restart"/>
            <w:tcBorders>
              <w:top w:color="000000" w:space="0" w:sz="13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Total</w:t>
              <w:br w:type="textWrapping"/>
              <w:t xml:space="preserve"> Score</w:t>
            </w:r>
          </w:p>
        </w:tc>
      </w:tr>
      <w:tr>
        <w:trPr>
          <w:cantSplit w:val="0"/>
          <w:trHeight w:val="992.28515625" w:hRule="atLeast"/>
          <w:tblHeader w:val="0"/>
        </w:trPr>
        <w:tc>
          <w:tcPr>
            <w:vMerge w:val="continue"/>
            <w:tcBorders>
              <w:top w:color="000000" w:space="0" w:sz="13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Case definition adequate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Representativeness of the cases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 Selection of Controls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Definition of Controls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On the basis of design or analysis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Ascertainment of exposure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 Same method of ascertainment for cases and controls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Non-Response rate</w:t>
            </w:r>
          </w:p>
        </w:tc>
        <w:tc>
          <w:tcPr>
            <w:vMerge w:val="continue"/>
            <w:tcBorders>
              <w:top w:color="000000" w:space="0" w:sz="13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First et al (1995)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Fischer et al. (2005)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Gorgulu et al (2010)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Gutierrez et al (2009)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Kaatz et al (2023)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befor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   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Kim et al (2008)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Radaelli et al (2023)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Rahamimov et al (2006)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Salmela et al (1993)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befor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  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</w:tbl>
    <w:p w:rsidR="00000000" w:rsidDel="00000000" w:rsidP="00000000" w:rsidRDefault="00000000" w:rsidRPr="00000000" w14:paraId="000000A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  <w:sz w:val="24"/>
          <w:szCs w:val="24"/>
          <w:shd w:fill="fff2cc" w:val="clear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