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203F" w:rsidRPr="00E93B77" w:rsidRDefault="00781FAD" w:rsidP="00E93B77">
      <w:pPr>
        <w:jc w:val="center"/>
        <w:rPr>
          <w:rFonts w:ascii="Times New Roman" w:hAnsi="Times New Roman" w:cs="Times New Roman"/>
          <w:b/>
          <w:sz w:val="28"/>
          <w:szCs w:val="28"/>
        </w:rPr>
      </w:pPr>
      <w:r w:rsidRPr="00E93B77">
        <w:rPr>
          <w:rFonts w:ascii="Times New Roman" w:hAnsi="Times New Roman" w:cs="Times New Roman"/>
          <w:b/>
          <w:sz w:val="28"/>
          <w:szCs w:val="28"/>
        </w:rPr>
        <w:t>CARE Checklist</w:t>
      </w:r>
    </w:p>
    <w:p w:rsidR="00781FAD" w:rsidRPr="00781FAD" w:rsidRDefault="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1. Title – Misdiagnosed mesonephric adenocarcinoma in the cervix: a case report and review of the literature</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2. Key Words – Mesonephric a</w:t>
      </w:r>
      <w:bookmarkStart w:id="0" w:name="_GoBack"/>
      <w:bookmarkEnd w:id="0"/>
      <w:r w:rsidRPr="00781FAD">
        <w:rPr>
          <w:rFonts w:ascii="Times New Roman" w:hAnsi="Times New Roman" w:cs="Times New Roman"/>
        </w:rPr>
        <w:t>denocarcinoma, Cervix, Female reproductive system</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 xml:space="preserve">3. Abstract </w:t>
      </w:r>
    </w:p>
    <w:p w:rsidR="00781FAD" w:rsidRPr="00781FAD" w:rsidRDefault="00781FAD" w:rsidP="00781FAD">
      <w:pPr>
        <w:rPr>
          <w:rFonts w:ascii="Times New Roman" w:hAnsi="Times New Roman" w:cs="Times New Roman"/>
        </w:rPr>
      </w:pPr>
      <w:r w:rsidRPr="00781FAD">
        <w:rPr>
          <w:rFonts w:ascii="Times New Roman" w:hAnsi="Times New Roman" w:cs="Times New Roman"/>
        </w:rPr>
        <w:t>Mesonephric adenocarcinoma (MNAC) in the female reproductive system is a rare tumour caused by remnants of the mesonephric duct, mainly located in the cervix. Because of the rarity of the disease and few reports to date, no specific clinical features have been identified. Its diagnosis is challenging because MNAC may exhibit multiple morphological patterns, complicating differential diagnosis. We report a 57-year-old female with cervical MNAC</w:t>
      </w:r>
      <w:r w:rsidRPr="00781FAD">
        <w:rPr>
          <w:rFonts w:ascii="Times New Roman" w:eastAsia="DengXian" w:hAnsi="Times New Roman" w:cs="Times New Roman"/>
        </w:rPr>
        <w:t xml:space="preserve"> who</w:t>
      </w:r>
      <w:r w:rsidRPr="00781FAD">
        <w:rPr>
          <w:rFonts w:ascii="Times New Roman" w:hAnsi="Times New Roman" w:cs="Times New Roman"/>
        </w:rPr>
        <w:t xml:space="preserve"> was misdiagnosed </w:t>
      </w:r>
      <w:r w:rsidRPr="00781FAD">
        <w:rPr>
          <w:rFonts w:ascii="Times New Roman" w:eastAsia="DengXian" w:hAnsi="Times New Roman" w:cs="Times New Roman"/>
        </w:rPr>
        <w:t>with</w:t>
      </w:r>
      <w:r w:rsidRPr="00781FAD">
        <w:rPr>
          <w:rFonts w:ascii="Times New Roman" w:hAnsi="Times New Roman" w:cs="Times New Roman"/>
        </w:rPr>
        <w:t xml:space="preserve"> squamous cell carcinoma by biopsy. Histological study revealed a solid, glandular and papillary</w:t>
      </w:r>
      <w:r w:rsidRPr="00781FAD">
        <w:rPr>
          <w:rFonts w:ascii="Times New Roman" w:eastAsia="DengXian" w:hAnsi="Times New Roman" w:cs="Times New Roman"/>
        </w:rPr>
        <w:t xml:space="preserve"> tumour.</w:t>
      </w:r>
      <w:r w:rsidRPr="00781FAD">
        <w:rPr>
          <w:rFonts w:ascii="Times New Roman" w:hAnsi="Times New Roman" w:cs="Times New Roman"/>
        </w:rPr>
        <w:t xml:space="preserve"> The pattern of papillary growth exhibited </w:t>
      </w:r>
      <w:r w:rsidRPr="00781FAD">
        <w:rPr>
          <w:rFonts w:ascii="Times New Roman" w:eastAsia="DengXian" w:hAnsi="Times New Roman" w:cs="Times New Roman"/>
        </w:rPr>
        <w:t xml:space="preserve">a </w:t>
      </w:r>
      <w:r w:rsidRPr="00781FAD">
        <w:rPr>
          <w:rFonts w:ascii="Times New Roman" w:hAnsi="Times New Roman" w:cs="Times New Roman"/>
        </w:rPr>
        <w:t>vascular axis, and the morphology was</w:t>
      </w:r>
      <w:r w:rsidRPr="00781FAD">
        <w:rPr>
          <w:rFonts w:ascii="Times New Roman" w:eastAsia="DengXian" w:hAnsi="Times New Roman" w:cs="Times New Roman"/>
        </w:rPr>
        <w:t xml:space="preserve"> similar to that of</w:t>
      </w:r>
      <w:r w:rsidRPr="00781FAD">
        <w:rPr>
          <w:rFonts w:ascii="Times New Roman" w:hAnsi="Times New Roman" w:cs="Times New Roman"/>
        </w:rPr>
        <w:t xml:space="preserve"> high-grade squamous intraepithelial </w:t>
      </w:r>
      <w:r w:rsidRPr="00781FAD">
        <w:rPr>
          <w:rFonts w:ascii="Times New Roman" w:eastAsia="DengXian" w:hAnsi="Times New Roman" w:cs="Times New Roman"/>
        </w:rPr>
        <w:t xml:space="preserve">lesions. Based on immunohistochemistry, </w:t>
      </w:r>
      <w:r w:rsidRPr="00781FAD">
        <w:rPr>
          <w:rFonts w:ascii="Times New Roman" w:hAnsi="Times New Roman" w:cs="Times New Roman"/>
        </w:rPr>
        <w:t xml:space="preserve">the tumour cells were negative for CK5/6, P40 and Vimentin; GATA-binding protein 3 (GATA3), CD10, AE1/AE3, CK7 and P16 were diffusely positive; calretinin was focally positive; and oestrogen receptor (ER), progesterone receptor (PR), thyroid transcription factor-1 (TTF1) and p53 were negative. The patient received neoadjuvant chemotherapy, surgery and adjuvant chemotherapy and </w:t>
      </w:r>
      <w:r w:rsidRPr="00781FAD">
        <w:rPr>
          <w:rFonts w:ascii="Times New Roman" w:eastAsia="DengXian" w:hAnsi="Times New Roman" w:cs="Times New Roman"/>
        </w:rPr>
        <w:t>had</w:t>
      </w:r>
      <w:r w:rsidRPr="00781FAD">
        <w:rPr>
          <w:rFonts w:ascii="Times New Roman" w:hAnsi="Times New Roman" w:cs="Times New Roman"/>
        </w:rPr>
        <w:t xml:space="preserve"> no evidence of disease as of 10 months after the operation. The clinical manifestations, pathological features, treatment and prognosis of MNAC were summarized by reviewing the existing literature. When tumours with papillary and squamous epithelial growth</w:t>
      </w:r>
      <w:r w:rsidRPr="00781FAD">
        <w:rPr>
          <w:rFonts w:ascii="Times New Roman" w:eastAsia="DengXian" w:hAnsi="Times New Roman" w:cs="Times New Roman"/>
        </w:rPr>
        <w:t xml:space="preserve"> patterns are detected</w:t>
      </w:r>
      <w:r w:rsidRPr="00781FAD">
        <w:rPr>
          <w:rFonts w:ascii="Times New Roman" w:hAnsi="Times New Roman" w:cs="Times New Roman"/>
        </w:rPr>
        <w:t xml:space="preserve"> by biopsy, it is necessary</w:t>
      </w:r>
      <w:r w:rsidRPr="00781FAD">
        <w:rPr>
          <w:rFonts w:ascii="Times New Roman" w:eastAsia="DengXian" w:hAnsi="Times New Roman" w:cs="Times New Roman"/>
        </w:rPr>
        <w:t xml:space="preserve"> to</w:t>
      </w:r>
      <w:r w:rsidRPr="00781FAD">
        <w:rPr>
          <w:rFonts w:ascii="Times New Roman" w:hAnsi="Times New Roman" w:cs="Times New Roman"/>
        </w:rPr>
        <w:t xml:space="preserve"> apply immunohistochemistry analysis to avoid misdiagnosis.</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4. Introduction </w:t>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Mesonephric adenocarcinoma (MNAC) is a rare malignant tumour derived from</w:t>
      </w:r>
      <w:r w:rsidRPr="00781FAD">
        <w:rPr>
          <w:rFonts w:ascii="Times New Roman" w:eastAsia="DengXian" w:hAnsi="Times New Roman" w:cs="Times New Roman"/>
        </w:rPr>
        <w:t xml:space="preserve"> </w:t>
      </w:r>
      <w:r w:rsidRPr="00781FAD">
        <w:rPr>
          <w:rFonts w:ascii="Times New Roman" w:hAnsi="Times New Roman" w:cs="Times New Roman"/>
        </w:rPr>
        <w:t>remnants of</w:t>
      </w:r>
      <w:r w:rsidRPr="00781FAD">
        <w:rPr>
          <w:rFonts w:ascii="Times New Roman" w:eastAsia="DengXian" w:hAnsi="Times New Roman" w:cs="Times New Roman"/>
        </w:rPr>
        <w:t xml:space="preserve"> the</w:t>
      </w:r>
      <w:r w:rsidRPr="00781FAD">
        <w:rPr>
          <w:rFonts w:ascii="Times New Roman" w:hAnsi="Times New Roman" w:cs="Times New Roman"/>
        </w:rPr>
        <w:t xml:space="preserve"> mesonephric duct in the female genital tract. MNAC usually occurs in </w:t>
      </w:r>
      <w:r w:rsidRPr="00781FAD">
        <w:rPr>
          <w:rFonts w:ascii="Times New Roman" w:eastAsia="DengXian" w:hAnsi="Times New Roman" w:cs="Times New Roman"/>
        </w:rPr>
        <w:t xml:space="preserve">the </w:t>
      </w:r>
      <w:r w:rsidRPr="00781FAD">
        <w:rPr>
          <w:rFonts w:ascii="Times New Roman" w:hAnsi="Times New Roman" w:cs="Times New Roman"/>
        </w:rPr>
        <w:t>cervix [1], vagina [2], uterine body [3] and ovary [4]. In males, the mesonephric ducts give rise to the testes, epididymis, vas deferens, seminal vesicles, and ejaculatory ducts, whereas the mesonephric ducts are degenerative in females. However, in females, mesonephric remains are usually present in the stroma of the cervix, adjacent to the ovaries, fallopian tubes, and broad ligaments, though they rarely occur in the vaginal wall or myometrium [3]. Mesonephric carcinoma is presumed to originate from these remnants.</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The most common clinical manifestation of MANC is vaginal haemorrhage. Due to the rarity of this disease, its aetiology and precursor lesions remain unclear. All MNAC patients reported thus far underwent surgical resection. Adjuvant radiotherapy and chemotherapy are often used in patients with advanced disease, but the best scheme and effect of treatment are unknown [5]. The histopathological features of MNAC are the combination of multiple growth patterns, showing tubular, glandular, papillary and glomerular-like structures. Overall, the pathogenesis of mesonephric adenocarcinoma remains unclear. MNAC shows preserved wild-type p53 expression </w:t>
      </w:r>
      <w:r w:rsidRPr="00781FAD">
        <w:rPr>
          <w:rFonts w:ascii="Times New Roman" w:eastAsia="DengXian" w:hAnsi="Times New Roman" w:cs="Times New Roman"/>
        </w:rPr>
        <w:t>patterns</w:t>
      </w:r>
      <w:r w:rsidRPr="00781FAD">
        <w:rPr>
          <w:rFonts w:ascii="Times New Roman" w:hAnsi="Times New Roman" w:cs="Times New Roman"/>
        </w:rPr>
        <w:t xml:space="preserve">, diffuse expression </w:t>
      </w:r>
      <w:r w:rsidRPr="00781FAD">
        <w:rPr>
          <w:rFonts w:ascii="Times New Roman" w:eastAsia="DengXian" w:hAnsi="Times New Roman" w:cs="Times New Roman"/>
        </w:rPr>
        <w:t>patterns</w:t>
      </w:r>
      <w:r w:rsidRPr="00781FAD">
        <w:rPr>
          <w:rFonts w:ascii="Times New Roman" w:hAnsi="Times New Roman" w:cs="Times New Roman"/>
        </w:rPr>
        <w:t xml:space="preserve"> for CD10, GATA-binding protein 3 (GATA3) and paired box </w:t>
      </w:r>
      <w:r w:rsidRPr="00781FAD">
        <w:rPr>
          <w:rFonts w:ascii="Times New Roman" w:hAnsi="Times New Roman" w:cs="Times New Roman"/>
        </w:rPr>
        <w:lastRenderedPageBreak/>
        <w:t>2 (PAX2), and negative reactivity for hormonal receptors [6-8]. These findings indicate that MNAC may have immunohistochemical and molecular biological characteristics that differ from those of endometrioid carcinoma, serous carcinoma and cervical adenocarcinoma. According to the report of targeted genomic analysis using next</w:t>
      </w:r>
      <w:r w:rsidRPr="00781FAD">
        <w:rPr>
          <w:rFonts w:ascii="Times New Roman" w:eastAsia="DengXian" w:hAnsi="Times New Roman" w:cs="Times New Roman"/>
        </w:rPr>
        <w:t>-</w:t>
      </w:r>
      <w:r w:rsidRPr="00781FAD">
        <w:rPr>
          <w:rFonts w:ascii="Times New Roman" w:hAnsi="Times New Roman" w:cs="Times New Roman"/>
        </w:rPr>
        <w:t xml:space="preserve">generation sequencing (NGS), most MNACs harbour KRAS mutations [3,9], suggesting that KRAS mutations are related to the development of MNAC. Although some researchers </w:t>
      </w:r>
      <w:r w:rsidRPr="00781FAD">
        <w:rPr>
          <w:rFonts w:ascii="Times New Roman" w:eastAsia="DengXian" w:hAnsi="Times New Roman" w:cs="Times New Roman"/>
        </w:rPr>
        <w:t>believe</w:t>
      </w:r>
      <w:r w:rsidRPr="00781FAD">
        <w:rPr>
          <w:rFonts w:ascii="Times New Roman" w:hAnsi="Times New Roman" w:cs="Times New Roman"/>
        </w:rPr>
        <w:t xml:space="preserve"> that the prognosis of MNAC </w:t>
      </w:r>
      <w:r w:rsidRPr="00781FAD">
        <w:rPr>
          <w:rFonts w:ascii="Times New Roman" w:eastAsia="DengXian" w:hAnsi="Times New Roman" w:cs="Times New Roman"/>
        </w:rPr>
        <w:t>is</w:t>
      </w:r>
      <w:r w:rsidRPr="00781FAD">
        <w:rPr>
          <w:rFonts w:ascii="Times New Roman" w:hAnsi="Times New Roman" w:cs="Times New Roman"/>
        </w:rPr>
        <w:t xml:space="preserve"> better than that of other tumours [10], others </w:t>
      </w:r>
      <w:r w:rsidRPr="00781FAD">
        <w:rPr>
          <w:rFonts w:ascii="Times New Roman" w:eastAsia="DengXian" w:hAnsi="Times New Roman" w:cs="Times New Roman"/>
        </w:rPr>
        <w:t>emphasize</w:t>
      </w:r>
      <w:r w:rsidRPr="00781FAD">
        <w:rPr>
          <w:rFonts w:ascii="Times New Roman" w:hAnsi="Times New Roman" w:cs="Times New Roman"/>
        </w:rPr>
        <w:t xml:space="preserve"> the aggressive behaviour of this tumour [11].</w:t>
      </w:r>
    </w:p>
    <w:p w:rsidR="00781FAD" w:rsidRPr="00781FAD" w:rsidRDefault="00781FAD" w:rsidP="00781FAD">
      <w:pPr>
        <w:jc w:val="left"/>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 xml:space="preserve">Because of the limitation of preoperative biopsy, MNAC may be easily misdiagnosed based on clinical or pathological diagnosis. In this paper, the clinical and pathological features of </w:t>
      </w:r>
      <w:r w:rsidRPr="00781FAD">
        <w:rPr>
          <w:rFonts w:ascii="Times New Roman" w:eastAsia="DengXian" w:hAnsi="Times New Roman" w:cs="Times New Roman"/>
        </w:rPr>
        <w:t>MNAC (misdiagnosed</w:t>
      </w:r>
      <w:r w:rsidRPr="00781FAD">
        <w:rPr>
          <w:rFonts w:ascii="Times New Roman" w:hAnsi="Times New Roman" w:cs="Times New Roman"/>
        </w:rPr>
        <w:t xml:space="preserve"> as squamous cell carcinoma by </w:t>
      </w:r>
      <w:r w:rsidRPr="00781FAD">
        <w:rPr>
          <w:rFonts w:ascii="Times New Roman" w:eastAsia="DengXian" w:hAnsi="Times New Roman" w:cs="Times New Roman"/>
        </w:rPr>
        <w:t>biopsy) were</w:t>
      </w:r>
      <w:r w:rsidRPr="00781FAD">
        <w:rPr>
          <w:rFonts w:ascii="Times New Roman" w:hAnsi="Times New Roman" w:cs="Times New Roman"/>
        </w:rPr>
        <w:t xml:space="preserve"> analysed retrospectively to improve our understanding of the disease.</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5. Patient Information</w:t>
      </w:r>
    </w:p>
    <w:p w:rsidR="00781FAD" w:rsidRPr="00781FAD" w:rsidRDefault="00781FAD" w:rsidP="00781FAD">
      <w:pPr>
        <w:rPr>
          <w:rFonts w:ascii="Times New Roman" w:hAnsi="Times New Roman" w:cs="Times New Roman"/>
        </w:rPr>
      </w:pPr>
      <w:r w:rsidRPr="00781FAD">
        <w:rPr>
          <w:rFonts w:ascii="Times New Roman" w:hAnsi="Times New Roman" w:cs="Times New Roman"/>
        </w:rPr>
        <w:t>The patient was a 57-year-old female with vaginal bleeding, less than the menstrual volume, and no abdominal pain.</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6. Clinical Findings</w:t>
      </w:r>
    </w:p>
    <w:p w:rsidR="00781FAD" w:rsidRPr="00781FAD" w:rsidRDefault="00781FAD" w:rsidP="00781FAD">
      <w:pPr>
        <w:rPr>
          <w:rFonts w:ascii="Times New Roman" w:hAnsi="Times New Roman" w:cs="Times New Roman"/>
        </w:rPr>
      </w:pPr>
      <w:r w:rsidRPr="00781FAD">
        <w:rPr>
          <w:rFonts w:ascii="Times New Roman" w:hAnsi="Times New Roman" w:cs="Times New Roman"/>
        </w:rPr>
        <w:t>A magnetic resonance imaging (MRI) scan revealed a 3.</w:t>
      </w:r>
      <w:r w:rsidRPr="00781FAD">
        <w:rPr>
          <w:rFonts w:ascii="Times New Roman" w:eastAsia="DengXian" w:hAnsi="Times New Roman" w:cs="Times New Roman"/>
        </w:rPr>
        <w:t>2 cm</w:t>
      </w:r>
      <w:r w:rsidRPr="00781FAD">
        <w:rPr>
          <w:rFonts w:ascii="Times New Roman" w:hAnsi="Times New Roman" w:cs="Times New Roman"/>
        </w:rPr>
        <w:t xml:space="preserve">-diameter mass in the right anterior wall of the cervix, with high T1 and T2 </w:t>
      </w:r>
      <w:r w:rsidRPr="00781FAD">
        <w:rPr>
          <w:rFonts w:ascii="Times New Roman" w:eastAsia="DengXian" w:hAnsi="Times New Roman" w:cs="Times New Roman"/>
        </w:rPr>
        <w:t>signals</w:t>
      </w:r>
      <w:r w:rsidRPr="00781FAD">
        <w:rPr>
          <w:rFonts w:ascii="Times New Roman" w:hAnsi="Times New Roman" w:cs="Times New Roman"/>
        </w:rPr>
        <w:t xml:space="preserve">; diffusion-weighted </w:t>
      </w:r>
      <w:r w:rsidRPr="00781FAD">
        <w:rPr>
          <w:rFonts w:ascii="Times New Roman" w:eastAsia="DengXian" w:hAnsi="Times New Roman" w:cs="Times New Roman"/>
        </w:rPr>
        <w:t>imaging (DWI) showed</w:t>
      </w:r>
      <w:r w:rsidRPr="00781FAD">
        <w:rPr>
          <w:rFonts w:ascii="Times New Roman" w:hAnsi="Times New Roman" w:cs="Times New Roman"/>
        </w:rPr>
        <w:t xml:space="preserve"> high signal intensity, and the arterial phase was significantly intensified after enhancement. Ultrasound imaging revealed </w:t>
      </w:r>
      <w:r w:rsidRPr="00781FAD">
        <w:rPr>
          <w:rFonts w:ascii="Times New Roman" w:eastAsia="DengXian" w:hAnsi="Times New Roman" w:cs="Times New Roman"/>
        </w:rPr>
        <w:t xml:space="preserve">an </w:t>
      </w:r>
      <w:r w:rsidRPr="00781FAD">
        <w:rPr>
          <w:rFonts w:ascii="Times New Roman" w:hAnsi="Times New Roman" w:cs="Times New Roman"/>
        </w:rPr>
        <w:t xml:space="preserve">irregular hypoechoic area in the cervix, with uneven internal echo and abundant blood flow signals. The first laboratory workup showed </w:t>
      </w:r>
      <w:r w:rsidRPr="00781FAD">
        <w:rPr>
          <w:rFonts w:ascii="Times New Roman" w:eastAsia="DengXian" w:hAnsi="Times New Roman" w:cs="Times New Roman"/>
        </w:rPr>
        <w:t xml:space="preserve">an </w:t>
      </w:r>
      <w:r w:rsidRPr="00781FAD">
        <w:rPr>
          <w:rFonts w:ascii="Times New Roman" w:hAnsi="Times New Roman" w:cs="Times New Roman"/>
        </w:rPr>
        <w:t>increased CA125 level of 56.29 U/mL.</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7. Timeline</w:t>
      </w:r>
    </w:p>
    <w:tbl>
      <w:tblPr>
        <w:tblStyle w:val="a4"/>
        <w:tblW w:w="0" w:type="auto"/>
        <w:tblLook w:val="04A0" w:firstRow="1" w:lastRow="0" w:firstColumn="1" w:lastColumn="0" w:noHBand="0" w:noVBand="1"/>
      </w:tblPr>
      <w:tblGrid>
        <w:gridCol w:w="1696"/>
        <w:gridCol w:w="6594"/>
      </w:tblGrid>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2019.7.12</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Vaginal bleeding for 3 months</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2019.7.13</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Laboratory testing: CA125 level was 56.29 U/mL</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2019.7.15</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MRI and Ultrasound imaging: cervical mass</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2019.7.15</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Cervical biopsy: the diagnosis was squamous cell carcinoma</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2019.7.17</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Neoadjuvant chemotherapy: irinotecan and nedaplatin</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2019.8.20</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Laboratory testing: CA125 level was 37.</w:t>
            </w:r>
            <w:r w:rsidRPr="00781FAD">
              <w:rPr>
                <w:rFonts w:ascii="Times New Roman" w:eastAsia="DengXian" w:hAnsi="Times New Roman" w:cs="Times New Roman"/>
              </w:rPr>
              <w:t>17 U/ml</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2019.8.21</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surgical operation: the diagnosis was mesonephric adenocarcinoma</w:t>
            </w:r>
          </w:p>
        </w:tc>
      </w:tr>
      <w:tr w:rsidR="00781FAD" w:rsidRPr="00781FAD" w:rsidTr="00781FAD">
        <w:tc>
          <w:tcPr>
            <w:tcW w:w="1696"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2019.8.25</w:t>
            </w:r>
          </w:p>
        </w:tc>
        <w:tc>
          <w:tcPr>
            <w:tcW w:w="6594" w:type="dxa"/>
          </w:tcPr>
          <w:p w:rsidR="00781FAD" w:rsidRPr="00781FAD" w:rsidRDefault="00781FAD" w:rsidP="00781FAD">
            <w:pPr>
              <w:rPr>
                <w:rFonts w:ascii="Times New Roman" w:hAnsi="Times New Roman" w:cs="Times New Roman"/>
              </w:rPr>
            </w:pPr>
            <w:r w:rsidRPr="00781FAD">
              <w:rPr>
                <w:rFonts w:ascii="Times New Roman" w:hAnsi="Times New Roman" w:cs="Times New Roman"/>
              </w:rPr>
              <w:t>adjuvant chemotherapy: irinotecan and nedaplatin</w:t>
            </w:r>
          </w:p>
        </w:tc>
      </w:tr>
    </w:tbl>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8. Diagnostic Assessment</w:t>
      </w:r>
    </w:p>
    <w:p w:rsidR="00781FAD" w:rsidRPr="00781FAD" w:rsidRDefault="00781FAD" w:rsidP="00781FAD">
      <w:pPr>
        <w:rPr>
          <w:rFonts w:ascii="Times New Roman" w:hAnsi="Times New Roman" w:cs="Times New Roman"/>
        </w:rPr>
      </w:pPr>
      <w:r w:rsidRPr="00781FAD">
        <w:rPr>
          <w:rFonts w:ascii="Times New Roman" w:hAnsi="Times New Roman" w:cs="Times New Roman"/>
        </w:rPr>
        <w:t xml:space="preserve">MRI and ultrasound imaging showed a cervical mass. </w:t>
      </w:r>
      <w:r w:rsidRPr="00781FAD">
        <w:rPr>
          <w:rFonts w:ascii="Times New Roman" w:eastAsia="DengXian" w:hAnsi="Times New Roman" w:cs="Times New Roman"/>
        </w:rPr>
        <w:t xml:space="preserve">To </w:t>
      </w:r>
      <w:r w:rsidRPr="00781FAD">
        <w:rPr>
          <w:rFonts w:ascii="Times New Roman" w:hAnsi="Times New Roman" w:cs="Times New Roman"/>
        </w:rPr>
        <w:t xml:space="preserve">confirm the diagnosis, biopsy revealed that the tumour was solid and papillary, with </w:t>
      </w:r>
      <w:r w:rsidRPr="00781FAD">
        <w:rPr>
          <w:rFonts w:ascii="Times New Roman" w:eastAsia="DengXian" w:hAnsi="Times New Roman" w:cs="Times New Roman"/>
        </w:rPr>
        <w:t xml:space="preserve">a </w:t>
      </w:r>
      <w:r w:rsidRPr="00781FAD">
        <w:rPr>
          <w:rFonts w:ascii="Times New Roman" w:hAnsi="Times New Roman" w:cs="Times New Roman"/>
        </w:rPr>
        <w:t>microvascular axis; the morphology of the tumour was</w:t>
      </w:r>
      <w:r w:rsidRPr="00781FAD">
        <w:rPr>
          <w:rFonts w:ascii="Times New Roman" w:eastAsia="DengXian" w:hAnsi="Times New Roman" w:cs="Times New Roman"/>
        </w:rPr>
        <w:t xml:space="preserve"> similar to</w:t>
      </w:r>
      <w:r w:rsidRPr="00781FAD">
        <w:rPr>
          <w:rFonts w:ascii="Times New Roman" w:hAnsi="Times New Roman" w:cs="Times New Roman"/>
        </w:rPr>
        <w:t xml:space="preserve"> that of squamous cell carcinoma without keratosis. The lesion was misdiagnosed as squamous cell carcinoma due to the morphology displaying the squamous cell growth pattern and the lack of immunohistochemistry. Afer</w:t>
      </w:r>
      <w:r w:rsidRPr="00781FAD">
        <w:rPr>
          <w:rFonts w:ascii="Times New Roman" w:eastAsia="DengXian" w:hAnsi="Times New Roman" w:cs="Times New Roman"/>
        </w:rPr>
        <w:t xml:space="preserve"> the</w:t>
      </w:r>
      <w:r w:rsidRPr="00781FAD">
        <w:rPr>
          <w:rFonts w:ascii="Times New Roman" w:hAnsi="Times New Roman" w:cs="Times New Roman"/>
        </w:rPr>
        <w:t xml:space="preserve"> operation, a 2.9×2.9×2.7-cm ulcerative mass was located in the cervix, invading the upper </w:t>
      </w:r>
      <w:r w:rsidRPr="00781FAD">
        <w:rPr>
          <w:rFonts w:ascii="Times New Roman" w:eastAsia="DengXian" w:hAnsi="Times New Roman" w:cs="Times New Roman"/>
        </w:rPr>
        <w:t>1/3</w:t>
      </w:r>
      <w:r w:rsidRPr="00781FAD">
        <w:rPr>
          <w:rFonts w:ascii="Times New Roman" w:hAnsi="Times New Roman" w:cs="Times New Roman"/>
        </w:rPr>
        <w:t xml:space="preserve"> </w:t>
      </w:r>
      <w:r w:rsidRPr="00781FAD">
        <w:rPr>
          <w:rFonts w:ascii="Times New Roman" w:eastAsia="DengXian" w:hAnsi="Times New Roman" w:cs="Times New Roman"/>
        </w:rPr>
        <w:t>of the</w:t>
      </w:r>
      <w:r w:rsidRPr="00781FAD">
        <w:rPr>
          <w:rFonts w:ascii="Times New Roman" w:hAnsi="Times New Roman" w:cs="Times New Roman"/>
        </w:rPr>
        <w:t xml:space="preserve"> vagina. Microscopically, the mass shows a variety of architectural growth patterns, including solid , glandular and papillary </w:t>
      </w:r>
      <w:r w:rsidRPr="00781FAD">
        <w:rPr>
          <w:rFonts w:ascii="Times New Roman" w:eastAsia="DengXian" w:hAnsi="Times New Roman" w:cs="Times New Roman"/>
        </w:rPr>
        <w:t>patterns</w:t>
      </w:r>
      <w:r w:rsidRPr="00781FAD">
        <w:rPr>
          <w:rFonts w:ascii="Times New Roman" w:hAnsi="Times New Roman" w:cs="Times New Roman"/>
        </w:rPr>
        <w:t xml:space="preserve">. Immunohistochemical studies of the tumour cells yielded the following results: negative for CK5/6, p40 and Vimentin; GATA3, CD10, AE1/AE3, CK7 and p16 diffusely positive; calretinin focally </w:t>
      </w:r>
      <w:r w:rsidRPr="00781FAD">
        <w:rPr>
          <w:rFonts w:ascii="Times New Roman" w:hAnsi="Times New Roman" w:cs="Times New Roman"/>
        </w:rPr>
        <w:lastRenderedPageBreak/>
        <w:t>positive; oestrogen receptor (ER), progesterone receptor (PR), thyroid transcription factor-1 (TTF1) and p53 negative. The case was eventually diagnosed as mesonephric adenocarcinoma.</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9. Therapeutic Intervention</w:t>
      </w:r>
    </w:p>
    <w:p w:rsidR="00781FAD" w:rsidRPr="00781FAD" w:rsidRDefault="00781FAD" w:rsidP="00781FAD">
      <w:pPr>
        <w:rPr>
          <w:rFonts w:ascii="Times New Roman" w:eastAsia="DengXian" w:hAnsi="Times New Roman" w:cs="Times New Roman"/>
        </w:rPr>
      </w:pPr>
      <w:r w:rsidRPr="00781FAD">
        <w:rPr>
          <w:rFonts w:ascii="Times New Roman" w:hAnsi="Times New Roman" w:cs="Times New Roman"/>
        </w:rPr>
        <w:t>As MRI showed that the tumour invaded the parauterine tissue, a course of neoadjuvant therapy (combination of irinotecan and nedaplatin) was carried out prior to surgery of radical hysterectomy, radical hysterectomy and lymphadenectomy. Before</w:t>
      </w:r>
      <w:r w:rsidRPr="00781FAD">
        <w:rPr>
          <w:rFonts w:ascii="Times New Roman" w:eastAsia="DengXian" w:hAnsi="Times New Roman" w:cs="Times New Roman"/>
        </w:rPr>
        <w:t xml:space="preserve"> the</w:t>
      </w:r>
      <w:r w:rsidRPr="00781FAD">
        <w:rPr>
          <w:rFonts w:ascii="Times New Roman" w:hAnsi="Times New Roman" w:cs="Times New Roman"/>
        </w:rPr>
        <w:t xml:space="preserve"> operation, the level of CA125 was reduced to 37.</w:t>
      </w:r>
      <w:r w:rsidRPr="00781FAD">
        <w:rPr>
          <w:rFonts w:ascii="Times New Roman" w:eastAsia="DengXian" w:hAnsi="Times New Roman" w:cs="Times New Roman"/>
        </w:rPr>
        <w:t xml:space="preserve">17 U/ml </w:t>
      </w:r>
      <w:r w:rsidRPr="00781FAD">
        <w:rPr>
          <w:rFonts w:ascii="Times New Roman" w:hAnsi="Times New Roman" w:cs="Times New Roman"/>
        </w:rPr>
        <w:t xml:space="preserve">(The first test: 56.29 U/mL). After the operation, the patient received adjuvant chemotherapy </w:t>
      </w:r>
      <w:r w:rsidRPr="00781FAD">
        <w:rPr>
          <w:rFonts w:ascii="Times New Roman" w:eastAsia="DengXian" w:hAnsi="Times New Roman" w:cs="Times New Roman"/>
        </w:rPr>
        <w:t>(combination</w:t>
      </w:r>
      <w:r w:rsidRPr="00781FAD">
        <w:rPr>
          <w:rFonts w:ascii="Times New Roman" w:hAnsi="Times New Roman" w:cs="Times New Roman"/>
        </w:rPr>
        <w:t xml:space="preserve"> of irinotecan and </w:t>
      </w:r>
      <w:r w:rsidRPr="00781FAD">
        <w:rPr>
          <w:rFonts w:ascii="Times New Roman" w:eastAsia="DengXian" w:hAnsi="Times New Roman" w:cs="Times New Roman"/>
        </w:rPr>
        <w:t xml:space="preserve">nedaplatin). </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10. Follow-up and Outcomes</w:t>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The patient </w:t>
      </w:r>
      <w:r w:rsidRPr="00781FAD">
        <w:rPr>
          <w:rFonts w:ascii="Times New Roman" w:eastAsia="DengXian" w:hAnsi="Times New Roman" w:cs="Times New Roman"/>
        </w:rPr>
        <w:t>had</w:t>
      </w:r>
      <w:r w:rsidRPr="00781FAD">
        <w:rPr>
          <w:rFonts w:ascii="Times New Roman" w:hAnsi="Times New Roman" w:cs="Times New Roman"/>
        </w:rPr>
        <w:t xml:space="preserve"> no evidence of disease as of 10 months after the operation.</w:t>
      </w:r>
    </w:p>
    <w:p w:rsidR="00781FAD" w:rsidRPr="00781FAD" w:rsidRDefault="00781FAD" w:rsidP="00781FAD">
      <w:pPr>
        <w:rPr>
          <w:rFonts w:ascii="Times New Roman" w:hAnsi="Times New Roman" w:cs="Times New Roman"/>
        </w:rPr>
      </w:pPr>
    </w:p>
    <w:p w:rsidR="00781FAD" w:rsidRPr="00781FAD" w:rsidRDefault="00781FAD" w:rsidP="00781FAD">
      <w:pPr>
        <w:rPr>
          <w:rFonts w:ascii="Times New Roman" w:hAnsi="Times New Roman" w:cs="Times New Roman"/>
        </w:rPr>
      </w:pPr>
      <w:r w:rsidRPr="00781FAD">
        <w:rPr>
          <w:rFonts w:ascii="Times New Roman" w:hAnsi="Times New Roman" w:cs="Times New Roman"/>
        </w:rPr>
        <w:t>11. Discussion</w:t>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Mesonephric duct remnants in the cervix are found in </w:t>
      </w:r>
      <w:r w:rsidRPr="00781FAD">
        <w:rPr>
          <w:rFonts w:ascii="Times New Roman" w:eastAsia="DengXian" w:hAnsi="Times New Roman" w:cs="Times New Roman"/>
        </w:rPr>
        <w:t>approximately</w:t>
      </w:r>
      <w:r w:rsidRPr="00781FAD">
        <w:rPr>
          <w:rFonts w:ascii="Times New Roman" w:hAnsi="Times New Roman" w:cs="Times New Roman"/>
        </w:rPr>
        <w:t xml:space="preserve"> 22% of</w:t>
      </w:r>
      <w:r w:rsidRPr="00781FAD">
        <w:rPr>
          <w:rFonts w:ascii="Times New Roman" w:eastAsia="DengXian" w:hAnsi="Times New Roman" w:cs="Times New Roman"/>
        </w:rPr>
        <w:t xml:space="preserve"> </w:t>
      </w:r>
      <w:r w:rsidRPr="00781FAD">
        <w:rPr>
          <w:rFonts w:ascii="Times New Roman" w:hAnsi="Times New Roman" w:cs="Times New Roman"/>
        </w:rPr>
        <w:t xml:space="preserve">adult females [12]. However, tumours from mesonephric remnants rarely occur in the female genital tract. Nogales </w:t>
      </w:r>
      <w:r w:rsidRPr="00781FAD">
        <w:rPr>
          <w:rFonts w:ascii="Times New Roman" w:eastAsia="DengXian" w:hAnsi="Times New Roman" w:cs="Times New Roman"/>
        </w:rPr>
        <w:t>divided</w:t>
      </w:r>
      <w:r w:rsidRPr="00781FAD">
        <w:rPr>
          <w:rFonts w:ascii="Times New Roman" w:hAnsi="Times New Roman" w:cs="Times New Roman"/>
        </w:rPr>
        <w:t xml:space="preserve"> the mesonephric ducts into two distinct regions: an upper zone, including the rete ovarii</w:t>
      </w:r>
      <w:r w:rsidRPr="00781FAD">
        <w:rPr>
          <w:rFonts w:ascii="Times New Roman" w:eastAsia="DengXian" w:hAnsi="Times New Roman" w:cs="Times New Roman"/>
        </w:rPr>
        <w:t>;</w:t>
      </w:r>
      <w:r w:rsidRPr="00781FAD">
        <w:rPr>
          <w:rFonts w:ascii="Times New Roman" w:hAnsi="Times New Roman" w:cs="Times New Roman"/>
        </w:rPr>
        <w:t xml:space="preserve"> and a lower zone, containing the cervix and vagina [13]. Tumours in these areas are usually morphologically distinct. As early as 1939, </w:t>
      </w:r>
      <w:r w:rsidRPr="00781FAD">
        <w:rPr>
          <w:rFonts w:ascii="Times New Roman" w:eastAsia="宋体" w:hAnsi="Times New Roman" w:cs="Times New Roman"/>
          <w:color w:val="000000"/>
          <w:kern w:val="0"/>
          <w:sz w:val="20"/>
          <w:szCs w:val="20"/>
          <w:shd w:val="clear" w:color="auto" w:fill="FFFFFF"/>
        </w:rPr>
        <w:t>Schiller</w:t>
      </w:r>
      <w:r w:rsidRPr="00781FAD">
        <w:rPr>
          <w:rFonts w:ascii="Times New Roman" w:hAnsi="Times New Roman" w:cs="Times New Roman"/>
        </w:rPr>
        <w:t xml:space="preserve"> named the mesonephric duct </w:t>
      </w:r>
      <w:r w:rsidRPr="00781FAD">
        <w:rPr>
          <w:rFonts w:ascii="Times New Roman" w:eastAsia="DengXian" w:hAnsi="Times New Roman" w:cs="Times New Roman"/>
        </w:rPr>
        <w:t xml:space="preserve">tumour as </w:t>
      </w:r>
      <w:r w:rsidRPr="00781FAD">
        <w:rPr>
          <w:rFonts w:ascii="Times New Roman" w:hAnsi="Times New Roman" w:cs="Times New Roman"/>
        </w:rPr>
        <w:t xml:space="preserve">mesonephroma [14]. Then, researchers reported several cases that were histologically similar to the tumor </w:t>
      </w:r>
      <w:r w:rsidRPr="00781FAD">
        <w:rPr>
          <w:rFonts w:ascii="Times New Roman" w:eastAsia="宋体" w:hAnsi="Times New Roman" w:cs="Times New Roman"/>
          <w:color w:val="000000"/>
          <w:kern w:val="0"/>
          <w:sz w:val="20"/>
          <w:szCs w:val="20"/>
          <w:shd w:val="clear" w:color="auto" w:fill="FFFFFF"/>
        </w:rPr>
        <w:t xml:space="preserve">Schiller reported [15-17]. Herbst and Scully reported clear cell carcinoma of the vagina and suggested that it originated in the </w:t>
      </w:r>
      <w:r w:rsidRPr="00781FAD">
        <w:rPr>
          <w:rFonts w:ascii="Times New Roman" w:eastAsia="宋体" w:hAnsi="Times New Roman" w:cs="Times New Roman"/>
          <w:color w:val="000000"/>
          <w:kern w:val="0"/>
          <w:sz w:val="20"/>
          <w:szCs w:val="20"/>
        </w:rPr>
        <w:t>Müllerian</w:t>
      </w:r>
      <w:r w:rsidRPr="00781FAD">
        <w:rPr>
          <w:rFonts w:ascii="Times New Roman" w:eastAsia="宋体" w:hAnsi="Times New Roman" w:cs="Times New Roman"/>
          <w:color w:val="000000"/>
          <w:kern w:val="0"/>
          <w:sz w:val="20"/>
          <w:szCs w:val="20"/>
          <w:shd w:val="clear" w:color="auto" w:fill="FFFFFF"/>
        </w:rPr>
        <w:t xml:space="preserve"> rather than the mesonephric </w:t>
      </w:r>
      <w:r w:rsidRPr="00781FAD">
        <w:rPr>
          <w:rFonts w:ascii="Times New Roman" w:hAnsi="Times New Roman" w:cs="Times New Roman"/>
        </w:rPr>
        <w:t xml:space="preserve">duct [18]. However, Allyn et al reported 36 cases of mesonephric </w:t>
      </w:r>
      <w:r w:rsidRPr="00781FAD">
        <w:rPr>
          <w:rFonts w:ascii="Times New Roman" w:eastAsia="DengXian" w:hAnsi="Times New Roman" w:cs="Times New Roman"/>
        </w:rPr>
        <w:t>tumours</w:t>
      </w:r>
      <w:r w:rsidRPr="00781FAD">
        <w:rPr>
          <w:rFonts w:ascii="Times New Roman" w:hAnsi="Times New Roman" w:cs="Times New Roman"/>
        </w:rPr>
        <w:t xml:space="preserve"> in the vagina and proposed that mesonephric </w:t>
      </w:r>
      <w:r w:rsidRPr="00781FAD">
        <w:rPr>
          <w:rFonts w:ascii="Times New Roman" w:eastAsia="DengXian" w:hAnsi="Times New Roman" w:cs="Times New Roman"/>
        </w:rPr>
        <w:t>tumours</w:t>
      </w:r>
      <w:r w:rsidRPr="00781FAD">
        <w:rPr>
          <w:rFonts w:ascii="Times New Roman" w:hAnsi="Times New Roman" w:cs="Times New Roman"/>
        </w:rPr>
        <w:t xml:space="preserve"> should be classified into 2 types: endodermal sinus </w:t>
      </w:r>
      <w:r w:rsidRPr="00781FAD">
        <w:rPr>
          <w:rFonts w:ascii="Times New Roman" w:eastAsia="DengXian" w:hAnsi="Times New Roman" w:cs="Times New Roman"/>
        </w:rPr>
        <w:t>tumours</w:t>
      </w:r>
      <w:r w:rsidRPr="00781FAD">
        <w:rPr>
          <w:rFonts w:ascii="Times New Roman" w:hAnsi="Times New Roman" w:cs="Times New Roman"/>
        </w:rPr>
        <w:t xml:space="preserve"> and clear cell </w:t>
      </w:r>
      <w:r w:rsidRPr="00781FAD">
        <w:rPr>
          <w:rFonts w:ascii="Times New Roman" w:eastAsia="DengXian" w:hAnsi="Times New Roman" w:cs="Times New Roman"/>
        </w:rPr>
        <w:t>carcinomas</w:t>
      </w:r>
      <w:r w:rsidRPr="00781FAD">
        <w:rPr>
          <w:rFonts w:ascii="Times New Roman" w:hAnsi="Times New Roman" w:cs="Times New Roman"/>
        </w:rPr>
        <w:t xml:space="preserve"> [19]. To date, so-called mesonephroma is usually referred to as mesonephric carcinoma or mesonephric adenocarcinoma.</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Mesonephric adenocarcinoma is a rare malignant tumour in the female reproductive tract</w:t>
      </w:r>
      <w:r w:rsidRPr="00781FAD">
        <w:rPr>
          <w:rFonts w:ascii="Times New Roman" w:eastAsia="DengXian" w:hAnsi="Times New Roman" w:cs="Times New Roman"/>
        </w:rPr>
        <w:t xml:space="preserve"> that originates</w:t>
      </w:r>
      <w:r w:rsidRPr="00781FAD">
        <w:rPr>
          <w:rFonts w:ascii="Times New Roman" w:hAnsi="Times New Roman" w:cs="Times New Roman"/>
        </w:rPr>
        <w:t xml:space="preserve"> from the remnants of </w:t>
      </w:r>
      <w:r w:rsidRPr="00781FAD">
        <w:rPr>
          <w:rFonts w:ascii="Times New Roman" w:eastAsia="DengXian" w:hAnsi="Times New Roman" w:cs="Times New Roman"/>
        </w:rPr>
        <w:t xml:space="preserve">the </w:t>
      </w:r>
      <w:r w:rsidRPr="00781FAD">
        <w:rPr>
          <w:rFonts w:ascii="Times New Roman" w:hAnsi="Times New Roman" w:cs="Times New Roman"/>
        </w:rPr>
        <w:t>mesonephric duct.</w:t>
      </w:r>
      <w:r w:rsidRPr="00781FAD">
        <w:rPr>
          <w:rFonts w:ascii="Times New Roman" w:eastAsia="DengXian" w:hAnsi="Times New Roman" w:cs="Times New Roman"/>
        </w:rPr>
        <w:t xml:space="preserve"> To the best of our knowledge</w:t>
      </w:r>
      <w:r w:rsidRPr="00781FAD">
        <w:rPr>
          <w:rFonts w:ascii="Times New Roman" w:hAnsi="Times New Roman" w:cs="Times New Roman"/>
        </w:rPr>
        <w:t>, 55 cases of cervical MNAC have been reported in the literature (Table 1). Among the 55 cases reviewed in this paper, ages ranged from 24 to 76 years, with an average age of 54.2 years. The most common clinical manifestation of MNAC is abnormal vaginal bleeding [5]. Among cases, 19 had vaginal bleeding, including 13 cases of postmenopausal vaginal bleeding</w:t>
      </w:r>
      <w:r w:rsidRPr="00781FAD">
        <w:rPr>
          <w:rFonts w:ascii="Times New Roman" w:eastAsia="DengXian" w:hAnsi="Times New Roman" w:cs="Times New Roman"/>
        </w:rPr>
        <w:t xml:space="preserve"> and</w:t>
      </w:r>
      <w:r w:rsidRPr="00781FAD">
        <w:rPr>
          <w:rFonts w:ascii="Times New Roman" w:hAnsi="Times New Roman" w:cs="Times New Roman"/>
        </w:rPr>
        <w:t xml:space="preserve"> 8 cases </w:t>
      </w:r>
      <w:r w:rsidRPr="00781FAD">
        <w:rPr>
          <w:rFonts w:ascii="Times New Roman" w:eastAsia="DengXian" w:hAnsi="Times New Roman" w:cs="Times New Roman"/>
        </w:rPr>
        <w:t>of</w:t>
      </w:r>
      <w:r w:rsidRPr="00781FAD">
        <w:rPr>
          <w:rFonts w:ascii="Times New Roman" w:hAnsi="Times New Roman" w:cs="Times New Roman"/>
        </w:rPr>
        <w:t xml:space="preserve"> menorrhagia. The most common histological type was adenocarcinoma (49/55), of which 4/49 cases had spindle cell </w:t>
      </w:r>
      <w:r w:rsidRPr="00781FAD">
        <w:rPr>
          <w:rFonts w:ascii="Times New Roman" w:eastAsia="DengXian" w:hAnsi="Times New Roman" w:cs="Times New Roman"/>
        </w:rPr>
        <w:t>components</w:t>
      </w:r>
      <w:r w:rsidRPr="00781FAD">
        <w:rPr>
          <w:rFonts w:ascii="Times New Roman" w:hAnsi="Times New Roman" w:cs="Times New Roman"/>
        </w:rPr>
        <w:t xml:space="preserve">, 5 cases were malignant mesonephric mixed </w:t>
      </w:r>
      <w:r w:rsidRPr="00781FAD">
        <w:rPr>
          <w:rFonts w:ascii="Times New Roman" w:eastAsia="DengXian" w:hAnsi="Times New Roman" w:cs="Times New Roman"/>
        </w:rPr>
        <w:t>tumours (MMMTs</w:t>
      </w:r>
      <w:r w:rsidRPr="00781FAD">
        <w:rPr>
          <w:rFonts w:ascii="Times New Roman" w:hAnsi="Times New Roman" w:cs="Times New Roman"/>
        </w:rPr>
        <w:t xml:space="preserve">), and 1 case was mixed adenoneuroendocrine carcinoma (MNAC + NEC). Follow-up information was available for </w:t>
      </w:r>
      <w:r w:rsidRPr="00781FAD">
        <w:rPr>
          <w:rFonts w:ascii="Times New Roman" w:eastAsia="DengXian" w:hAnsi="Times New Roman" w:cs="Times New Roman"/>
        </w:rPr>
        <w:t>37</w:t>
      </w:r>
      <w:r w:rsidRPr="00781FAD">
        <w:rPr>
          <w:rFonts w:ascii="Times New Roman" w:hAnsi="Times New Roman" w:cs="Times New Roman"/>
        </w:rPr>
        <w:t xml:space="preserve"> patients; 6 (16%) died of the disease, 7 (19%) </w:t>
      </w:r>
      <w:r w:rsidRPr="00781FAD">
        <w:rPr>
          <w:rFonts w:ascii="Times New Roman" w:eastAsia="DengXian" w:hAnsi="Times New Roman" w:cs="Times New Roman"/>
        </w:rPr>
        <w:t>were</w:t>
      </w:r>
      <w:r w:rsidRPr="00781FAD">
        <w:rPr>
          <w:rFonts w:ascii="Times New Roman" w:hAnsi="Times New Roman" w:cs="Times New Roman"/>
        </w:rPr>
        <w:t xml:space="preserve"> alive with the disease, and 24 (65%) </w:t>
      </w:r>
      <w:r w:rsidRPr="00781FAD">
        <w:rPr>
          <w:rFonts w:ascii="Times New Roman" w:eastAsia="DengXian" w:hAnsi="Times New Roman" w:cs="Times New Roman"/>
        </w:rPr>
        <w:t>had</w:t>
      </w:r>
      <w:r w:rsidRPr="00781FAD">
        <w:rPr>
          <w:rFonts w:ascii="Times New Roman" w:hAnsi="Times New Roman" w:cs="Times New Roman"/>
        </w:rPr>
        <w:t xml:space="preserve"> no evidence of the disease.</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The mesonephric remnants of the cervix have been incidentally found during uterectomy. The remnants occasionally proliferate but rarely develop into MNAC. At present, five types of cervical mesonephric lesions have been reported: mesonephric remnants, lobular mesonephric hyperplasia, diffuse mesonephric hyperplasia, mesonephric ductal hyperplasia, and mesonephric carcinoma [20]. Mesonephric remnants usually comprise a ductal structure covered by a single layer of </w:t>
      </w:r>
      <w:r w:rsidRPr="00781FAD">
        <w:rPr>
          <w:rFonts w:ascii="Times New Roman" w:hAnsi="Times New Roman" w:cs="Times New Roman"/>
        </w:rPr>
        <w:lastRenderedPageBreak/>
        <w:t xml:space="preserve">ciliated cuboidal epithelium. Eosinophilic secretion is found in the lumen. Mesonephric hyperplasia can be divided into three categories according to the microscopic morphology: lobular hyperplasia, diffuse hyperplasia, and ductal hyperplasia. It is easy to </w:t>
      </w:r>
      <w:r w:rsidRPr="00781FAD">
        <w:rPr>
          <w:rFonts w:ascii="Times New Roman" w:eastAsia="DengXian" w:hAnsi="Times New Roman" w:cs="Times New Roman"/>
        </w:rPr>
        <w:t>misdiagnose</w:t>
      </w:r>
      <w:r w:rsidRPr="00781FAD">
        <w:rPr>
          <w:rFonts w:ascii="Times New Roman" w:hAnsi="Times New Roman" w:cs="Times New Roman"/>
        </w:rPr>
        <w:t xml:space="preserve"> adenocarcinoma when the number of mesonephric tubes is large and </w:t>
      </w:r>
      <w:r w:rsidRPr="00781FAD">
        <w:rPr>
          <w:rFonts w:ascii="Times New Roman" w:eastAsia="DengXian" w:hAnsi="Times New Roman" w:cs="Times New Roman"/>
        </w:rPr>
        <w:t>dispersed</w:t>
      </w:r>
      <w:r w:rsidRPr="00781FAD">
        <w:rPr>
          <w:rFonts w:ascii="Times New Roman" w:hAnsi="Times New Roman" w:cs="Times New Roman"/>
        </w:rPr>
        <w:t>, but the luminal cells show no atypia or mitoses. The lobular and ductal hyperplasia types are common, but diffuse hyperplasia is rare. Ductal hyperplasia is characterized by large ducts, and microscopic papillary changes are often seen in the epithelium [21,22].</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The diagnosis of MNAC is challenging, especially for biopsy materials and frozen sections. Because of the papillary, solid components and squamous epithelial growth pattern, the lesion is often misdiagnosed as a high-grade carcinoma, such as clear cell carcinoma, serous carcinoma, squamous cell carcinoma or carcinosarcoma. Various morphologic patterns can be seen in MNAC, such as tubular, glandular, papillary and reticular</w:t>
      </w:r>
      <w:r w:rsidRPr="00781FAD">
        <w:rPr>
          <w:rFonts w:ascii="Times New Roman" w:eastAsia="DengXian" w:hAnsi="Times New Roman" w:cs="Times New Roman"/>
        </w:rPr>
        <w:t xml:space="preserve"> patterns</w:t>
      </w:r>
      <w:r w:rsidRPr="00781FAD">
        <w:rPr>
          <w:rFonts w:ascii="Times New Roman" w:hAnsi="Times New Roman" w:cs="Times New Roman"/>
        </w:rPr>
        <w:t xml:space="preserve">. The histologic features of our case were solid and squamous epithelial growth </w:t>
      </w:r>
      <w:r w:rsidRPr="00781FAD">
        <w:rPr>
          <w:rFonts w:ascii="Times New Roman" w:eastAsia="DengXian" w:hAnsi="Times New Roman" w:cs="Times New Roman"/>
        </w:rPr>
        <w:t>patterns</w:t>
      </w:r>
      <w:r w:rsidRPr="00781FAD">
        <w:rPr>
          <w:rFonts w:ascii="Times New Roman" w:hAnsi="Times New Roman" w:cs="Times New Roman"/>
        </w:rPr>
        <w:t>. Initially, the tumour was misdiagnosed as squamous cell carcinoma due to the absence of immunohistochemistry analysis. The differential diagnosis of MNAC depends on its location and microscopic appearance. The diagnosis is easily made when mesonephric remnants and/or hyperplasia are found near the tumour. However, when the tumour shows a complete or major tubular growth pattern, it should be distinguished from diffuse mesonephric hyperplasia. The crowded growth pattern of glands, malignant nuclear features and presence of perineural or vascular invasion support the diagnosis of carcinoma. When MNAC grows into the lateral wall of the uterus, the differential diagnosis includes endometrial</w:t>
      </w:r>
      <w:r w:rsidRPr="00781FAD">
        <w:rPr>
          <w:rFonts w:ascii="Times New Roman" w:eastAsia="DengXian" w:hAnsi="Times New Roman" w:cs="Times New Roman"/>
        </w:rPr>
        <w:t>-</w:t>
      </w:r>
      <w:r w:rsidRPr="00781FAD">
        <w:rPr>
          <w:rFonts w:ascii="Times New Roman" w:hAnsi="Times New Roman" w:cs="Times New Roman"/>
        </w:rPr>
        <w:t xml:space="preserve">like carcinoma, serous carcinoma, clear cell carcinoma, endometrial stromal tumour and MMMT. MNAC is particularly easy to </w:t>
      </w:r>
      <w:r w:rsidRPr="00781FAD">
        <w:rPr>
          <w:rFonts w:ascii="Times New Roman" w:eastAsia="DengXian" w:hAnsi="Times New Roman" w:cs="Times New Roman"/>
        </w:rPr>
        <w:t xml:space="preserve">confuse </w:t>
      </w:r>
      <w:r w:rsidRPr="00781FAD">
        <w:rPr>
          <w:rFonts w:ascii="Times New Roman" w:hAnsi="Times New Roman" w:cs="Times New Roman"/>
        </w:rPr>
        <w:t xml:space="preserve">with clear cell carcinoma. Clear cell adenocarcinoma of the cervix and vagina usually occurs in young women treated with diethylstilbestrol and displays varying degrees of cystic, papillary, clear cells and nail cells. These features are not common in MNAC. In addition, MNAC may exhibit smooth muscle or endometrial stromal differentiation and express desmin and actin. The differential diagnosis of MNAC includes endometrial stromal </w:t>
      </w:r>
      <w:r w:rsidRPr="00781FAD">
        <w:rPr>
          <w:rFonts w:ascii="Times New Roman" w:eastAsia="DengXian" w:hAnsi="Times New Roman" w:cs="Times New Roman"/>
        </w:rPr>
        <w:t>nodules</w:t>
      </w:r>
      <w:r w:rsidRPr="00781FAD">
        <w:rPr>
          <w:rFonts w:ascii="Times New Roman" w:hAnsi="Times New Roman" w:cs="Times New Roman"/>
        </w:rPr>
        <w:t xml:space="preserve"> and low-grade stromal sarcoma. Although the latter tumour may show a tubular or nest pattern, it is characterized by</w:t>
      </w:r>
      <w:r w:rsidRPr="00781FAD">
        <w:rPr>
          <w:rFonts w:ascii="Times New Roman" w:eastAsia="DengXian" w:hAnsi="Times New Roman" w:cs="Times New Roman"/>
        </w:rPr>
        <w:t xml:space="preserve"> a</w:t>
      </w:r>
      <w:r w:rsidRPr="00781FAD">
        <w:rPr>
          <w:rFonts w:ascii="Times New Roman" w:hAnsi="Times New Roman" w:cs="Times New Roman"/>
        </w:rPr>
        <w:t xml:space="preserve"> uniform distribution of cells, </w:t>
      </w:r>
      <w:r w:rsidRPr="00781FAD">
        <w:rPr>
          <w:rFonts w:ascii="Times New Roman" w:eastAsia="DengXian" w:hAnsi="Times New Roman" w:cs="Times New Roman"/>
        </w:rPr>
        <w:t>such as</w:t>
      </w:r>
      <w:r w:rsidRPr="00781FAD">
        <w:rPr>
          <w:rFonts w:ascii="Times New Roman" w:hAnsi="Times New Roman" w:cs="Times New Roman"/>
        </w:rPr>
        <w:t xml:space="preserve"> proliferative endometrial stromal cells, with fine vascularization and vascular space invasion, characteristics not found in MNAC.</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The immunochemical features of MNAC usually include diffusely and strongly positive for CD10, CK7, </w:t>
      </w:r>
      <w:r w:rsidRPr="00781FAD">
        <w:rPr>
          <w:rFonts w:ascii="Times New Roman" w:eastAsia="DengXian" w:hAnsi="Times New Roman" w:cs="Times New Roman"/>
        </w:rPr>
        <w:t xml:space="preserve">and </w:t>
      </w:r>
      <w:r w:rsidRPr="00781FAD">
        <w:rPr>
          <w:rFonts w:ascii="Times New Roman" w:hAnsi="Times New Roman" w:cs="Times New Roman"/>
        </w:rPr>
        <w:t xml:space="preserve">EMA. PAX8 is strongly expressed in both benign and malignant mesonephric lesions, whereas PAX8 is expressed in various ways in common pathological types of cervical adenocarcinoma. Because PAX8 is expressed in many types of cervical lesions, it is not reliable for differentiating between benign and malignant cervical lesions [23]. PAX2 expression is often absent in MNAC and cervical adenocarcinoma, but PAX2 </w:t>
      </w:r>
      <w:r w:rsidRPr="00781FAD">
        <w:rPr>
          <w:rFonts w:ascii="Times New Roman" w:eastAsia="DengXian" w:hAnsi="Times New Roman" w:cs="Times New Roman"/>
        </w:rPr>
        <w:t>is</w:t>
      </w:r>
      <w:r w:rsidRPr="00781FAD">
        <w:rPr>
          <w:rFonts w:ascii="Times New Roman" w:hAnsi="Times New Roman" w:cs="Times New Roman"/>
        </w:rPr>
        <w:t xml:space="preserve"> diffusely positive in mesonephric hyperplasia, which can be employed as an important way to distinguish mesonephric hyperplasia and MNAC [24]. Other markers</w:t>
      </w:r>
      <w:r w:rsidRPr="00781FAD">
        <w:rPr>
          <w:rFonts w:ascii="Times New Roman" w:eastAsia="DengXian" w:hAnsi="Times New Roman" w:cs="Times New Roman"/>
        </w:rPr>
        <w:t>,</w:t>
      </w:r>
      <w:r w:rsidRPr="00781FAD">
        <w:rPr>
          <w:rFonts w:ascii="Times New Roman" w:hAnsi="Times New Roman" w:cs="Times New Roman"/>
        </w:rPr>
        <w:t xml:space="preserve"> including calretinin, inhibin and androgen receptor (AR)</w:t>
      </w:r>
      <w:r w:rsidRPr="00781FAD">
        <w:rPr>
          <w:rFonts w:ascii="Times New Roman" w:eastAsia="DengXian" w:hAnsi="Times New Roman" w:cs="Times New Roman"/>
        </w:rPr>
        <w:t>,</w:t>
      </w:r>
      <w:r w:rsidRPr="00781FAD">
        <w:rPr>
          <w:rFonts w:ascii="Times New Roman" w:hAnsi="Times New Roman" w:cs="Times New Roman"/>
        </w:rPr>
        <w:t xml:space="preserve"> show varying positiv</w:t>
      </w:r>
      <w:r w:rsidRPr="00781FAD">
        <w:rPr>
          <w:rFonts w:ascii="Times New Roman" w:eastAsia="DengXian" w:hAnsi="Times New Roman" w:cs="Times New Roman"/>
        </w:rPr>
        <w:t>ity</w:t>
      </w:r>
      <w:r w:rsidRPr="00781FAD">
        <w:rPr>
          <w:rFonts w:ascii="Times New Roman" w:hAnsi="Times New Roman" w:cs="Times New Roman"/>
        </w:rPr>
        <w:t xml:space="preserve">. CEA and CK20 exhibit negative expression patterns. In mesonephric adenocarcinoma, ER and PR are negative or locally positive [25-27]. GATA3, a transcription factor that plays an important role in embryogenesis development and differentiation, is highly sensitive and specific for mesonephric lesions. Because it is positive in all mesonephric remnants, </w:t>
      </w:r>
      <w:r w:rsidRPr="00781FAD">
        <w:rPr>
          <w:rFonts w:ascii="Times New Roman" w:hAnsi="Times New Roman" w:cs="Times New Roman"/>
        </w:rPr>
        <w:lastRenderedPageBreak/>
        <w:t>hyperplasia and MNAC and rarely or not expressed in cervical adenocarcinoma, expression of GATA3 may be a marker of mesonephric lesions [28-30]. In addition, TTF-1 may be positive in mesonephric adenocarcinoma, though it is generally considered a biomarker of lung cancer and thyroid cancer [1]. HNF1β (hepatocyte nuclear factor 1-beta), a marker of clear cell carcinoma, may also be expressed in MNAC [31].</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Chromosome copy number changes have been reported in mesonephric adenocarcinoma. In a series of reports, 1q gain was the most common copy number change in MNAC [9, 3]. Moreover, a gain of 1q is also the most common copy number change in endometrial carcinoma [32]. Therefore, genes at 1q may play an important role in the occurrence and development of mesonephric adenocarcinoma. According to one study, chromosome 1q21.2, which contains the anti-apoptotic gene MCL1, is focally amplified in </w:t>
      </w:r>
      <w:r w:rsidRPr="00781FAD">
        <w:rPr>
          <w:rFonts w:ascii="Times New Roman" w:eastAsia="DengXian" w:hAnsi="Times New Roman" w:cs="Times New Roman"/>
        </w:rPr>
        <w:t>approximately</w:t>
      </w:r>
      <w:r w:rsidRPr="00781FAD">
        <w:rPr>
          <w:rFonts w:ascii="Times New Roman" w:hAnsi="Times New Roman" w:cs="Times New Roman"/>
        </w:rPr>
        <w:t xml:space="preserve"> 10% of all cancers [33]. With regard to MNAC, current data suggest that 1q and 10q gains may be an indicator of poor prognosis and may increase the risk of metastasis [3, 9]. In addition to chromosome changes, gene mutations are also common in MNAC.</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KRAS mutation is the most common molecular change in mesonephric adenocarcinomas. According to one study, 12 of 17 cases were confirmed </w:t>
      </w:r>
      <w:r w:rsidRPr="00781FAD">
        <w:rPr>
          <w:rFonts w:ascii="Times New Roman" w:eastAsia="DengXian" w:hAnsi="Times New Roman" w:cs="Times New Roman"/>
        </w:rPr>
        <w:t xml:space="preserve">to have </w:t>
      </w:r>
      <w:r w:rsidRPr="00781FAD">
        <w:rPr>
          <w:rFonts w:ascii="Times New Roman" w:hAnsi="Times New Roman" w:cs="Times New Roman"/>
        </w:rPr>
        <w:t xml:space="preserve">KRAS </w:t>
      </w:r>
      <w:r w:rsidRPr="00781FAD">
        <w:rPr>
          <w:rFonts w:ascii="Times New Roman" w:eastAsia="DengXian" w:hAnsi="Times New Roman" w:cs="Times New Roman"/>
        </w:rPr>
        <w:t>mutations,</w:t>
      </w:r>
      <w:r w:rsidRPr="00781FAD">
        <w:rPr>
          <w:rFonts w:ascii="Times New Roman" w:hAnsi="Times New Roman" w:cs="Times New Roman"/>
        </w:rPr>
        <w:t xml:space="preserve"> and </w:t>
      </w:r>
      <w:r w:rsidRPr="00781FAD">
        <w:rPr>
          <w:rFonts w:ascii="Times New Roman" w:eastAsia="DengXian" w:hAnsi="Times New Roman" w:cs="Times New Roman"/>
        </w:rPr>
        <w:t xml:space="preserve">the </w:t>
      </w:r>
      <w:r w:rsidRPr="00781FAD">
        <w:rPr>
          <w:rFonts w:ascii="Times New Roman" w:hAnsi="Times New Roman" w:cs="Times New Roman"/>
        </w:rPr>
        <w:t xml:space="preserve">chromatin remodelling gene ARID1A/B </w:t>
      </w:r>
      <w:r w:rsidRPr="00781FAD">
        <w:rPr>
          <w:rFonts w:ascii="Times New Roman" w:eastAsia="DengXian" w:hAnsi="Times New Roman" w:cs="Times New Roman"/>
        </w:rPr>
        <w:t>was</w:t>
      </w:r>
      <w:r w:rsidRPr="00781FAD">
        <w:rPr>
          <w:rFonts w:ascii="Times New Roman" w:hAnsi="Times New Roman" w:cs="Times New Roman"/>
        </w:rPr>
        <w:t xml:space="preserve"> also frequently mutated (8/17) [9]. Common genetic aberrations such as PTEN and PIK3CA in endometrial carcinoma and other types of cervical adenocarcinoma have not been reported in MNAC. TP53 is a rare mutation in mesonephric adenocarcinoma and other cervical </w:t>
      </w:r>
      <w:r w:rsidRPr="00781FAD">
        <w:rPr>
          <w:rFonts w:ascii="Times New Roman" w:eastAsia="DengXian" w:hAnsi="Times New Roman" w:cs="Times New Roman"/>
        </w:rPr>
        <w:t>adenocarcinomas</w:t>
      </w:r>
      <w:r w:rsidRPr="00781FAD">
        <w:rPr>
          <w:rFonts w:ascii="Times New Roman" w:hAnsi="Times New Roman" w:cs="Times New Roman"/>
        </w:rPr>
        <w:t xml:space="preserve">, but more than 90% of endometrial serous </w:t>
      </w:r>
      <w:r w:rsidRPr="00781FAD">
        <w:rPr>
          <w:rFonts w:ascii="Times New Roman" w:eastAsia="DengXian" w:hAnsi="Times New Roman" w:cs="Times New Roman"/>
        </w:rPr>
        <w:t>carcinomas have</w:t>
      </w:r>
      <w:r w:rsidRPr="00781FAD">
        <w:rPr>
          <w:rFonts w:ascii="Times New Roman" w:hAnsi="Times New Roman" w:cs="Times New Roman"/>
        </w:rPr>
        <w:t xml:space="preserve"> TP53 aberrations. Therefore, KRAS </w:t>
      </w:r>
      <w:r w:rsidRPr="00781FAD">
        <w:rPr>
          <w:rFonts w:ascii="Times New Roman" w:eastAsia="DengXian" w:hAnsi="Times New Roman" w:cs="Times New Roman"/>
        </w:rPr>
        <w:t>mutations</w:t>
      </w:r>
      <w:r w:rsidRPr="00781FAD">
        <w:rPr>
          <w:rFonts w:ascii="Times New Roman" w:hAnsi="Times New Roman" w:cs="Times New Roman"/>
        </w:rPr>
        <w:t xml:space="preserve"> combined with the lack of PIK3CA, PTEN and TP53 mutations would support the diagnosis of MNAC.</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Because cervical MNAC is rare, its biological behaviour and prognosis are not clear. It has been reported that the prognosis of MNAC is worse than that of other histological types: the recurrence rate of stage I MNAC is 32%, whereas that of early cervical adenocarcinoma and cervical squamous cell carcinoma are 16% and 11%</w:t>
      </w:r>
      <w:r w:rsidRPr="00781FAD">
        <w:rPr>
          <w:rFonts w:ascii="Times New Roman" w:eastAsia="DengXian" w:hAnsi="Times New Roman" w:cs="Times New Roman"/>
        </w:rPr>
        <w:t>, respectively [</w:t>
      </w:r>
      <w:r w:rsidRPr="00781FAD">
        <w:rPr>
          <w:rFonts w:ascii="Times New Roman" w:hAnsi="Times New Roman" w:cs="Times New Roman"/>
        </w:rPr>
        <w:t xml:space="preserve">5, 34]. </w:t>
      </w:r>
      <w:r w:rsidRPr="00781FAD">
        <w:rPr>
          <w:rFonts w:ascii="Times New Roman" w:eastAsia="DengXian" w:hAnsi="Times New Roman" w:cs="Times New Roman"/>
        </w:rPr>
        <w:t>A retrospective</w:t>
      </w:r>
      <w:r w:rsidRPr="00781FAD">
        <w:rPr>
          <w:rFonts w:ascii="Times New Roman" w:hAnsi="Times New Roman" w:cs="Times New Roman"/>
        </w:rPr>
        <w:t xml:space="preserve"> study showed that 15 of 48 cases had recurrences, with an average recurrence time of 2.8 years; the recurrence sites were diverse, most of which involved</w:t>
      </w:r>
      <w:r w:rsidRPr="00781FAD">
        <w:rPr>
          <w:rFonts w:ascii="Times New Roman" w:eastAsia="DengXian" w:hAnsi="Times New Roman" w:cs="Times New Roman"/>
        </w:rPr>
        <w:t xml:space="preserve"> the</w:t>
      </w:r>
      <w:r w:rsidRPr="00781FAD">
        <w:rPr>
          <w:rFonts w:ascii="Times New Roman" w:hAnsi="Times New Roman" w:cs="Times New Roman"/>
        </w:rPr>
        <w:t xml:space="preserve"> pelvic cavity and abdominal cavity</w:t>
      </w:r>
      <w:r w:rsidRPr="00781FAD">
        <w:rPr>
          <w:rFonts w:ascii="Times New Roman" w:eastAsia="DengXian" w:hAnsi="Times New Roman" w:cs="Times New Roman"/>
        </w:rPr>
        <w:t>,</w:t>
      </w:r>
      <w:r w:rsidRPr="00781FAD">
        <w:rPr>
          <w:rFonts w:ascii="Times New Roman" w:hAnsi="Times New Roman" w:cs="Times New Roman"/>
        </w:rPr>
        <w:t xml:space="preserve"> with only 2 cases having lung metastasis [35].</w:t>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ab/>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Cervical mesonephric adenocarcinoma is a rare tumour. Cervical lesions are usually detected by biopsy. Because of the limitations of biopsy specimens, the lesions is easy to misdiagnose when the histological morphology of MNAC is close to that of squamous cell carcinoma. The present case was misdiagnosed as squamous cell carcinoma by biopsy. When tumours show papillary and squamous epithelial growth </w:t>
      </w:r>
      <w:r w:rsidRPr="00781FAD">
        <w:rPr>
          <w:rFonts w:ascii="Times New Roman" w:eastAsia="DengXian" w:hAnsi="Times New Roman" w:cs="Times New Roman"/>
        </w:rPr>
        <w:t>patterns</w:t>
      </w:r>
      <w:r w:rsidRPr="00781FAD">
        <w:rPr>
          <w:rFonts w:ascii="Times New Roman" w:hAnsi="Times New Roman" w:cs="Times New Roman"/>
        </w:rPr>
        <w:t xml:space="preserve"> by biopsy, it is necessary to carefully observe whether they have adenoid </w:t>
      </w:r>
      <w:r w:rsidRPr="00781FAD">
        <w:rPr>
          <w:rFonts w:ascii="Times New Roman" w:eastAsia="DengXian" w:hAnsi="Times New Roman" w:cs="Times New Roman"/>
        </w:rPr>
        <w:t>structures</w:t>
      </w:r>
      <w:r w:rsidRPr="00781FAD">
        <w:rPr>
          <w:rFonts w:ascii="Times New Roman" w:hAnsi="Times New Roman" w:cs="Times New Roman"/>
        </w:rPr>
        <w:t xml:space="preserve"> and examine them by immunohistochemistry to avoid misdiagnosis.</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 xml:space="preserve">12.Patient Perspective </w:t>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Because of the initial misdiagnosis, we explained the reason to the patient. The patient understand and actively cooperate with our treatment.</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lastRenderedPageBreak/>
        <w:t>13 Informed Consent</w:t>
      </w:r>
    </w:p>
    <w:p w:rsidR="00781FAD" w:rsidRPr="00781FAD" w:rsidRDefault="00781FAD" w:rsidP="00781FAD">
      <w:pPr>
        <w:jc w:val="left"/>
        <w:rPr>
          <w:rFonts w:ascii="Times New Roman" w:hAnsi="Times New Roman" w:cs="Times New Roman"/>
        </w:rPr>
      </w:pPr>
      <w:r w:rsidRPr="00781FAD">
        <w:rPr>
          <w:rFonts w:ascii="Times New Roman" w:hAnsi="Times New Roman" w:cs="Times New Roman"/>
        </w:rPr>
        <w:t>The patient had signed informed consent for examinations and treatments.</w:t>
      </w:r>
    </w:p>
    <w:p w:rsidR="00781FAD" w:rsidRPr="00781FAD" w:rsidRDefault="00781FAD" w:rsidP="00781FAD">
      <w:pPr>
        <w:jc w:val="left"/>
        <w:rPr>
          <w:rFonts w:ascii="Times New Roman" w:hAnsi="Times New Roman" w:cs="Times New Roman"/>
        </w:rPr>
      </w:pPr>
    </w:p>
    <w:p w:rsidR="00781FAD" w:rsidRPr="00781FAD" w:rsidRDefault="00781FAD" w:rsidP="00781FAD">
      <w:pPr>
        <w:jc w:val="left"/>
        <w:rPr>
          <w:rFonts w:ascii="Times New Roman" w:hAnsi="Times New Roman" w:cs="Times New Roman"/>
        </w:rPr>
      </w:pPr>
    </w:p>
    <w:p w:rsidR="00781FAD" w:rsidRPr="00781FAD" w:rsidRDefault="00781FAD" w:rsidP="00781FAD">
      <w:pPr>
        <w:rPr>
          <w:rFonts w:ascii="Times New Roman" w:hAnsi="Times New Roman" w:cs="Times New Roman"/>
        </w:rPr>
      </w:pPr>
    </w:p>
    <w:sectPr w:rsidR="00781FAD" w:rsidRPr="00781FAD" w:rsidSect="00955FEC">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56665"/>
    <w:multiLevelType w:val="hybridMultilevel"/>
    <w:tmpl w:val="483C9EA0"/>
    <w:lvl w:ilvl="0" w:tplc="39D63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9E55740"/>
    <w:multiLevelType w:val="hybridMultilevel"/>
    <w:tmpl w:val="3FF29D2E"/>
    <w:lvl w:ilvl="0" w:tplc="EEC452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FAD"/>
    <w:rsid w:val="00781FAD"/>
    <w:rsid w:val="00955FEC"/>
    <w:rsid w:val="0098203F"/>
    <w:rsid w:val="00E93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34D2AEA-D56A-374A-91A8-AAEE444F0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1FAD"/>
    <w:pPr>
      <w:ind w:firstLineChars="200" w:firstLine="420"/>
    </w:pPr>
  </w:style>
  <w:style w:type="table" w:styleId="a4">
    <w:name w:val="Table Grid"/>
    <w:basedOn w:val="a1"/>
    <w:uiPriority w:val="39"/>
    <w:rsid w:val="00781F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4570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2462</Words>
  <Characters>14040</Characters>
  <Application>Microsoft Office Word</Application>
  <DocSecurity>0</DocSecurity>
  <Lines>117</Lines>
  <Paragraphs>32</Paragraphs>
  <ScaleCrop>false</ScaleCrop>
  <Company/>
  <LinksUpToDate>false</LinksUpToDate>
  <CharactersWithSpaces>16470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高锐</dc:creator>
  <cp:keywords/>
  <dc:description/>
  <cp:lastModifiedBy>高锐</cp:lastModifiedBy>
  <cp:revision>2</cp:revision>
  <dcterms:created xsi:type="dcterms:W3CDTF">2020-08-08T04:48:00Z</dcterms:created>
  <dcterms:modified xsi:type="dcterms:W3CDTF">2020-08-08T05:55:00Z</dcterms:modified>
</cp:coreProperties>
</file>