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70B34" w14:textId="69E1DB85" w:rsidR="00182364" w:rsidRPr="00182364" w:rsidRDefault="00461DC0" w:rsidP="001823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Appendix A. Supplementary material</w:t>
      </w:r>
    </w:p>
    <w:p w14:paraId="787D8A33" w14:textId="77777777" w:rsidR="00EE15ED" w:rsidRPr="008861AD" w:rsidRDefault="00EE15ED" w:rsidP="00EE15ED">
      <w:pPr>
        <w:pStyle w:val="article"/>
        <w:rPr>
          <w:rFonts w:eastAsia="돋움"/>
          <w:sz w:val="28"/>
          <w:szCs w:val="28"/>
        </w:rPr>
      </w:pPr>
    </w:p>
    <w:p w14:paraId="59A1AE7D" w14:textId="2FBCCCB7" w:rsidR="000B34D5" w:rsidRPr="006C56F0" w:rsidRDefault="000B34D5" w:rsidP="000B34D5">
      <w:pPr>
        <w:pStyle w:val="article"/>
        <w:rPr>
          <w:rFonts w:eastAsia="돋움"/>
          <w:bCs/>
          <w:sz w:val="28"/>
          <w:szCs w:val="28"/>
        </w:rPr>
      </w:pPr>
      <w:r w:rsidRPr="006C56F0">
        <w:rPr>
          <w:rFonts w:eastAsia="돋움"/>
          <w:bCs/>
          <w:sz w:val="28"/>
          <w:szCs w:val="28"/>
          <w:lang w:val="en-US"/>
        </w:rPr>
        <w:t xml:space="preserve">Cellular response in the resilience of </w:t>
      </w:r>
      <w:r w:rsidRPr="006C56F0">
        <w:rPr>
          <w:rFonts w:eastAsia="돋움"/>
          <w:bCs/>
          <w:i/>
          <w:iCs/>
          <w:sz w:val="28"/>
          <w:szCs w:val="28"/>
          <w:lang w:val="en-US"/>
        </w:rPr>
        <w:t>Microcystis aeruginosa</w:t>
      </w:r>
      <w:r w:rsidRPr="006C56F0">
        <w:rPr>
          <w:rFonts w:eastAsia="돋움"/>
          <w:bCs/>
          <w:sz w:val="28"/>
          <w:szCs w:val="28"/>
          <w:lang w:val="en-US"/>
        </w:rPr>
        <w:t xml:space="preserve"> under </w:t>
      </w:r>
      <w:bookmarkStart w:id="0" w:name="_Hlk179810865"/>
      <w:r w:rsidR="003719C2" w:rsidRPr="009970FF">
        <w:rPr>
          <w:rFonts w:eastAsia="돋움"/>
          <w:bCs/>
          <w:sz w:val="28"/>
          <w:szCs w:val="28"/>
          <w:lang w:val="en-US"/>
        </w:rPr>
        <w:t>polyaluminum chloride</w:t>
      </w:r>
      <w:bookmarkEnd w:id="0"/>
      <w:r w:rsidRPr="006C56F0">
        <w:rPr>
          <w:rFonts w:eastAsia="돋움"/>
          <w:bCs/>
          <w:sz w:val="28"/>
          <w:szCs w:val="28"/>
          <w:lang w:val="en-US"/>
        </w:rPr>
        <w:t xml:space="preserve"> exposure</w:t>
      </w:r>
    </w:p>
    <w:p w14:paraId="40B32E45" w14:textId="77777777" w:rsidR="00EE15ED" w:rsidRPr="000B34D5" w:rsidRDefault="00EE15ED" w:rsidP="00EE15ED">
      <w:pPr>
        <w:pStyle w:val="article"/>
        <w:rPr>
          <w:rFonts w:eastAsia="돋움"/>
          <w:b/>
        </w:rPr>
      </w:pPr>
    </w:p>
    <w:p w14:paraId="7D0A67C8" w14:textId="725BCDB5" w:rsidR="000942E2" w:rsidRPr="008861AD" w:rsidRDefault="000942E2" w:rsidP="000942E2">
      <w:pPr>
        <w:pStyle w:val="article"/>
        <w:rPr>
          <w:rFonts w:eastAsia="돋움"/>
          <w:vertAlign w:val="superscript"/>
        </w:rPr>
      </w:pPr>
      <w:bookmarkStart w:id="1" w:name="_Hlk173263592"/>
      <w:r w:rsidRPr="008861AD">
        <w:rPr>
          <w:rFonts w:eastAsia="돋움"/>
        </w:rPr>
        <w:t>Eun-</w:t>
      </w:r>
      <w:r w:rsidR="00EB2737">
        <w:rPr>
          <w:rFonts w:eastAsia="돋움"/>
        </w:rPr>
        <w:t>j</w:t>
      </w:r>
      <w:r w:rsidRPr="008861AD">
        <w:rPr>
          <w:rFonts w:eastAsia="돋움"/>
        </w:rPr>
        <w:t>eong Kim</w:t>
      </w:r>
      <w:r>
        <w:rPr>
          <w:rFonts w:eastAsia="돋움" w:hint="eastAsia"/>
          <w:vertAlign w:val="superscript"/>
        </w:rPr>
        <w:t>1</w:t>
      </w:r>
      <w:r>
        <w:rPr>
          <w:rFonts w:eastAsia="돋움"/>
          <w:vertAlign w:val="superscript"/>
        </w:rPr>
        <w:t>,</w:t>
      </w:r>
      <w:r w:rsidRPr="006E34E4">
        <w:rPr>
          <w:vertAlign w:val="superscript"/>
        </w:rPr>
        <w:t>†</w:t>
      </w:r>
      <w:r>
        <w:rPr>
          <w:rFonts w:eastAsia="돋움"/>
        </w:rPr>
        <w:t xml:space="preserve">, </w:t>
      </w:r>
      <w:r w:rsidRPr="008861AD">
        <w:rPr>
          <w:rFonts w:eastAsia="돋움"/>
        </w:rPr>
        <w:t>Yeon-jeong Park</w:t>
      </w:r>
      <w:r>
        <w:rPr>
          <w:rFonts w:eastAsia="돋움" w:hint="eastAsia"/>
          <w:vertAlign w:val="superscript"/>
        </w:rPr>
        <w:t>2</w:t>
      </w:r>
      <w:r>
        <w:rPr>
          <w:rFonts w:eastAsia="돋움"/>
          <w:vertAlign w:val="superscript"/>
        </w:rPr>
        <w:t>,</w:t>
      </w:r>
      <w:r w:rsidRPr="006E34E4">
        <w:rPr>
          <w:vertAlign w:val="superscript"/>
        </w:rPr>
        <w:t>†</w:t>
      </w:r>
      <w:r w:rsidRPr="008861AD">
        <w:rPr>
          <w:rFonts w:eastAsia="돋움"/>
        </w:rPr>
        <w:t>, Jae Hak Lee</w:t>
      </w:r>
      <w:r>
        <w:rPr>
          <w:rFonts w:eastAsia="돋움" w:hint="eastAsia"/>
          <w:vertAlign w:val="superscript"/>
        </w:rPr>
        <w:t>3</w:t>
      </w:r>
      <w:r w:rsidRPr="008861AD">
        <w:rPr>
          <w:rFonts w:eastAsia="돋움"/>
        </w:rPr>
        <w:t>, Heesuk Lee</w:t>
      </w:r>
      <w:r>
        <w:rPr>
          <w:rFonts w:eastAsia="돋움" w:hint="eastAsia"/>
          <w:vertAlign w:val="superscript"/>
        </w:rPr>
        <w:t>2</w:t>
      </w:r>
      <w:r w:rsidRPr="008861AD">
        <w:rPr>
          <w:rFonts w:eastAsia="돋움"/>
        </w:rPr>
        <w:t xml:space="preserve">, </w:t>
      </w:r>
      <w:r w:rsidRPr="0075023C">
        <w:rPr>
          <w:rFonts w:eastAsia="돋움"/>
        </w:rPr>
        <w:t>Jihye Yang</w:t>
      </w:r>
      <w:r>
        <w:rPr>
          <w:rFonts w:eastAsia="돋움" w:hint="eastAsia"/>
          <w:vertAlign w:val="superscript"/>
        </w:rPr>
        <w:t>1</w:t>
      </w:r>
      <w:r w:rsidRPr="0075023C">
        <w:rPr>
          <w:rFonts w:eastAsia="돋움"/>
        </w:rPr>
        <w:t>,</w:t>
      </w:r>
      <w:r>
        <w:rPr>
          <w:rFonts w:eastAsia="돋움" w:hint="eastAsia"/>
        </w:rPr>
        <w:t xml:space="preserve"> </w:t>
      </w:r>
      <w:r w:rsidRPr="008861AD">
        <w:rPr>
          <w:rFonts w:eastAsia="돋움"/>
        </w:rPr>
        <w:t>Han Soon Kim</w:t>
      </w:r>
      <w:r>
        <w:rPr>
          <w:rFonts w:eastAsia="돋움" w:hint="eastAsia"/>
          <w:vertAlign w:val="superscript"/>
        </w:rPr>
        <w:t>4</w:t>
      </w:r>
      <w:r w:rsidRPr="008861AD">
        <w:rPr>
          <w:rFonts w:eastAsia="돋움"/>
        </w:rPr>
        <w:t>,</w:t>
      </w:r>
      <w:r>
        <w:rPr>
          <w:rFonts w:eastAsia="돋움"/>
        </w:rPr>
        <w:t xml:space="preserve"> S</w:t>
      </w:r>
      <w:r w:rsidRPr="008861AD">
        <w:rPr>
          <w:rFonts w:eastAsia="돋움"/>
        </w:rPr>
        <w:t>eong-il Eyun</w:t>
      </w:r>
      <w:r>
        <w:rPr>
          <w:rFonts w:eastAsia="돋움" w:hint="eastAsia"/>
          <w:vertAlign w:val="superscript"/>
        </w:rPr>
        <w:t>1</w:t>
      </w:r>
      <w:r>
        <w:rPr>
          <w:rFonts w:eastAsia="돋움"/>
          <w:vertAlign w:val="superscript"/>
        </w:rPr>
        <w:t>,</w:t>
      </w:r>
      <w:r w:rsidRPr="008861AD">
        <w:rPr>
          <w:rFonts w:eastAsia="돋움"/>
          <w:vertAlign w:val="superscript"/>
        </w:rPr>
        <w:t>*</w:t>
      </w:r>
    </w:p>
    <w:p w14:paraId="5840E4F0" w14:textId="77777777" w:rsidR="00EE15ED" w:rsidRPr="00EC4CDC" w:rsidRDefault="00EE15ED" w:rsidP="00EE15ED">
      <w:pPr>
        <w:pStyle w:val="article"/>
        <w:rPr>
          <w:rFonts w:eastAsia="돋움"/>
          <w:b/>
        </w:rPr>
      </w:pPr>
    </w:p>
    <w:p w14:paraId="61F632B6" w14:textId="77777777" w:rsidR="00C50D59" w:rsidRPr="006236AF" w:rsidRDefault="00C50D59" w:rsidP="00C50D59">
      <w:pPr>
        <w:pStyle w:val="article"/>
      </w:pPr>
      <w:r w:rsidRPr="006236AF">
        <w:rPr>
          <w:rFonts w:eastAsiaTheme="minorEastAsia" w:hint="eastAsia"/>
          <w:vertAlign w:val="superscript"/>
        </w:rPr>
        <w:t>1</w:t>
      </w:r>
      <w:r w:rsidRPr="006236AF">
        <w:t>Department of Life Science, Chung-</w:t>
      </w:r>
      <w:r w:rsidRPr="006236AF">
        <w:rPr>
          <w:rFonts w:eastAsiaTheme="minorEastAsia" w:hint="eastAsia"/>
        </w:rPr>
        <w:t>A</w:t>
      </w:r>
      <w:r w:rsidRPr="006236AF">
        <w:t>ng University, Seoul 06974, Korea</w:t>
      </w:r>
    </w:p>
    <w:p w14:paraId="3D04568B" w14:textId="77777777" w:rsidR="00C50D59" w:rsidRPr="006236AF" w:rsidRDefault="00C50D59" w:rsidP="00C50D59">
      <w:pPr>
        <w:pStyle w:val="article"/>
      </w:pPr>
      <w:r w:rsidRPr="006236AF">
        <w:rPr>
          <w:rFonts w:eastAsiaTheme="minorEastAsia" w:hint="eastAsia"/>
          <w:vertAlign w:val="superscript"/>
        </w:rPr>
        <w:t>2</w:t>
      </w:r>
      <w:r w:rsidRPr="006236AF">
        <w:t xml:space="preserve">Water </w:t>
      </w:r>
      <w:r>
        <w:t>e</w:t>
      </w:r>
      <w:r w:rsidRPr="006236AF">
        <w:t xml:space="preserve">nvironmental </w:t>
      </w:r>
      <w:r>
        <w:t>M</w:t>
      </w:r>
      <w:r w:rsidRPr="006236AF">
        <w:t xml:space="preserve">anagement </w:t>
      </w:r>
      <w:r>
        <w:t>D</w:t>
      </w:r>
      <w:r w:rsidRPr="006236AF">
        <w:t>epartment, Korea Water Resources Corporation, Daejeon 34350, Korea</w:t>
      </w:r>
    </w:p>
    <w:p w14:paraId="6A78F7F2" w14:textId="77777777" w:rsidR="00C50D59" w:rsidRPr="006236AF" w:rsidRDefault="00C50D59" w:rsidP="00C50D59">
      <w:pPr>
        <w:pStyle w:val="article"/>
      </w:pPr>
      <w:r w:rsidRPr="006236AF">
        <w:rPr>
          <w:rFonts w:eastAsiaTheme="minorEastAsia" w:hint="eastAsia"/>
          <w:vertAlign w:val="superscript"/>
        </w:rPr>
        <w:t>3</w:t>
      </w:r>
      <w:r w:rsidRPr="006236AF">
        <w:t xml:space="preserve">Freshwater Bioresources Culture Collection (FBCC), Nakdonggang National Institute of </w:t>
      </w:r>
      <w:r>
        <w:t>B</w:t>
      </w:r>
      <w:r w:rsidRPr="006236AF">
        <w:t xml:space="preserve">iological </w:t>
      </w:r>
      <w:r>
        <w:t>R</w:t>
      </w:r>
      <w:r w:rsidRPr="006236AF">
        <w:t>esources, Sangju 37242, Korea</w:t>
      </w:r>
    </w:p>
    <w:p w14:paraId="3DCCFCDE" w14:textId="77777777" w:rsidR="00C50D59" w:rsidRPr="006236AF" w:rsidRDefault="00C50D59" w:rsidP="00C50D59">
      <w:pPr>
        <w:pStyle w:val="article"/>
      </w:pPr>
      <w:r w:rsidRPr="006236AF">
        <w:rPr>
          <w:rFonts w:eastAsiaTheme="minorEastAsia" w:hint="eastAsia"/>
          <w:vertAlign w:val="superscript"/>
        </w:rPr>
        <w:t>4</w:t>
      </w:r>
      <w:r w:rsidRPr="006236AF">
        <w:t>Department of Life Science, Kyungpook National University, Daegu 41566, Korea</w:t>
      </w:r>
    </w:p>
    <w:p w14:paraId="2922518D" w14:textId="77777777" w:rsidR="00EE15ED" w:rsidRPr="00C50D59" w:rsidRDefault="00EE15ED" w:rsidP="00EE15ED">
      <w:pPr>
        <w:pStyle w:val="article"/>
        <w:rPr>
          <w:i/>
          <w:iCs/>
        </w:rPr>
      </w:pPr>
    </w:p>
    <w:p w14:paraId="249F6285" w14:textId="253376CF" w:rsidR="00EE15ED" w:rsidRPr="008861AD" w:rsidRDefault="006236AF" w:rsidP="00EE15ED">
      <w:pPr>
        <w:pStyle w:val="article"/>
        <w:rPr>
          <w:b/>
        </w:rPr>
      </w:pPr>
      <w:r w:rsidRPr="006E34E4">
        <w:rPr>
          <w:vertAlign w:val="superscript"/>
        </w:rPr>
        <w:t>†</w:t>
      </w:r>
      <w:r w:rsidRPr="00CA4B59">
        <w:rPr>
          <w:rFonts w:eastAsia="돋움"/>
          <w:bCs/>
        </w:rPr>
        <w:t xml:space="preserve"> These authors contributed equally to this work.</w:t>
      </w:r>
    </w:p>
    <w:p w14:paraId="6AEFC610" w14:textId="096AA39C" w:rsidR="00701246" w:rsidRDefault="00701246" w:rsidP="00701246">
      <w:pPr>
        <w:pStyle w:val="article"/>
        <w:rPr>
          <w:rFonts w:eastAsia="돋움"/>
          <w:bCs/>
        </w:rPr>
      </w:pPr>
      <w:r w:rsidRPr="007E5420">
        <w:t>* Corresponding author</w:t>
      </w:r>
      <w:r w:rsidR="006236AF">
        <w:rPr>
          <w:rFonts w:eastAsiaTheme="minorEastAsia" w:hint="eastAsia"/>
        </w:rPr>
        <w:t xml:space="preserve">: </w:t>
      </w:r>
      <w:r w:rsidR="006236AF" w:rsidRPr="00C047A6">
        <w:rPr>
          <w:rFonts w:eastAsia="함초롬바탕"/>
        </w:rPr>
        <w:t>S. Eyun</w:t>
      </w:r>
      <w:r w:rsidR="006236AF">
        <w:rPr>
          <w:rFonts w:eastAsia="함초롬바탕" w:hint="eastAsia"/>
        </w:rPr>
        <w:t xml:space="preserve"> (</w:t>
      </w:r>
      <w:r w:rsidRPr="00C047A6">
        <w:rPr>
          <w:rFonts w:eastAsia="함초롬바탕"/>
        </w:rPr>
        <w:t>eyun@cau.ac.kr)</w:t>
      </w:r>
      <w:bookmarkEnd w:id="1"/>
      <w:r>
        <w:rPr>
          <w:rFonts w:eastAsia="돋움"/>
          <w:bCs/>
        </w:rPr>
        <w:br w:type="page"/>
      </w:r>
    </w:p>
    <w:p w14:paraId="53EAF4E7" w14:textId="052EAEAD" w:rsidR="00182364" w:rsidRPr="00701246" w:rsidRDefault="00182364" w:rsidP="00182364">
      <w:pPr>
        <w:pStyle w:val="article"/>
        <w:rPr>
          <w:rFonts w:eastAsia="돋움"/>
          <w:bCs/>
        </w:rPr>
      </w:pPr>
      <w:r>
        <w:rPr>
          <w:rFonts w:eastAsia="함초롬바탕"/>
          <w:b/>
          <w:bCs/>
        </w:rPr>
        <w:lastRenderedPageBreak/>
        <w:t>SUPPLEMENTARY FIGURES</w:t>
      </w:r>
      <w:r w:rsidR="00777DFF">
        <w:rPr>
          <w:rFonts w:eastAsia="함초롬바탕"/>
          <w:b/>
          <w:bCs/>
        </w:rPr>
        <w:t xml:space="preserve"> AND TABLES</w:t>
      </w:r>
    </w:p>
    <w:p w14:paraId="05F9FADD" w14:textId="2F1CA272" w:rsidR="000E5B75" w:rsidRDefault="00B20AE4" w:rsidP="00B20AE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3D0C10" wp14:editId="490491B0">
            <wp:extent cx="5384656" cy="4338084"/>
            <wp:effectExtent l="0" t="0" r="6985" b="5715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811" cy="434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4668B" w14:textId="419A54EF" w:rsidR="000E5B75" w:rsidRDefault="00B55882" w:rsidP="004E1FE2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B356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>ig. S1.</w:t>
      </w:r>
      <w:r>
        <w:rPr>
          <w:rFonts w:ascii="Times New Roman" w:hAnsi="Times New Roman" w:cs="Times New Roman"/>
          <w:sz w:val="24"/>
          <w:szCs w:val="24"/>
        </w:rPr>
        <w:t xml:space="preserve"> The bar plot of DEG.</w:t>
      </w:r>
    </w:p>
    <w:p w14:paraId="1214E027" w14:textId="5F6449E8" w:rsidR="00FC0ABD" w:rsidRDefault="000E5B75" w:rsidP="004E1FE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BECEEC" wp14:editId="7C904658">
            <wp:extent cx="5731510" cy="3581400"/>
            <wp:effectExtent l="0" t="0" r="254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A5036" w14:textId="1581AF5D" w:rsidR="00172AAC" w:rsidRDefault="00FC0ABD" w:rsidP="004E1FE2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B356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 xml:space="preserve">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The differential expression of genes in response to </w:t>
      </w:r>
      <w:r w:rsidR="00783302">
        <w:rPr>
          <w:rFonts w:ascii="Times New Roman" w:hAnsi="Times New Roman" w:cs="Times New Roman"/>
          <w:sz w:val="24"/>
          <w:szCs w:val="24"/>
        </w:rPr>
        <w:t>low</w:t>
      </w:r>
      <w:r>
        <w:rPr>
          <w:rFonts w:ascii="Times New Roman" w:hAnsi="Times New Roman" w:cs="Times New Roman"/>
          <w:sz w:val="24"/>
          <w:szCs w:val="24"/>
        </w:rPr>
        <w:t xml:space="preserve"> PAC </w:t>
      </w:r>
      <w:r w:rsidR="00F47422">
        <w:rPr>
          <w:rFonts w:ascii="Times New Roman" w:hAnsi="Times New Roman" w:cs="Times New Roman"/>
          <w:sz w:val="24"/>
          <w:szCs w:val="24"/>
        </w:rPr>
        <w:t xml:space="preserve">exposure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9530B6">
        <w:rPr>
          <w:rFonts w:ascii="Times New Roman" w:hAnsi="Times New Roman" w:cs="Times New Roman"/>
          <w:i/>
          <w:iCs/>
          <w:sz w:val="24"/>
          <w:szCs w:val="24"/>
        </w:rPr>
        <w:t>Microcystis aeruginosa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23F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A) Heatmap displays the expression patterns of </w:t>
      </w:r>
      <w:r w:rsidR="00F00635">
        <w:rPr>
          <w:rFonts w:ascii="Times New Roman" w:hAnsi="Times New Roman" w:cs="Times New Roman"/>
          <w:sz w:val="24"/>
          <w:szCs w:val="24"/>
        </w:rPr>
        <w:t>358</w:t>
      </w:r>
      <w:r>
        <w:rPr>
          <w:rFonts w:ascii="Times New Roman" w:hAnsi="Times New Roman" w:cs="Times New Roman"/>
          <w:sz w:val="24"/>
          <w:szCs w:val="24"/>
        </w:rPr>
        <w:t xml:space="preserve"> DEGs at each time point. B) Volcano plots showing differentially expressed up-regulate</w:t>
      </w:r>
      <w:r w:rsidR="009B2256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(in red) and down-regulate</w:t>
      </w:r>
      <w:r w:rsidR="009B2256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(in sky blue) genes. The numbers in each color represent only DEGs with a </w:t>
      </w:r>
      <w:r w:rsidRPr="00A51AF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&gt; 0.05 and absolute value Log</w:t>
      </w:r>
      <w:r w:rsidRPr="00A51A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06E9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(fold change) </w:t>
      </w:r>
      <w:r w:rsidRPr="00D7684D">
        <w:rPr>
          <w:rFonts w:ascii="Times New Roman" w:eastAsia="맑은 고딕" w:hAnsi="Times New Roman" w:cs="Times New Roman"/>
          <w:sz w:val="24"/>
          <w:szCs w:val="24"/>
        </w:rPr>
        <w:t>≥</w:t>
      </w:r>
      <w:r>
        <w:rPr>
          <w:rFonts w:ascii="Times New Roman" w:hAnsi="Times New Roman" w:cs="Times New Roman"/>
          <w:sz w:val="24"/>
          <w:szCs w:val="24"/>
        </w:rPr>
        <w:t xml:space="preserve"> 1. Each volcano plot corresponds to the time points of 3, 6, and 24 hours, and the numbers of gene</w:t>
      </w:r>
      <w:r w:rsidR="0035043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are 134, 96, and 128, respectively. C) Venn diagram showing the unique and overlapping genes between DEGs identified at each time point. </w:t>
      </w:r>
    </w:p>
    <w:p w14:paraId="1F03A22A" w14:textId="705767DC" w:rsidR="00172AAC" w:rsidRDefault="004011C5" w:rsidP="00FF61A7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38648C" wp14:editId="1AC7B851">
            <wp:extent cx="5731510" cy="3949065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0703F" w14:textId="7E2FEDC7" w:rsidR="001C1ABD" w:rsidRDefault="00172AAC" w:rsidP="00FF61A7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B51A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8B51A2">
        <w:rPr>
          <w:rFonts w:ascii="Times New Roman" w:hAnsi="Times New Roman" w:cs="Times New Roman"/>
          <w:b/>
          <w:bCs/>
          <w:sz w:val="24"/>
          <w:szCs w:val="24"/>
        </w:rPr>
        <w:t>ig. S3.</w:t>
      </w:r>
      <w:r>
        <w:rPr>
          <w:rFonts w:ascii="Times New Roman" w:hAnsi="Times New Roman" w:cs="Times New Roman"/>
          <w:sz w:val="24"/>
          <w:szCs w:val="24"/>
        </w:rPr>
        <w:t xml:space="preserve"> Cluster analysis in DEGs</w:t>
      </w:r>
      <w:r w:rsidR="008972BA">
        <w:rPr>
          <w:rFonts w:ascii="Times New Roman" w:hAnsi="Times New Roman" w:cs="Times New Roman"/>
          <w:sz w:val="24"/>
          <w:szCs w:val="24"/>
        </w:rPr>
        <w:t xml:space="preserve"> at </w:t>
      </w:r>
      <w:r w:rsidR="00783302">
        <w:rPr>
          <w:rFonts w:ascii="Times New Roman" w:hAnsi="Times New Roman" w:cs="Times New Roman"/>
          <w:sz w:val="24"/>
          <w:szCs w:val="24"/>
        </w:rPr>
        <w:t>low</w:t>
      </w:r>
      <w:r w:rsidR="008972BA">
        <w:rPr>
          <w:rFonts w:ascii="Times New Roman" w:hAnsi="Times New Roman" w:cs="Times New Roman"/>
          <w:sz w:val="24"/>
          <w:szCs w:val="24"/>
        </w:rPr>
        <w:t xml:space="preserve"> </w:t>
      </w:r>
      <w:r w:rsidR="009E187A">
        <w:rPr>
          <w:rFonts w:ascii="Times New Roman" w:hAnsi="Times New Roman" w:cs="Times New Roman"/>
          <w:sz w:val="24"/>
          <w:szCs w:val="24"/>
        </w:rPr>
        <w:t xml:space="preserve">PAC </w:t>
      </w:r>
      <w:r w:rsidR="008972BA">
        <w:rPr>
          <w:rFonts w:ascii="Times New Roman" w:hAnsi="Times New Roman" w:cs="Times New Roman"/>
          <w:sz w:val="24"/>
          <w:szCs w:val="24"/>
        </w:rPr>
        <w:t>exposure.</w:t>
      </w:r>
    </w:p>
    <w:p w14:paraId="2156EC8A" w14:textId="5F4E483F" w:rsidR="001C1ABD" w:rsidRDefault="00172AAC" w:rsidP="0079380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79380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34E5AA" wp14:editId="4DBF5C19">
            <wp:extent cx="5731510" cy="3185160"/>
            <wp:effectExtent l="0" t="0" r="254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3CF5E" w14:textId="1C0EDB46" w:rsidR="00922E6D" w:rsidRDefault="001C1ABD" w:rsidP="00182364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B356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C2686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1C2E">
        <w:rPr>
          <w:rFonts w:ascii="Times New Roman" w:hAnsi="Times New Roman" w:cs="Times New Roman"/>
          <w:sz w:val="24"/>
          <w:szCs w:val="24"/>
        </w:rPr>
        <w:t>264</w:t>
      </w:r>
      <w:r w:rsidR="00C2686D">
        <w:rPr>
          <w:rFonts w:ascii="Times New Roman" w:hAnsi="Times New Roman" w:cs="Times New Roman"/>
          <w:sz w:val="24"/>
          <w:szCs w:val="24"/>
        </w:rPr>
        <w:t xml:space="preserve"> DEGs</w:t>
      </w:r>
      <w:r w:rsidR="002622F9">
        <w:rPr>
          <w:rFonts w:ascii="Times New Roman" w:hAnsi="Times New Roman" w:cs="Times New Roman"/>
          <w:sz w:val="24"/>
          <w:szCs w:val="24"/>
        </w:rPr>
        <w:t xml:space="preserve"> classifications</w:t>
      </w:r>
      <w:r w:rsidR="00F93AC6">
        <w:rPr>
          <w:rFonts w:ascii="Times New Roman" w:hAnsi="Times New Roman" w:cs="Times New Roman"/>
          <w:sz w:val="24"/>
          <w:szCs w:val="24"/>
        </w:rPr>
        <w:t xml:space="preserve"> of </w:t>
      </w:r>
      <w:r w:rsidR="00783302">
        <w:rPr>
          <w:rFonts w:ascii="Times New Roman" w:hAnsi="Times New Roman" w:cs="Times New Roman"/>
          <w:sz w:val="24"/>
          <w:szCs w:val="24"/>
        </w:rPr>
        <w:t xml:space="preserve">low </w:t>
      </w:r>
      <w:r w:rsidR="00F93AC6">
        <w:rPr>
          <w:rFonts w:ascii="Times New Roman" w:hAnsi="Times New Roman" w:cs="Times New Roman"/>
          <w:sz w:val="24"/>
          <w:szCs w:val="24"/>
        </w:rPr>
        <w:t xml:space="preserve">PAC </w:t>
      </w:r>
      <w:r w:rsidR="00517371">
        <w:rPr>
          <w:rFonts w:ascii="Times New Roman" w:hAnsi="Times New Roman" w:cs="Times New Roman"/>
          <w:sz w:val="24"/>
          <w:szCs w:val="24"/>
        </w:rPr>
        <w:t>exposure</w:t>
      </w:r>
      <w:r w:rsidR="00CD5854">
        <w:rPr>
          <w:rFonts w:ascii="Times New Roman" w:hAnsi="Times New Roman" w:cs="Times New Roman"/>
          <w:sz w:val="24"/>
          <w:szCs w:val="24"/>
        </w:rPr>
        <w:t xml:space="preserve"> including 3</w:t>
      </w:r>
      <w:r w:rsidR="00731B54">
        <w:rPr>
          <w:rFonts w:ascii="Times New Roman" w:hAnsi="Times New Roman" w:cs="Times New Roman"/>
          <w:sz w:val="24"/>
          <w:szCs w:val="24"/>
        </w:rPr>
        <w:t xml:space="preserve"> hours</w:t>
      </w:r>
      <w:r w:rsidR="00CD5854">
        <w:rPr>
          <w:rFonts w:ascii="Times New Roman" w:hAnsi="Times New Roman" w:cs="Times New Roman"/>
          <w:sz w:val="24"/>
          <w:szCs w:val="24"/>
        </w:rPr>
        <w:t>, 6</w:t>
      </w:r>
      <w:r w:rsidR="00731B54">
        <w:rPr>
          <w:rFonts w:ascii="Times New Roman" w:hAnsi="Times New Roman" w:cs="Times New Roman"/>
          <w:sz w:val="24"/>
          <w:szCs w:val="24"/>
        </w:rPr>
        <w:t xml:space="preserve"> hours</w:t>
      </w:r>
      <w:r w:rsidR="00CD5854">
        <w:rPr>
          <w:rFonts w:ascii="Times New Roman" w:hAnsi="Times New Roman" w:cs="Times New Roman"/>
          <w:sz w:val="24"/>
          <w:szCs w:val="24"/>
        </w:rPr>
        <w:t>, and 24</w:t>
      </w:r>
      <w:r w:rsidR="00731B54">
        <w:rPr>
          <w:rFonts w:ascii="Times New Roman" w:hAnsi="Times New Roman" w:cs="Times New Roman"/>
          <w:sz w:val="24"/>
          <w:szCs w:val="24"/>
        </w:rPr>
        <w:t xml:space="preserve"> </w:t>
      </w:r>
      <w:r w:rsidR="00CD5854">
        <w:rPr>
          <w:rFonts w:ascii="Times New Roman" w:hAnsi="Times New Roman" w:cs="Times New Roman"/>
          <w:sz w:val="24"/>
          <w:szCs w:val="24"/>
        </w:rPr>
        <w:t>hour</w:t>
      </w:r>
      <w:r w:rsidR="00731B54">
        <w:rPr>
          <w:rFonts w:ascii="Times New Roman" w:hAnsi="Times New Roman" w:cs="Times New Roman"/>
          <w:sz w:val="24"/>
          <w:szCs w:val="24"/>
        </w:rPr>
        <w:t>s</w:t>
      </w:r>
      <w:r w:rsidR="002622F9">
        <w:rPr>
          <w:rFonts w:ascii="Times New Roman" w:hAnsi="Times New Roman" w:cs="Times New Roman"/>
          <w:sz w:val="24"/>
          <w:szCs w:val="24"/>
        </w:rPr>
        <w:t xml:space="preserve"> using the </w:t>
      </w:r>
      <w:r w:rsidR="00F93AC6">
        <w:rPr>
          <w:rFonts w:ascii="Times New Roman" w:hAnsi="Times New Roman" w:cs="Times New Roman"/>
          <w:sz w:val="24"/>
          <w:szCs w:val="24"/>
        </w:rPr>
        <w:t>C</w:t>
      </w:r>
      <w:r w:rsidR="002622F9">
        <w:rPr>
          <w:rFonts w:ascii="Times New Roman" w:hAnsi="Times New Roman" w:cs="Times New Roman"/>
          <w:sz w:val="24"/>
          <w:szCs w:val="24"/>
        </w:rPr>
        <w:t>OG</w:t>
      </w:r>
      <w:r w:rsidR="00334202">
        <w:rPr>
          <w:rFonts w:ascii="Times New Roman" w:hAnsi="Times New Roman" w:cs="Times New Roman"/>
          <w:sz w:val="24"/>
          <w:szCs w:val="24"/>
        </w:rPr>
        <w:t xml:space="preserve"> </w:t>
      </w:r>
      <w:r w:rsidR="002622F9">
        <w:rPr>
          <w:rFonts w:ascii="Times New Roman" w:hAnsi="Times New Roman" w:cs="Times New Roman"/>
          <w:sz w:val="24"/>
          <w:szCs w:val="24"/>
        </w:rPr>
        <w:t>database. Functional classes are described in the right panel.</w:t>
      </w:r>
      <w:r w:rsidR="00334202">
        <w:rPr>
          <w:rFonts w:ascii="Times New Roman" w:hAnsi="Times New Roman" w:cs="Times New Roman"/>
          <w:sz w:val="24"/>
          <w:szCs w:val="24"/>
        </w:rPr>
        <w:t xml:space="preserve"> </w:t>
      </w:r>
      <w:r w:rsidR="00F93AC6">
        <w:rPr>
          <w:rFonts w:ascii="Times New Roman" w:hAnsi="Times New Roman" w:cs="Times New Roman"/>
          <w:sz w:val="24"/>
          <w:szCs w:val="24"/>
        </w:rPr>
        <w:t>C</w:t>
      </w:r>
      <w:r w:rsidR="00334202">
        <w:rPr>
          <w:rFonts w:ascii="Times New Roman" w:hAnsi="Times New Roman" w:cs="Times New Roman"/>
          <w:sz w:val="24"/>
          <w:szCs w:val="24"/>
        </w:rPr>
        <w:t xml:space="preserve">OG: </w:t>
      </w:r>
      <w:r w:rsidR="00F93AC6" w:rsidRPr="00F93AC6">
        <w:rPr>
          <w:rFonts w:ascii="Times New Roman" w:hAnsi="Times New Roman" w:cs="Times New Roman"/>
          <w:sz w:val="24"/>
          <w:szCs w:val="24"/>
        </w:rPr>
        <w:t>Clusters of Orthologous Genes</w:t>
      </w:r>
      <w:r w:rsidR="00F93AC6">
        <w:rPr>
          <w:rFonts w:ascii="Times New Roman" w:hAnsi="Times New Roman" w:cs="Times New Roman"/>
          <w:sz w:val="24"/>
          <w:szCs w:val="24"/>
        </w:rPr>
        <w:t>.</w:t>
      </w:r>
    </w:p>
    <w:p w14:paraId="16E950CF" w14:textId="094947D9" w:rsidR="00922E6D" w:rsidRDefault="00922E6D" w:rsidP="00922E6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B20AE4">
        <w:rPr>
          <w:rFonts w:ascii="Times New Roman" w:hAnsi="Times New Roman" w:cs="Times New Roman"/>
          <w:b/>
          <w:bCs/>
          <w:sz w:val="24"/>
          <w:szCs w:val="24"/>
        </w:rPr>
        <w:t>S1.</w:t>
      </w:r>
      <w:r w:rsidRPr="00B20AE4">
        <w:rPr>
          <w:rFonts w:ascii="Times New Roman" w:hAnsi="Times New Roman" w:cs="Times New Roman"/>
          <w:sz w:val="24"/>
          <w:szCs w:val="24"/>
        </w:rPr>
        <w:t xml:space="preserve"> Cell </w:t>
      </w:r>
      <w:r w:rsidR="00D5042C">
        <w:rPr>
          <w:rFonts w:ascii="Times New Roman" w:hAnsi="Times New Roman" w:cs="Times New Roman"/>
          <w:sz w:val="24"/>
          <w:szCs w:val="24"/>
        </w:rPr>
        <w:t xml:space="preserve">numbers for </w:t>
      </w:r>
      <w:r w:rsidR="00783302">
        <w:rPr>
          <w:rFonts w:ascii="Times New Roman" w:hAnsi="Times New Roman" w:cs="Times New Roman"/>
          <w:sz w:val="24"/>
          <w:szCs w:val="24"/>
        </w:rPr>
        <w:t>the control</w:t>
      </w:r>
      <w:r w:rsidR="00D5042C">
        <w:rPr>
          <w:rFonts w:ascii="Times New Roman" w:hAnsi="Times New Roman" w:cs="Times New Roman"/>
          <w:sz w:val="24"/>
          <w:szCs w:val="24"/>
        </w:rPr>
        <w:t xml:space="preserve">, </w:t>
      </w:r>
      <w:r w:rsidR="00783302">
        <w:rPr>
          <w:rFonts w:ascii="Times New Roman" w:hAnsi="Times New Roman" w:cs="Times New Roman"/>
          <w:sz w:val="24"/>
          <w:szCs w:val="24"/>
        </w:rPr>
        <w:t>low</w:t>
      </w:r>
      <w:r w:rsidR="00D5042C">
        <w:rPr>
          <w:rFonts w:ascii="Times New Roman" w:hAnsi="Times New Roman" w:cs="Times New Roman"/>
          <w:sz w:val="24"/>
          <w:szCs w:val="24"/>
        </w:rPr>
        <w:t xml:space="preserve">, and </w:t>
      </w:r>
      <w:r w:rsidR="00783302">
        <w:rPr>
          <w:rFonts w:ascii="Times New Roman" w:hAnsi="Times New Roman" w:cs="Times New Roman"/>
          <w:sz w:val="24"/>
          <w:szCs w:val="24"/>
        </w:rPr>
        <w:t>high</w:t>
      </w:r>
      <w:r w:rsidR="00D5042C">
        <w:rPr>
          <w:rFonts w:ascii="Times New Roman" w:hAnsi="Times New Roman" w:cs="Times New Roman"/>
          <w:sz w:val="24"/>
          <w:szCs w:val="24"/>
        </w:rPr>
        <w:t xml:space="preserve"> PAC exposure and </w:t>
      </w:r>
      <w:r w:rsidRPr="00B20AE4">
        <w:rPr>
          <w:rFonts w:ascii="Times New Roman" w:hAnsi="Times New Roman" w:cs="Times New Roman"/>
          <w:sz w:val="24"/>
          <w:szCs w:val="24"/>
        </w:rPr>
        <w:t xml:space="preserve">doubling time between the control and </w:t>
      </w:r>
      <w:r w:rsidR="00783302">
        <w:rPr>
          <w:rFonts w:ascii="Times New Roman" w:hAnsi="Times New Roman" w:cs="Times New Roman"/>
          <w:sz w:val="24"/>
          <w:szCs w:val="24"/>
        </w:rPr>
        <w:t>low</w:t>
      </w:r>
      <w:r w:rsidRPr="00B20AE4">
        <w:rPr>
          <w:rFonts w:ascii="Times New Roman" w:hAnsi="Times New Roman" w:cs="Times New Roman"/>
          <w:sz w:val="24"/>
          <w:szCs w:val="24"/>
        </w:rPr>
        <w:t xml:space="preserve"> </w:t>
      </w:r>
      <w:r w:rsidR="00D5042C">
        <w:rPr>
          <w:rFonts w:ascii="Times New Roman" w:hAnsi="Times New Roman" w:cs="Times New Roman"/>
          <w:sz w:val="24"/>
          <w:szCs w:val="24"/>
        </w:rPr>
        <w:t xml:space="preserve">PAC </w:t>
      </w:r>
      <w:r w:rsidRPr="00B20AE4">
        <w:rPr>
          <w:rFonts w:ascii="Times New Roman" w:hAnsi="Times New Roman" w:cs="Times New Roman"/>
          <w:sz w:val="24"/>
          <w:szCs w:val="24"/>
        </w:rPr>
        <w:t>exposure.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72366" w14:paraId="26BEA374" w14:textId="77777777" w:rsidTr="00472366">
        <w:tc>
          <w:tcPr>
            <w:tcW w:w="2254" w:type="dxa"/>
          </w:tcPr>
          <w:p w14:paraId="1D03EDA4" w14:textId="32F7C576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ime (hours)</w:t>
            </w:r>
          </w:p>
        </w:tc>
        <w:tc>
          <w:tcPr>
            <w:tcW w:w="2254" w:type="dxa"/>
          </w:tcPr>
          <w:p w14:paraId="3AC07A81" w14:textId="38827FA2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treatment</w:t>
            </w:r>
          </w:p>
        </w:tc>
        <w:tc>
          <w:tcPr>
            <w:tcW w:w="2254" w:type="dxa"/>
          </w:tcPr>
          <w:p w14:paraId="05287D1C" w14:textId="59ADB4BB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ppm</w:t>
            </w:r>
          </w:p>
        </w:tc>
        <w:tc>
          <w:tcPr>
            <w:tcW w:w="2254" w:type="dxa"/>
          </w:tcPr>
          <w:p w14:paraId="7D545144" w14:textId="3E7DF83A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ppm</w:t>
            </w:r>
          </w:p>
        </w:tc>
      </w:tr>
      <w:tr w:rsidR="00472366" w14:paraId="67AAB361" w14:textId="77777777" w:rsidTr="00472366">
        <w:tc>
          <w:tcPr>
            <w:tcW w:w="2254" w:type="dxa"/>
          </w:tcPr>
          <w:p w14:paraId="408C1733" w14:textId="57A705E9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  <w:p w14:paraId="2786CB12" w14:textId="70D82B86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  <w:p w14:paraId="25695DA4" w14:textId="300AA366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D1AE533" w14:textId="232B534D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2017432B" w14:textId="5027833E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38874BA1" w14:textId="16E2CC4D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1A7CD756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32853EA1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2419EF47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  <w:p w14:paraId="615470DE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  <w:p w14:paraId="04E9E569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3CA5449E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5F1E77F4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14:paraId="7F4A1A73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  <w:p w14:paraId="1F828AC6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3457A8DC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1928A7E2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3B3A897F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6A81964D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  <w:p w14:paraId="610DE3DA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301DA195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785C5EF0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4009AEDD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2342F7B9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7A915574" w14:textId="37069E8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254" w:type="dxa"/>
          </w:tcPr>
          <w:p w14:paraId="5A8022A3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688,000</w:t>
            </w:r>
          </w:p>
          <w:p w14:paraId="698C1035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806,000</w:t>
            </w:r>
          </w:p>
          <w:p w14:paraId="760CAF72" w14:textId="7777777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923,333</w:t>
            </w:r>
          </w:p>
          <w:p w14:paraId="300541E2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1,185,333</w:t>
            </w:r>
          </w:p>
          <w:p w14:paraId="54BD4428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1,199,333</w:t>
            </w:r>
          </w:p>
          <w:p w14:paraId="7BEC903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1,604,000</w:t>
            </w:r>
          </w:p>
          <w:p w14:paraId="3D648397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2,008,667</w:t>
            </w:r>
          </w:p>
          <w:p w14:paraId="5418FEF6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2,413,333</w:t>
            </w:r>
          </w:p>
          <w:p w14:paraId="5DFA0BAA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2,818,000</w:t>
            </w:r>
          </w:p>
          <w:p w14:paraId="5C9E72F7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3,222,667</w:t>
            </w:r>
          </w:p>
          <w:p w14:paraId="45AD5163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5,852,267</w:t>
            </w:r>
          </w:p>
          <w:p w14:paraId="25180CC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8,481,867</w:t>
            </w:r>
          </w:p>
          <w:p w14:paraId="26AEB82F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11,111,467</w:t>
            </w:r>
          </w:p>
          <w:p w14:paraId="17DCBC0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13,741,067</w:t>
            </w:r>
          </w:p>
          <w:p w14:paraId="0A25B03C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16,370,667</w:t>
            </w:r>
          </w:p>
          <w:p w14:paraId="62E6ABE9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19,000,267</w:t>
            </w:r>
          </w:p>
          <w:p w14:paraId="465DF9BD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21,629,867</w:t>
            </w:r>
          </w:p>
          <w:p w14:paraId="1E42975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24,259,467</w:t>
            </w:r>
          </w:p>
          <w:p w14:paraId="7BB38EC2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26,889,067</w:t>
            </w:r>
          </w:p>
          <w:p w14:paraId="3278993F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29,518,667</w:t>
            </w:r>
          </w:p>
          <w:p w14:paraId="579BC799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32,148,267</w:t>
            </w:r>
          </w:p>
          <w:p w14:paraId="0E451DE3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34,777,867</w:t>
            </w:r>
          </w:p>
          <w:p w14:paraId="0C98571F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37,407,467</w:t>
            </w:r>
          </w:p>
          <w:p w14:paraId="4B5308F1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40,037,067</w:t>
            </w:r>
          </w:p>
          <w:p w14:paraId="34884BD0" w14:textId="4B8AE6BB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42,666,667</w:t>
            </w:r>
          </w:p>
        </w:tc>
        <w:tc>
          <w:tcPr>
            <w:tcW w:w="2254" w:type="dxa"/>
          </w:tcPr>
          <w:p w14:paraId="7325171A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676,667</w:t>
            </w:r>
          </w:p>
          <w:p w14:paraId="70F43EFF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772,000</w:t>
            </w:r>
          </w:p>
          <w:p w14:paraId="6521B4E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768,667</w:t>
            </w:r>
          </w:p>
          <w:p w14:paraId="5925A38F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836,667</w:t>
            </w:r>
          </w:p>
          <w:p w14:paraId="1400942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951,333</w:t>
            </w:r>
          </w:p>
          <w:p w14:paraId="75401832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1,271,333</w:t>
            </w:r>
          </w:p>
          <w:p w14:paraId="36ED1E51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1,591,333</w:t>
            </w:r>
          </w:p>
          <w:p w14:paraId="41B0CF7C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1,911,333</w:t>
            </w:r>
          </w:p>
          <w:p w14:paraId="37149B8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2,231,333</w:t>
            </w:r>
          </w:p>
          <w:p w14:paraId="2C9EFE22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2,551,333</w:t>
            </w:r>
          </w:p>
          <w:p w14:paraId="6A88166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3,792,356</w:t>
            </w:r>
          </w:p>
          <w:p w14:paraId="01D01BCD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5,033,378</w:t>
            </w:r>
          </w:p>
          <w:p w14:paraId="27C74BA9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6,274,400</w:t>
            </w:r>
          </w:p>
          <w:p w14:paraId="23AE511D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7,515,422</w:t>
            </w:r>
          </w:p>
          <w:p w14:paraId="716A9149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8,756,444</w:t>
            </w:r>
          </w:p>
          <w:p w14:paraId="20548FDD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9,997,467</w:t>
            </w:r>
          </w:p>
          <w:p w14:paraId="671FCBF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11,238,489</w:t>
            </w:r>
          </w:p>
          <w:p w14:paraId="49E03219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12,479,511</w:t>
            </w:r>
          </w:p>
          <w:p w14:paraId="38EEB67C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13,720,533</w:t>
            </w:r>
          </w:p>
          <w:p w14:paraId="38DB7EE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14,961,556</w:t>
            </w:r>
          </w:p>
          <w:p w14:paraId="579F2A52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16,202,578</w:t>
            </w:r>
          </w:p>
          <w:p w14:paraId="1027688E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17,443,600</w:t>
            </w:r>
          </w:p>
          <w:p w14:paraId="52E2BE1E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18,684,622</w:t>
            </w:r>
          </w:p>
          <w:p w14:paraId="5FA4570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19,925,644</w:t>
            </w:r>
          </w:p>
          <w:p w14:paraId="6BD12A06" w14:textId="3EAB37A7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21,166,667</w:t>
            </w:r>
          </w:p>
        </w:tc>
        <w:tc>
          <w:tcPr>
            <w:tcW w:w="2254" w:type="dxa"/>
          </w:tcPr>
          <w:p w14:paraId="090855C8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694,000</w:t>
            </w:r>
          </w:p>
          <w:p w14:paraId="1FCF939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729,333</w:t>
            </w:r>
          </w:p>
          <w:p w14:paraId="795D57E6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523,333</w:t>
            </w:r>
          </w:p>
          <w:p w14:paraId="0D02092B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502,000</w:t>
            </w:r>
          </w:p>
          <w:p w14:paraId="22267EC7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516,000</w:t>
            </w:r>
          </w:p>
          <w:p w14:paraId="39DA6F1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429,467</w:t>
            </w:r>
          </w:p>
          <w:p w14:paraId="0BE3795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342,933</w:t>
            </w:r>
          </w:p>
          <w:p w14:paraId="30B24E0E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256,400</w:t>
            </w:r>
          </w:p>
          <w:p w14:paraId="43692DF3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169,867</w:t>
            </w:r>
          </w:p>
          <w:p w14:paraId="3514AC5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83,333</w:t>
            </w:r>
          </w:p>
          <w:p w14:paraId="7523DF5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77,778</w:t>
            </w:r>
          </w:p>
          <w:p w14:paraId="7C3B073B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72,222</w:t>
            </w:r>
          </w:p>
          <w:p w14:paraId="7F915658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66,667</w:t>
            </w:r>
          </w:p>
          <w:p w14:paraId="05AA6E2D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61,111</w:t>
            </w:r>
          </w:p>
          <w:p w14:paraId="76515FBA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55,556</w:t>
            </w:r>
          </w:p>
          <w:p w14:paraId="2AD2694B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50,000</w:t>
            </w:r>
          </w:p>
          <w:p w14:paraId="651E2C8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44,444</w:t>
            </w:r>
          </w:p>
          <w:p w14:paraId="519E0490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38,889</w:t>
            </w:r>
          </w:p>
          <w:p w14:paraId="3621EEE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33,333</w:t>
            </w:r>
          </w:p>
          <w:p w14:paraId="4ED66DDB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27,778</w:t>
            </w:r>
          </w:p>
          <w:p w14:paraId="134139E9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22,222</w:t>
            </w:r>
          </w:p>
          <w:p w14:paraId="485760D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16,667</w:t>
            </w:r>
          </w:p>
          <w:p w14:paraId="5B2AA644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11,111</w:t>
            </w:r>
          </w:p>
          <w:p w14:paraId="0E396535" w14:textId="77777777" w:rsidR="00472366" w:rsidRP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5,556</w:t>
            </w:r>
          </w:p>
          <w:p w14:paraId="5246229D" w14:textId="4AEC6850" w:rsidR="00472366" w:rsidRDefault="00472366" w:rsidP="0047236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56C9AEE0" w14:textId="77777777" w:rsidR="00472366" w:rsidRPr="00B20AE4" w:rsidRDefault="00472366" w:rsidP="00922E6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42" w:rightFromText="142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418"/>
        <w:gridCol w:w="1405"/>
        <w:gridCol w:w="1559"/>
        <w:gridCol w:w="3544"/>
      </w:tblGrid>
      <w:tr w:rsidR="00F7609A" w14:paraId="432E431E" w14:textId="77777777" w:rsidTr="00F7609A">
        <w:tc>
          <w:tcPr>
            <w:tcW w:w="2418" w:type="dxa"/>
          </w:tcPr>
          <w:p w14:paraId="0FCDCF1F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658F9B65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(2)</w:t>
            </w:r>
          </w:p>
        </w:tc>
        <w:tc>
          <w:tcPr>
            <w:tcW w:w="1559" w:type="dxa"/>
          </w:tcPr>
          <w:p w14:paraId="5149684D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14:paraId="0833406C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(2) / B</w:t>
            </w:r>
          </w:p>
        </w:tc>
      </w:tr>
      <w:tr w:rsidR="00F7609A" w14:paraId="5A4BACA3" w14:textId="77777777" w:rsidTr="00F7609A">
        <w:tc>
          <w:tcPr>
            <w:tcW w:w="2418" w:type="dxa"/>
            <w:tcBorders>
              <w:bottom w:val="single" w:sz="4" w:space="0" w:color="auto"/>
            </w:tcBorders>
          </w:tcPr>
          <w:p w14:paraId="60D1BE6C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treatment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69831DFB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.6931472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62223D6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.0077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46C5BA09" w14:textId="1849EF9C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hours (3.75 days)</w:t>
            </w:r>
          </w:p>
        </w:tc>
      </w:tr>
      <w:tr w:rsidR="00F7609A" w14:paraId="0BE5B2DB" w14:textId="77777777" w:rsidTr="00F7609A">
        <w:tc>
          <w:tcPr>
            <w:tcW w:w="2418" w:type="dxa"/>
            <w:tcBorders>
              <w:bottom w:val="double" w:sz="4" w:space="0" w:color="auto"/>
            </w:tcBorders>
          </w:tcPr>
          <w:p w14:paraId="242ADFFA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0ppm PAC treatment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14:paraId="1BDF4FD7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.6931472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14:paraId="6106B2A9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.0068</w:t>
            </w:r>
          </w:p>
        </w:tc>
        <w:tc>
          <w:tcPr>
            <w:tcW w:w="3544" w:type="dxa"/>
            <w:tcBorders>
              <w:bottom w:val="double" w:sz="4" w:space="0" w:color="auto"/>
            </w:tcBorders>
          </w:tcPr>
          <w:p w14:paraId="5900E924" w14:textId="4EF70572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01.9 hours (4.25 days)</w:t>
            </w:r>
          </w:p>
        </w:tc>
      </w:tr>
      <w:tr w:rsidR="00F7609A" w14:paraId="620C9499" w14:textId="77777777" w:rsidTr="00F7609A">
        <w:tc>
          <w:tcPr>
            <w:tcW w:w="2418" w:type="dxa"/>
            <w:tcBorders>
              <w:top w:val="double" w:sz="4" w:space="0" w:color="auto"/>
            </w:tcBorders>
          </w:tcPr>
          <w:p w14:paraId="060B303D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difference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14:paraId="76463BDF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7F73BE30" w14:textId="77777777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double" w:sz="4" w:space="0" w:color="auto"/>
            </w:tcBorders>
          </w:tcPr>
          <w:p w14:paraId="16543219" w14:textId="5BD005AD" w:rsidR="00F7609A" w:rsidRDefault="00F7609A" w:rsidP="000D5B1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 hours (0.5 days)</w:t>
            </w:r>
          </w:p>
        </w:tc>
      </w:tr>
    </w:tbl>
    <w:p w14:paraId="17ADACB1" w14:textId="77777777" w:rsidR="00922E6D" w:rsidRPr="00B20AE4" w:rsidRDefault="00922E6D" w:rsidP="00922E6D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4B356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B356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C1ABD">
        <w:rPr>
          <w:rFonts w:ascii="Times New Roman" w:hAnsi="Times New Roman" w:cs="Times New Roman"/>
          <w:sz w:val="24"/>
          <w:szCs w:val="24"/>
        </w:rPr>
        <w:t xml:space="preserve"> </w:t>
      </w:r>
      <w:r w:rsidRPr="001C1ABD">
        <w:rPr>
          <w:rFonts w:ascii="Times New Roman" w:hAnsi="Times New Roman" w:cs="Times New Roman" w:hint="eastAsia"/>
          <w:sz w:val="24"/>
          <w:szCs w:val="24"/>
        </w:rPr>
        <w:t xml:space="preserve">Summary statistics of RNA-seq data from </w:t>
      </w:r>
      <w:r w:rsidRPr="001C1ABD">
        <w:rPr>
          <w:rFonts w:ascii="Times New Roman" w:hAnsi="Times New Roman" w:cs="Times New Roman" w:hint="eastAsia"/>
          <w:i/>
          <w:iCs/>
          <w:sz w:val="24"/>
          <w:szCs w:val="24"/>
        </w:rPr>
        <w:t>M. aeruginosa</w:t>
      </w:r>
      <w:r w:rsidRPr="001C1ABD">
        <w:rPr>
          <w:rFonts w:ascii="Times New Roman" w:hAnsi="Times New Roman" w:cs="Times New Roman" w:hint="eastAsia"/>
          <w:sz w:val="24"/>
          <w:szCs w:val="24"/>
        </w:rPr>
        <w:t>. It was sequenced by the Illumina Novaseq6000 platform with the read length of 101 bp.</w:t>
      </w:r>
    </w:p>
    <w:p w14:paraId="7CC6C67B" w14:textId="77777777" w:rsidR="00922E6D" w:rsidRDefault="00922E6D" w:rsidP="00922E6D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C1AB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76AC35" wp14:editId="65B96476">
            <wp:extent cx="5731510" cy="1850390"/>
            <wp:effectExtent l="0" t="0" r="2540" b="0"/>
            <wp:docPr id="8" name="그림 8">
              <a:extLst xmlns:a="http://schemas.openxmlformats.org/drawingml/2006/main">
                <a:ext uri="{FF2B5EF4-FFF2-40B4-BE49-F238E27FC236}">
                  <a16:creationId xmlns:a16="http://schemas.microsoft.com/office/drawing/2014/main" id="{44C07DD0-CA84-4879-9604-C9CB8F0591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>
                      <a:extLst>
                        <a:ext uri="{FF2B5EF4-FFF2-40B4-BE49-F238E27FC236}">
                          <a16:creationId xmlns:a16="http://schemas.microsoft.com/office/drawing/2014/main" id="{44C07DD0-CA84-4879-9604-C9CB8F0591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9681F" w14:textId="777D6BC2" w:rsidR="00922E6D" w:rsidRDefault="00922E6D" w:rsidP="00922E6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5E0018">
        <w:rPr>
          <w:rFonts w:ascii="Times New Roman" w:hAnsi="Times New Roman" w:cs="Times New Roman"/>
          <w:b/>
          <w:bCs/>
          <w:sz w:val="24"/>
          <w:szCs w:val="24"/>
        </w:rPr>
        <w:t>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Type II toxin-antitoxin systems were significantly expressed in response to </w:t>
      </w:r>
      <w:r w:rsidR="00783302">
        <w:rPr>
          <w:rFonts w:ascii="Times New Roman" w:hAnsi="Times New Roman" w:cs="Times New Roman"/>
          <w:sz w:val="24"/>
          <w:szCs w:val="24"/>
        </w:rPr>
        <w:t xml:space="preserve">low and high </w:t>
      </w:r>
      <w:r>
        <w:rPr>
          <w:rFonts w:ascii="Times New Roman" w:hAnsi="Times New Roman" w:cs="Times New Roman"/>
          <w:sz w:val="24"/>
          <w:szCs w:val="24"/>
        </w:rPr>
        <w:t>PAC exposure. Upregulated genes are marked by green up-directed arrows, while downregulated genes are marked by red down-directed arrows.</w:t>
      </w:r>
    </w:p>
    <w:p w14:paraId="35BDEDB7" w14:textId="7D024E96" w:rsidR="00CF4B0C" w:rsidRPr="0049270F" w:rsidRDefault="00922E6D" w:rsidP="0064667C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C4F7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5002B3" wp14:editId="5C843BDB">
            <wp:extent cx="5731510" cy="4163060"/>
            <wp:effectExtent l="0" t="0" r="2540" b="889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4B0C" w:rsidRPr="0049270F" w:rsidSect="006236AF">
      <w:pgSz w:w="11906" w:h="16838" w:code="9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F69B1" w14:textId="77777777" w:rsidR="008F21C7" w:rsidRDefault="008F21C7" w:rsidP="000561B9">
      <w:pPr>
        <w:spacing w:after="0" w:line="240" w:lineRule="auto"/>
      </w:pPr>
      <w:r>
        <w:separator/>
      </w:r>
    </w:p>
  </w:endnote>
  <w:endnote w:type="continuationSeparator" w:id="0">
    <w:p w14:paraId="4A05F8B1" w14:textId="77777777" w:rsidR="008F21C7" w:rsidRDefault="008F21C7" w:rsidP="00056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FE22F" w14:textId="77777777" w:rsidR="008F21C7" w:rsidRDefault="008F21C7" w:rsidP="000561B9">
      <w:pPr>
        <w:spacing w:after="0" w:line="240" w:lineRule="auto"/>
      </w:pPr>
      <w:r>
        <w:separator/>
      </w:r>
    </w:p>
  </w:footnote>
  <w:footnote w:type="continuationSeparator" w:id="0">
    <w:p w14:paraId="3A324DDF" w14:textId="77777777" w:rsidR="008F21C7" w:rsidRDefault="008F21C7" w:rsidP="000561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Re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f5xdfvffapfte2f0mvr2pnzxpz9vzwzvtv&quot;&gt;CCM-EndNote&lt;record-ids&gt;&lt;item&gt;1113&lt;/item&gt;&lt;item&gt;1156&lt;/item&gt;&lt;/record-ids&gt;&lt;/item&gt;&lt;/Libraries&gt;"/>
  </w:docVars>
  <w:rsids>
    <w:rsidRoot w:val="00212508"/>
    <w:rsid w:val="00005ED3"/>
    <w:rsid w:val="0001036E"/>
    <w:rsid w:val="00030AC5"/>
    <w:rsid w:val="000402C1"/>
    <w:rsid w:val="00053ED6"/>
    <w:rsid w:val="0005600F"/>
    <w:rsid w:val="000561B9"/>
    <w:rsid w:val="000564A0"/>
    <w:rsid w:val="00057685"/>
    <w:rsid w:val="000752CE"/>
    <w:rsid w:val="00080596"/>
    <w:rsid w:val="00083576"/>
    <w:rsid w:val="00087FF3"/>
    <w:rsid w:val="000942E2"/>
    <w:rsid w:val="00097027"/>
    <w:rsid w:val="000B0955"/>
    <w:rsid w:val="000B13F7"/>
    <w:rsid w:val="000B34D5"/>
    <w:rsid w:val="000C391F"/>
    <w:rsid w:val="000C4F20"/>
    <w:rsid w:val="000D0539"/>
    <w:rsid w:val="000D5D46"/>
    <w:rsid w:val="000E2CA8"/>
    <w:rsid w:val="000E2EE7"/>
    <w:rsid w:val="000E5B75"/>
    <w:rsid w:val="001172C9"/>
    <w:rsid w:val="0012320F"/>
    <w:rsid w:val="001266C5"/>
    <w:rsid w:val="001345C1"/>
    <w:rsid w:val="0013679C"/>
    <w:rsid w:val="00140898"/>
    <w:rsid w:val="00144EA8"/>
    <w:rsid w:val="00146425"/>
    <w:rsid w:val="001478E7"/>
    <w:rsid w:val="00147EA6"/>
    <w:rsid w:val="001537FD"/>
    <w:rsid w:val="00153833"/>
    <w:rsid w:val="00155550"/>
    <w:rsid w:val="00165064"/>
    <w:rsid w:val="00165348"/>
    <w:rsid w:val="00170783"/>
    <w:rsid w:val="00172AAC"/>
    <w:rsid w:val="00174EFB"/>
    <w:rsid w:val="00177636"/>
    <w:rsid w:val="00181CAD"/>
    <w:rsid w:val="00182364"/>
    <w:rsid w:val="001874F8"/>
    <w:rsid w:val="00191798"/>
    <w:rsid w:val="001A129D"/>
    <w:rsid w:val="001A2430"/>
    <w:rsid w:val="001C1ABD"/>
    <w:rsid w:val="001C6059"/>
    <w:rsid w:val="001D1360"/>
    <w:rsid w:val="001E0D89"/>
    <w:rsid w:val="0020011F"/>
    <w:rsid w:val="00206F44"/>
    <w:rsid w:val="00212508"/>
    <w:rsid w:val="002154DA"/>
    <w:rsid w:val="00216299"/>
    <w:rsid w:val="0021642D"/>
    <w:rsid w:val="0023335F"/>
    <w:rsid w:val="00241062"/>
    <w:rsid w:val="00247446"/>
    <w:rsid w:val="00257C75"/>
    <w:rsid w:val="002622F9"/>
    <w:rsid w:val="00286F70"/>
    <w:rsid w:val="002A4882"/>
    <w:rsid w:val="002A7963"/>
    <w:rsid w:val="002B6891"/>
    <w:rsid w:val="002B7B69"/>
    <w:rsid w:val="002C1006"/>
    <w:rsid w:val="002C2482"/>
    <w:rsid w:val="002D2590"/>
    <w:rsid w:val="00303535"/>
    <w:rsid w:val="00312E7C"/>
    <w:rsid w:val="003312A0"/>
    <w:rsid w:val="003312E6"/>
    <w:rsid w:val="00333ACA"/>
    <w:rsid w:val="00334202"/>
    <w:rsid w:val="00343FB9"/>
    <w:rsid w:val="00350385"/>
    <w:rsid w:val="0035043D"/>
    <w:rsid w:val="003532BE"/>
    <w:rsid w:val="003643EE"/>
    <w:rsid w:val="003719C2"/>
    <w:rsid w:val="00382154"/>
    <w:rsid w:val="0038363C"/>
    <w:rsid w:val="00391D3B"/>
    <w:rsid w:val="003931C5"/>
    <w:rsid w:val="003974E2"/>
    <w:rsid w:val="00397BCF"/>
    <w:rsid w:val="003B1F90"/>
    <w:rsid w:val="003D595F"/>
    <w:rsid w:val="003F0F05"/>
    <w:rsid w:val="003F3BD8"/>
    <w:rsid w:val="003F47A0"/>
    <w:rsid w:val="003F5E4A"/>
    <w:rsid w:val="004011C5"/>
    <w:rsid w:val="004020E6"/>
    <w:rsid w:val="00405E11"/>
    <w:rsid w:val="0040638A"/>
    <w:rsid w:val="00407B77"/>
    <w:rsid w:val="00410205"/>
    <w:rsid w:val="00420726"/>
    <w:rsid w:val="004220C0"/>
    <w:rsid w:val="004259E3"/>
    <w:rsid w:val="004352C3"/>
    <w:rsid w:val="004379EA"/>
    <w:rsid w:val="00461DC0"/>
    <w:rsid w:val="00472366"/>
    <w:rsid w:val="00474AFB"/>
    <w:rsid w:val="00482B96"/>
    <w:rsid w:val="0048730D"/>
    <w:rsid w:val="0049270F"/>
    <w:rsid w:val="004B1CB6"/>
    <w:rsid w:val="004B308A"/>
    <w:rsid w:val="004B356A"/>
    <w:rsid w:val="004C4F7C"/>
    <w:rsid w:val="004C60DC"/>
    <w:rsid w:val="004D2A46"/>
    <w:rsid w:val="004E1FE2"/>
    <w:rsid w:val="004E3672"/>
    <w:rsid w:val="004F26DA"/>
    <w:rsid w:val="00511343"/>
    <w:rsid w:val="00512068"/>
    <w:rsid w:val="00515968"/>
    <w:rsid w:val="00517371"/>
    <w:rsid w:val="005222E8"/>
    <w:rsid w:val="0052287C"/>
    <w:rsid w:val="00522F35"/>
    <w:rsid w:val="00527C86"/>
    <w:rsid w:val="00532BF8"/>
    <w:rsid w:val="00534A1E"/>
    <w:rsid w:val="00537788"/>
    <w:rsid w:val="0054474D"/>
    <w:rsid w:val="005541DE"/>
    <w:rsid w:val="005550C5"/>
    <w:rsid w:val="00560D07"/>
    <w:rsid w:val="005634C8"/>
    <w:rsid w:val="00564CBE"/>
    <w:rsid w:val="00566BC6"/>
    <w:rsid w:val="005811B3"/>
    <w:rsid w:val="005826C3"/>
    <w:rsid w:val="00582CDE"/>
    <w:rsid w:val="00596C7A"/>
    <w:rsid w:val="005A3968"/>
    <w:rsid w:val="005A5A19"/>
    <w:rsid w:val="005C0725"/>
    <w:rsid w:val="005D010E"/>
    <w:rsid w:val="005D1A56"/>
    <w:rsid w:val="005E0018"/>
    <w:rsid w:val="005E323C"/>
    <w:rsid w:val="005F7717"/>
    <w:rsid w:val="00606BAF"/>
    <w:rsid w:val="0061704C"/>
    <w:rsid w:val="006236AF"/>
    <w:rsid w:val="00625B77"/>
    <w:rsid w:val="00645636"/>
    <w:rsid w:val="0064667C"/>
    <w:rsid w:val="006615A1"/>
    <w:rsid w:val="006674E2"/>
    <w:rsid w:val="00681127"/>
    <w:rsid w:val="00685CE7"/>
    <w:rsid w:val="00692D78"/>
    <w:rsid w:val="006B2326"/>
    <w:rsid w:val="006C0FA4"/>
    <w:rsid w:val="006C56F0"/>
    <w:rsid w:val="006E6EDA"/>
    <w:rsid w:val="006F056C"/>
    <w:rsid w:val="006F0580"/>
    <w:rsid w:val="00701246"/>
    <w:rsid w:val="00707CF1"/>
    <w:rsid w:val="00711E1E"/>
    <w:rsid w:val="0071547E"/>
    <w:rsid w:val="00715E0F"/>
    <w:rsid w:val="00731B54"/>
    <w:rsid w:val="0074684F"/>
    <w:rsid w:val="00762E2C"/>
    <w:rsid w:val="00777DFF"/>
    <w:rsid w:val="007810C8"/>
    <w:rsid w:val="00783302"/>
    <w:rsid w:val="00784211"/>
    <w:rsid w:val="00793809"/>
    <w:rsid w:val="0079452C"/>
    <w:rsid w:val="007A04F8"/>
    <w:rsid w:val="007A4892"/>
    <w:rsid w:val="007C65A3"/>
    <w:rsid w:val="007D6DB7"/>
    <w:rsid w:val="007E5A0E"/>
    <w:rsid w:val="007F4F7A"/>
    <w:rsid w:val="0080107A"/>
    <w:rsid w:val="008051AC"/>
    <w:rsid w:val="0081065A"/>
    <w:rsid w:val="0081361C"/>
    <w:rsid w:val="00813B37"/>
    <w:rsid w:val="008176E4"/>
    <w:rsid w:val="00821B20"/>
    <w:rsid w:val="00836119"/>
    <w:rsid w:val="00843ED7"/>
    <w:rsid w:val="008452D1"/>
    <w:rsid w:val="00846E62"/>
    <w:rsid w:val="0087142A"/>
    <w:rsid w:val="00885E99"/>
    <w:rsid w:val="00890501"/>
    <w:rsid w:val="008972BA"/>
    <w:rsid w:val="00897913"/>
    <w:rsid w:val="008B3F62"/>
    <w:rsid w:val="008B4A3E"/>
    <w:rsid w:val="008B51A2"/>
    <w:rsid w:val="008C0CB9"/>
    <w:rsid w:val="008C2112"/>
    <w:rsid w:val="008D29E9"/>
    <w:rsid w:val="008D7855"/>
    <w:rsid w:val="008E4240"/>
    <w:rsid w:val="008E5687"/>
    <w:rsid w:val="008F21C7"/>
    <w:rsid w:val="00901771"/>
    <w:rsid w:val="00910E4E"/>
    <w:rsid w:val="00910FE7"/>
    <w:rsid w:val="00914C53"/>
    <w:rsid w:val="00922E6D"/>
    <w:rsid w:val="00923DC0"/>
    <w:rsid w:val="009273FD"/>
    <w:rsid w:val="0093039A"/>
    <w:rsid w:val="00935CCE"/>
    <w:rsid w:val="00951CC4"/>
    <w:rsid w:val="009530B6"/>
    <w:rsid w:val="00964825"/>
    <w:rsid w:val="009675BD"/>
    <w:rsid w:val="00983A0A"/>
    <w:rsid w:val="00991C2E"/>
    <w:rsid w:val="00991DE1"/>
    <w:rsid w:val="009B0BED"/>
    <w:rsid w:val="009B2256"/>
    <w:rsid w:val="009D31F1"/>
    <w:rsid w:val="009E187A"/>
    <w:rsid w:val="009E1A79"/>
    <w:rsid w:val="009E45CB"/>
    <w:rsid w:val="009E656B"/>
    <w:rsid w:val="009F581F"/>
    <w:rsid w:val="009F7056"/>
    <w:rsid w:val="00A0688A"/>
    <w:rsid w:val="00A07B2D"/>
    <w:rsid w:val="00A112C4"/>
    <w:rsid w:val="00A30F9B"/>
    <w:rsid w:val="00A33880"/>
    <w:rsid w:val="00A503C5"/>
    <w:rsid w:val="00A51AF2"/>
    <w:rsid w:val="00A52A27"/>
    <w:rsid w:val="00A53107"/>
    <w:rsid w:val="00A61C7C"/>
    <w:rsid w:val="00A73EBA"/>
    <w:rsid w:val="00A74348"/>
    <w:rsid w:val="00A86D53"/>
    <w:rsid w:val="00A9062A"/>
    <w:rsid w:val="00A964FB"/>
    <w:rsid w:val="00AA08C4"/>
    <w:rsid w:val="00AA520A"/>
    <w:rsid w:val="00AB53BE"/>
    <w:rsid w:val="00AB5CFE"/>
    <w:rsid w:val="00AB7C33"/>
    <w:rsid w:val="00AD473B"/>
    <w:rsid w:val="00AE0CDB"/>
    <w:rsid w:val="00AE7F96"/>
    <w:rsid w:val="00B026B8"/>
    <w:rsid w:val="00B14309"/>
    <w:rsid w:val="00B20AE4"/>
    <w:rsid w:val="00B22C5E"/>
    <w:rsid w:val="00B43767"/>
    <w:rsid w:val="00B55882"/>
    <w:rsid w:val="00B648BE"/>
    <w:rsid w:val="00B74F7D"/>
    <w:rsid w:val="00B96647"/>
    <w:rsid w:val="00BA7DBF"/>
    <w:rsid w:val="00BC0320"/>
    <w:rsid w:val="00BC4A2A"/>
    <w:rsid w:val="00BE5766"/>
    <w:rsid w:val="00BF21A1"/>
    <w:rsid w:val="00BF37E3"/>
    <w:rsid w:val="00BF444D"/>
    <w:rsid w:val="00C13743"/>
    <w:rsid w:val="00C2686D"/>
    <w:rsid w:val="00C30A4A"/>
    <w:rsid w:val="00C344F0"/>
    <w:rsid w:val="00C42FD1"/>
    <w:rsid w:val="00C46A1A"/>
    <w:rsid w:val="00C50D59"/>
    <w:rsid w:val="00C52E95"/>
    <w:rsid w:val="00C55B1A"/>
    <w:rsid w:val="00C56D4F"/>
    <w:rsid w:val="00C71E95"/>
    <w:rsid w:val="00C757BC"/>
    <w:rsid w:val="00C82BC9"/>
    <w:rsid w:val="00C92A40"/>
    <w:rsid w:val="00CA3893"/>
    <w:rsid w:val="00CA5537"/>
    <w:rsid w:val="00CB036E"/>
    <w:rsid w:val="00CB06E9"/>
    <w:rsid w:val="00CC7512"/>
    <w:rsid w:val="00CD5854"/>
    <w:rsid w:val="00CE2013"/>
    <w:rsid w:val="00CF4B0C"/>
    <w:rsid w:val="00D1144B"/>
    <w:rsid w:val="00D20B59"/>
    <w:rsid w:val="00D23575"/>
    <w:rsid w:val="00D35CE7"/>
    <w:rsid w:val="00D40164"/>
    <w:rsid w:val="00D41195"/>
    <w:rsid w:val="00D47276"/>
    <w:rsid w:val="00D5042C"/>
    <w:rsid w:val="00D52F51"/>
    <w:rsid w:val="00D5448A"/>
    <w:rsid w:val="00D60924"/>
    <w:rsid w:val="00D70FD5"/>
    <w:rsid w:val="00D759FD"/>
    <w:rsid w:val="00D7684D"/>
    <w:rsid w:val="00D80F8A"/>
    <w:rsid w:val="00D90C5C"/>
    <w:rsid w:val="00D90E2C"/>
    <w:rsid w:val="00D96E46"/>
    <w:rsid w:val="00DA4B9F"/>
    <w:rsid w:val="00DA7546"/>
    <w:rsid w:val="00DB03AC"/>
    <w:rsid w:val="00DB3514"/>
    <w:rsid w:val="00DB6BD9"/>
    <w:rsid w:val="00DC7931"/>
    <w:rsid w:val="00DD10EE"/>
    <w:rsid w:val="00DE2B3B"/>
    <w:rsid w:val="00DE6523"/>
    <w:rsid w:val="00DE748E"/>
    <w:rsid w:val="00DF2160"/>
    <w:rsid w:val="00DF548C"/>
    <w:rsid w:val="00E13074"/>
    <w:rsid w:val="00E146AA"/>
    <w:rsid w:val="00E1615C"/>
    <w:rsid w:val="00E23FC1"/>
    <w:rsid w:val="00E41C8E"/>
    <w:rsid w:val="00E507DF"/>
    <w:rsid w:val="00E84718"/>
    <w:rsid w:val="00E925D2"/>
    <w:rsid w:val="00EB2737"/>
    <w:rsid w:val="00EC6166"/>
    <w:rsid w:val="00ED01A6"/>
    <w:rsid w:val="00ED788F"/>
    <w:rsid w:val="00ED7A12"/>
    <w:rsid w:val="00EE10B8"/>
    <w:rsid w:val="00EE15ED"/>
    <w:rsid w:val="00EE1740"/>
    <w:rsid w:val="00F00635"/>
    <w:rsid w:val="00F02F38"/>
    <w:rsid w:val="00F1373D"/>
    <w:rsid w:val="00F24C38"/>
    <w:rsid w:val="00F2737E"/>
    <w:rsid w:val="00F47422"/>
    <w:rsid w:val="00F606A5"/>
    <w:rsid w:val="00F60AD7"/>
    <w:rsid w:val="00F7609A"/>
    <w:rsid w:val="00F77058"/>
    <w:rsid w:val="00F862F9"/>
    <w:rsid w:val="00F9088C"/>
    <w:rsid w:val="00F93AC6"/>
    <w:rsid w:val="00FC0ABD"/>
    <w:rsid w:val="00FC238D"/>
    <w:rsid w:val="00FC79B4"/>
    <w:rsid w:val="00FD4359"/>
    <w:rsid w:val="00FD62E7"/>
    <w:rsid w:val="00FD6BCE"/>
    <w:rsid w:val="00FD7CC0"/>
    <w:rsid w:val="00FF3285"/>
    <w:rsid w:val="00FF5CC2"/>
    <w:rsid w:val="00FF61A7"/>
    <w:rsid w:val="00FF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ACDB3"/>
  <w15:chartTrackingRefBased/>
  <w15:docId w15:val="{CE414F26-80EF-456E-B249-ECE05599F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4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561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561B9"/>
  </w:style>
  <w:style w:type="paragraph" w:styleId="a5">
    <w:name w:val="footer"/>
    <w:basedOn w:val="a"/>
    <w:link w:val="Char0"/>
    <w:uiPriority w:val="99"/>
    <w:unhideWhenUsed/>
    <w:rsid w:val="000561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561B9"/>
  </w:style>
  <w:style w:type="paragraph" w:customStyle="1" w:styleId="EndNoteBibliographyTitle">
    <w:name w:val="EndNote Bibliography Title"/>
    <w:basedOn w:val="a"/>
    <w:link w:val="EndNoteBibliographyTitleChar"/>
    <w:rsid w:val="00CF4B0C"/>
    <w:pPr>
      <w:spacing w:after="0"/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CF4B0C"/>
    <w:rPr>
      <w:rFonts w:ascii="Times New Roman" w:eastAsia="맑은 고딕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CF4B0C"/>
    <w:pPr>
      <w:spacing w:line="240" w:lineRule="auto"/>
      <w:jc w:val="left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CF4B0C"/>
    <w:rPr>
      <w:rFonts w:ascii="Times New Roman" w:eastAsia="맑은 고딕" w:hAnsi="Times New Roman" w:cs="Times New Roman"/>
      <w:noProof/>
      <w:sz w:val="24"/>
    </w:rPr>
  </w:style>
  <w:style w:type="paragraph" w:customStyle="1" w:styleId="article">
    <w:name w:val="article"/>
    <w:basedOn w:val="a"/>
    <w:link w:val="articleChar"/>
    <w:qFormat/>
    <w:rsid w:val="00182364"/>
    <w:pPr>
      <w:widowControl/>
      <w:wordWrap/>
      <w:autoSpaceDE/>
      <w:autoSpaceDN/>
      <w:spacing w:after="0" w:line="36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/>
    </w:rPr>
  </w:style>
  <w:style w:type="character" w:customStyle="1" w:styleId="articleChar">
    <w:name w:val="article Char"/>
    <w:basedOn w:val="a0"/>
    <w:link w:val="article"/>
    <w:rsid w:val="00182364"/>
    <w:rPr>
      <w:rFonts w:ascii="Times New Roman" w:eastAsia="Times New Roman" w:hAnsi="Times New Roman" w:cs="Times New Roman"/>
      <w:kern w:val="0"/>
      <w:sz w:val="24"/>
      <w:szCs w:val="24"/>
      <w:lang w:val="en-GB"/>
    </w:rPr>
  </w:style>
  <w:style w:type="character" w:styleId="a6">
    <w:name w:val="Hyperlink"/>
    <w:basedOn w:val="a0"/>
    <w:uiPriority w:val="99"/>
    <w:unhideWhenUsed/>
    <w:rsid w:val="001823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5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ej kim</dc:creator>
  <cp:keywords/>
  <dc:description/>
  <cp:lastModifiedBy>ej kim</cp:lastModifiedBy>
  <cp:revision>14</cp:revision>
  <cp:lastPrinted>2024-05-29T02:19:00Z</cp:lastPrinted>
  <dcterms:created xsi:type="dcterms:W3CDTF">2024-07-24T07:25:00Z</dcterms:created>
  <dcterms:modified xsi:type="dcterms:W3CDTF">2024-10-14T07:37:00Z</dcterms:modified>
</cp:coreProperties>
</file>