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75F75" w14:textId="77777777" w:rsidR="00F87283" w:rsidRPr="00C26676" w:rsidRDefault="00F87283" w:rsidP="00F87283">
      <w:pPr>
        <w:pStyle w:val="Titre1"/>
      </w:pPr>
      <w:proofErr w:type="spellStart"/>
      <w:r w:rsidRPr="00C26676">
        <w:t>Ransy</w:t>
      </w:r>
      <w:proofErr w:type="spellEnd"/>
      <w:r w:rsidRPr="00C26676">
        <w:t xml:space="preserve"> et al. Additional file 1 </w:t>
      </w:r>
    </w:p>
    <w:p w14:paraId="3C55ED36" w14:textId="77777777" w:rsidR="00F87283" w:rsidRPr="00DD7D9B" w:rsidRDefault="00F87283" w:rsidP="00F87283">
      <w:pPr>
        <w:pStyle w:val="Titre5"/>
      </w:pPr>
      <w:r>
        <w:t>1a: T</w:t>
      </w:r>
      <w:r w:rsidRPr="00DD7D9B">
        <w:t>he mitochondrial proton</w:t>
      </w:r>
      <w:r>
        <w:t>-</w:t>
      </w:r>
      <w:r w:rsidRPr="00DD7D9B">
        <w:t>circuit</w:t>
      </w:r>
      <w:r>
        <w:t xml:space="preserve"> </w:t>
      </w:r>
    </w:p>
    <w:p w14:paraId="477A0510" w14:textId="77777777" w:rsidR="00F87283" w:rsidRDefault="00F87283" w:rsidP="00F87283">
      <w:pPr>
        <w:jc w:val="center"/>
        <w:rPr>
          <w:lang w:val="en-US"/>
        </w:rPr>
      </w:pPr>
      <w:r w:rsidRPr="00924CC1">
        <w:rPr>
          <w:noProof/>
          <w:lang w:eastAsia="fr-FR" w:bidi="ar-SA"/>
        </w:rPr>
        <w:drawing>
          <wp:inline distT="0" distB="0" distL="0" distR="0" wp14:anchorId="7F548356" wp14:editId="683F8408">
            <wp:extent cx="5274945" cy="3959860"/>
            <wp:effectExtent l="0" t="0" r="0" b="0"/>
            <wp:docPr id="1310969843" name="Image 1310969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945" cy="3959860"/>
                    </a:xfrm>
                    <a:prstGeom prst="rect">
                      <a:avLst/>
                    </a:prstGeom>
                  </pic:spPr>
                </pic:pic>
              </a:graphicData>
            </a:graphic>
          </wp:inline>
        </w:drawing>
      </w:r>
    </w:p>
    <w:p w14:paraId="2F21057D" w14:textId="77777777" w:rsidR="00F87283" w:rsidRPr="00C26676" w:rsidRDefault="00F87283" w:rsidP="00F87283">
      <w:pPr>
        <w:rPr>
          <w:lang w:val="en-US"/>
        </w:rPr>
      </w:pPr>
      <w:r w:rsidRPr="00C26676">
        <w:rPr>
          <w:b/>
          <w:bCs/>
          <w:lang w:val="en-US"/>
        </w:rPr>
        <w:t>a)</w:t>
      </w:r>
      <w:r w:rsidRPr="00C26676">
        <w:rPr>
          <w:lang w:val="en-US"/>
        </w:rPr>
        <w:t xml:space="preserve"> In metabolism (blue), carbon atoms in carbohydrates or aliphatic chains of saturated fatty acids are oxidized to form carbon dioxide (CO</w:t>
      </w:r>
      <w:r w:rsidRPr="00C26676">
        <w:rPr>
          <w:vertAlign w:val="subscript"/>
          <w:lang w:val="en-US"/>
        </w:rPr>
        <w:t>2</w:t>
      </w:r>
      <w:r w:rsidRPr="00C26676">
        <w:rPr>
          <w:lang w:val="en-US"/>
        </w:rPr>
        <w:t>) with concomitant reduction of electron shuttles (es/esH</w:t>
      </w:r>
      <w:r w:rsidRPr="00C26676">
        <w:rPr>
          <w:vertAlign w:val="subscript"/>
          <w:lang w:val="en-US"/>
        </w:rPr>
        <w:t>2</w:t>
      </w:r>
      <w:r w:rsidRPr="00C26676">
        <w:rPr>
          <w:lang w:val="en-US"/>
        </w:rPr>
        <w:t>; for example,</w:t>
      </w:r>
      <w:r w:rsidRPr="00C26676">
        <w:rPr>
          <w:vertAlign w:val="subscript"/>
          <w:lang w:val="en-US"/>
        </w:rPr>
        <w:t xml:space="preserve"> </w:t>
      </w:r>
      <w:r w:rsidRPr="00C26676">
        <w:rPr>
          <w:lang w:val="en-US"/>
        </w:rPr>
        <w:t xml:space="preserve">NAD or FAD/FMN) and release of some ATP (a small amount under normal conditions, which is not shown here for the sake of simplicity). </w:t>
      </w:r>
    </w:p>
    <w:p w14:paraId="20DC5B9D" w14:textId="77777777" w:rsidR="00F87283" w:rsidRPr="00C26676" w:rsidRDefault="00F87283" w:rsidP="00F87283">
      <w:pPr>
        <w:rPr>
          <w:lang w:val="en-US"/>
        </w:rPr>
      </w:pPr>
      <w:r w:rsidRPr="00C26676">
        <w:rPr>
          <w:lang w:val="en-US"/>
        </w:rPr>
        <w:t>The mitochondrial respiratory chain (black), comprising complexes I–IV, re-oxidizes esH</w:t>
      </w:r>
      <w:r w:rsidRPr="00C26676">
        <w:rPr>
          <w:vertAlign w:val="subscript"/>
          <w:lang w:val="en-US"/>
        </w:rPr>
        <w:t>2</w:t>
      </w:r>
      <w:r w:rsidRPr="00C26676">
        <w:rPr>
          <w:lang w:val="en-US"/>
        </w:rPr>
        <w:t xml:space="preserve"> with concomitant reduction of molecular oxygen (O</w:t>
      </w:r>
      <w:r w:rsidRPr="00C26676">
        <w:rPr>
          <w:vertAlign w:val="subscript"/>
          <w:lang w:val="en-US"/>
        </w:rPr>
        <w:t>2</w:t>
      </w:r>
      <w:r w:rsidRPr="00C26676">
        <w:rPr>
          <w:lang w:val="en-US"/>
        </w:rPr>
        <w:t>) to water (H</w:t>
      </w:r>
      <w:r w:rsidRPr="00C26676">
        <w:rPr>
          <w:vertAlign w:val="subscript"/>
          <w:lang w:val="en-US"/>
        </w:rPr>
        <w:t>2</w:t>
      </w:r>
      <w:r w:rsidRPr="00C26676">
        <w:rPr>
          <w:lang w:val="en-US"/>
        </w:rPr>
        <w:t>O). This is accompanied by proton pumping from the matrix of the mitochondrion (</w:t>
      </w:r>
      <w:proofErr w:type="spellStart"/>
      <w:r w:rsidRPr="00C26676">
        <w:rPr>
          <w:lang w:val="en-US"/>
        </w:rPr>
        <w:t>H</w:t>
      </w:r>
      <w:r w:rsidRPr="00C26676">
        <w:rPr>
          <w:vertAlign w:val="superscript"/>
          <w:lang w:val="en-US"/>
        </w:rPr>
        <w:t>+</w:t>
      </w:r>
      <w:r w:rsidRPr="00C26676">
        <w:rPr>
          <w:vertAlign w:val="subscript"/>
          <w:lang w:val="en-US"/>
        </w:rPr>
        <w:t>in</w:t>
      </w:r>
      <w:proofErr w:type="spellEnd"/>
      <w:r w:rsidRPr="00C26676">
        <w:rPr>
          <w:lang w:val="en-US"/>
        </w:rPr>
        <w:t>) to the inter-membrane space (</w:t>
      </w:r>
      <w:proofErr w:type="spellStart"/>
      <w:r w:rsidRPr="00C26676">
        <w:rPr>
          <w:lang w:val="en-US"/>
        </w:rPr>
        <w:t>H</w:t>
      </w:r>
      <w:r w:rsidRPr="00C26676">
        <w:rPr>
          <w:vertAlign w:val="superscript"/>
          <w:lang w:val="en-US"/>
        </w:rPr>
        <w:t>+</w:t>
      </w:r>
      <w:r w:rsidRPr="00C26676">
        <w:rPr>
          <w:vertAlign w:val="subscript"/>
          <w:lang w:val="en-US"/>
        </w:rPr>
        <w:t>out</w:t>
      </w:r>
      <w:proofErr w:type="spellEnd"/>
      <w:r w:rsidRPr="00C26676">
        <w:rPr>
          <w:lang w:val="en-US"/>
        </w:rPr>
        <w:t>). The parameter measured in the Seahorse Analyzer is the oxygen consumption rate (OCR; red). The OCR is considered to be proportional to the proton pumping rate but dependent on the electron shuttle: when the electron shuttle is NADH, H</w:t>
      </w:r>
      <w:r w:rsidRPr="00C26676">
        <w:rPr>
          <w:vertAlign w:val="superscript"/>
          <w:lang w:val="en-US"/>
        </w:rPr>
        <w:t>+</w:t>
      </w:r>
      <w:r w:rsidRPr="00C26676">
        <w:rPr>
          <w:lang w:val="en-US"/>
        </w:rPr>
        <w:t>, re-oxidized by complex I, ten protons are pumped per oxygen atom; re-oxidation of FADH</w:t>
      </w:r>
      <w:r w:rsidRPr="00C26676">
        <w:rPr>
          <w:vertAlign w:val="subscript"/>
          <w:lang w:val="en-US"/>
        </w:rPr>
        <w:t>2</w:t>
      </w:r>
      <w:r w:rsidRPr="00C26676">
        <w:rPr>
          <w:lang w:val="en-US"/>
        </w:rPr>
        <w:t>/FMNH</w:t>
      </w:r>
      <w:r w:rsidRPr="00C26676">
        <w:rPr>
          <w:vertAlign w:val="subscript"/>
          <w:lang w:val="en-US"/>
        </w:rPr>
        <w:t>2</w:t>
      </w:r>
      <w:r w:rsidRPr="00C26676">
        <w:rPr>
          <w:lang w:val="en-US"/>
        </w:rPr>
        <w:t xml:space="preserve"> results in pumping of six protons per oxygen atom. Protons return to the interior through leaks in the inner mitochondrial membrane or through complex V. Return of protons through complex V causes rotation of a subunit and release of ATP release (green; hence the term proton mill rather than proton pump). A fundamental principle of bioenergetics is that the proton pumping and proton return rates are equal. Also, ATP generation and consumption must be balanced to keep the cell alive. Consequently, any increase in the ATP demand of the cell is immediately accompanied by an increase in OCR. </w:t>
      </w:r>
    </w:p>
    <w:p w14:paraId="40B34949" w14:textId="77777777" w:rsidR="00F87283" w:rsidRPr="00C26676" w:rsidRDefault="00F87283" w:rsidP="00F87283">
      <w:pPr>
        <w:rPr>
          <w:lang w:val="en-US"/>
        </w:rPr>
      </w:pPr>
      <w:r w:rsidRPr="00C26676">
        <w:rPr>
          <w:lang w:val="en-US"/>
        </w:rPr>
        <w:t>The OXPHOS circuit is by far the most efficient pathway to regenerate es from esH</w:t>
      </w:r>
      <w:r w:rsidRPr="00C26676">
        <w:rPr>
          <w:vertAlign w:val="subscript"/>
          <w:lang w:val="en-US"/>
        </w:rPr>
        <w:t>2</w:t>
      </w:r>
      <w:r w:rsidRPr="00C26676">
        <w:rPr>
          <w:lang w:val="en-US"/>
        </w:rPr>
        <w:t>. If the OXPHOS circuit is impaired, the redox state of the cell is altered (the esH</w:t>
      </w:r>
      <w:r w:rsidRPr="00C26676">
        <w:rPr>
          <w:vertAlign w:val="subscript"/>
          <w:lang w:val="en-US"/>
        </w:rPr>
        <w:t>2</w:t>
      </w:r>
      <w:r w:rsidRPr="00C26676">
        <w:rPr>
          <w:lang w:val="en-US"/>
        </w:rPr>
        <w:t>/es ratio would increase greatly). Extensive reduction of the electron shuttles would be expected to stimulate alternate pathways for their reoxidation, such as reduction of oxygen to form reactive oxygen species including superoxide radical (O2°</w:t>
      </w:r>
      <w:r w:rsidRPr="00C26676">
        <w:rPr>
          <w:vertAlign w:val="superscript"/>
          <w:lang w:val="en-US"/>
        </w:rPr>
        <w:t>-</w:t>
      </w:r>
      <w:r w:rsidRPr="00C26676">
        <w:rPr>
          <w:lang w:val="en-US"/>
        </w:rPr>
        <w:t>) or hydrogen peroxide (H</w:t>
      </w:r>
      <w:r w:rsidRPr="00C26676">
        <w:rPr>
          <w:vertAlign w:val="subscript"/>
          <w:lang w:val="en-US"/>
        </w:rPr>
        <w:t>2</w:t>
      </w:r>
      <w:r w:rsidRPr="00C26676">
        <w:rPr>
          <w:lang w:val="en-US"/>
        </w:rPr>
        <w:t>O</w:t>
      </w:r>
      <w:r w:rsidRPr="00C26676">
        <w:rPr>
          <w:vertAlign w:val="subscript"/>
          <w:lang w:val="en-US"/>
        </w:rPr>
        <w:t>2</w:t>
      </w:r>
      <w:r w:rsidRPr="00C26676">
        <w:rPr>
          <w:lang w:val="en-US"/>
        </w:rPr>
        <w:t>). Production of superoxide engages one electron, that of H</w:t>
      </w:r>
      <w:r w:rsidRPr="00C26676">
        <w:rPr>
          <w:vertAlign w:val="subscript"/>
          <w:lang w:val="en-US"/>
        </w:rPr>
        <w:t>2</w:t>
      </w:r>
      <w:r w:rsidRPr="00C26676">
        <w:rPr>
          <w:lang w:val="en-US"/>
        </w:rPr>
        <w:t>O</w:t>
      </w:r>
      <w:r w:rsidRPr="00C26676">
        <w:rPr>
          <w:vertAlign w:val="subscript"/>
          <w:lang w:val="en-US"/>
        </w:rPr>
        <w:t xml:space="preserve">2 </w:t>
      </w:r>
      <w:r w:rsidRPr="00C26676">
        <w:rPr>
          <w:lang w:val="en-US"/>
        </w:rPr>
        <w:t xml:space="preserve">two electrons and two protons. </w:t>
      </w:r>
    </w:p>
    <w:p w14:paraId="390F58A7" w14:textId="77777777" w:rsidR="00F87283" w:rsidRPr="00C26676" w:rsidRDefault="00F87283" w:rsidP="00F87283">
      <w:pPr>
        <w:rPr>
          <w:lang w:val="en-US"/>
        </w:rPr>
      </w:pPr>
    </w:p>
    <w:p w14:paraId="1CC8BE0F" w14:textId="77777777" w:rsidR="00F87283" w:rsidRPr="00C26676" w:rsidRDefault="00F87283" w:rsidP="00F87283">
      <w:pPr>
        <w:rPr>
          <w:bCs/>
          <w:lang w:val="en-US"/>
        </w:rPr>
      </w:pPr>
      <w:r w:rsidRPr="00C26676">
        <w:rPr>
          <w:b/>
          <w:bCs/>
          <w:lang w:val="en-US"/>
        </w:rPr>
        <w:lastRenderedPageBreak/>
        <w:t>b)</w:t>
      </w:r>
      <w:r w:rsidRPr="00C26676">
        <w:rPr>
          <w:lang w:val="en-US"/>
        </w:rPr>
        <w:t xml:space="preserve"> The basal rate of mitochondrial respiration in cells is analogous to an electrical circuit in which there is a generator (the equivalent of metabolism and the respiratory chain) that generates a potential (the mitochondrial membrane potential) and provides current (the proton flux), which is connected to a circuit containing two resistors, or conductors, in </w:t>
      </w:r>
      <w:proofErr w:type="gramStart"/>
      <w:r w:rsidRPr="00C26676">
        <w:rPr>
          <w:lang w:val="en-US"/>
        </w:rPr>
        <w:t>parallel :</w:t>
      </w:r>
      <w:proofErr w:type="gramEnd"/>
      <w:r w:rsidRPr="00C26676">
        <w:rPr>
          <w:lang w:val="en-US"/>
        </w:rPr>
        <w:t xml:space="preserve"> resistor R</w:t>
      </w:r>
      <w:r w:rsidRPr="00C26676">
        <w:rPr>
          <w:vertAlign w:val="subscript"/>
          <w:lang w:val="en-US"/>
        </w:rPr>
        <w:t>1</w:t>
      </w:r>
      <w:r w:rsidRPr="00C26676">
        <w:rPr>
          <w:lang w:val="en-US"/>
        </w:rPr>
        <w:t xml:space="preserve"> (the proton leak) and R</w:t>
      </w:r>
      <w:r w:rsidRPr="00C26676">
        <w:rPr>
          <w:vertAlign w:val="subscript"/>
          <w:lang w:val="en-US"/>
        </w:rPr>
        <w:t>2</w:t>
      </w:r>
      <w:r w:rsidRPr="00C26676">
        <w:rPr>
          <w:lang w:val="en-US"/>
        </w:rPr>
        <w:t xml:space="preserve"> (the ATP synthase). The resistance of R</w:t>
      </w:r>
      <w:r w:rsidRPr="00C26676">
        <w:rPr>
          <w:vertAlign w:val="subscript"/>
          <w:lang w:val="en-US"/>
        </w:rPr>
        <w:t>2</w:t>
      </w:r>
      <w:r w:rsidRPr="00C26676">
        <w:rPr>
          <w:lang w:val="en-US"/>
        </w:rPr>
        <w:t xml:space="preserve"> varies (green arrow) with the energy expenditure of the cell (ATP consumption). The current (I</w:t>
      </w:r>
      <w:r w:rsidRPr="00C26676">
        <w:rPr>
          <w:vertAlign w:val="subscript"/>
          <w:lang w:val="en-US"/>
        </w:rPr>
        <w:t>H</w:t>
      </w:r>
      <w:r w:rsidRPr="00C26676">
        <w:rPr>
          <w:lang w:val="en-US"/>
        </w:rPr>
        <w:t xml:space="preserve">) and voltage (V) are limited by the maximum activity of metabolism or of the respiratory chain. </w:t>
      </w:r>
    </w:p>
    <w:p w14:paraId="5C30128D" w14:textId="77777777" w:rsidR="00F87283" w:rsidRPr="00C26676" w:rsidRDefault="00F87283" w:rsidP="00F87283">
      <w:pPr>
        <w:rPr>
          <w:lang w:val="en-US"/>
        </w:rPr>
      </w:pPr>
      <w:r w:rsidRPr="00C26676">
        <w:rPr>
          <w:lang w:val="en-US"/>
        </w:rPr>
        <w:t>The mitochondrial membrane potential influences both the proton leak and ATP synthesis. As the membrane potential, V, increases, the flux through the proton leak, I</w:t>
      </w:r>
      <w:r w:rsidRPr="00C26676">
        <w:rPr>
          <w:vertAlign w:val="subscript"/>
          <w:lang w:val="en-US"/>
        </w:rPr>
        <w:t xml:space="preserve">1, </w:t>
      </w:r>
      <w:r w:rsidRPr="00C26676">
        <w:rPr>
          <w:lang w:val="en-US"/>
        </w:rPr>
        <w:t xml:space="preserve">might be expected to increase according to Ohm’s </w:t>
      </w:r>
      <w:proofErr w:type="gramStart"/>
      <w:r w:rsidRPr="00C26676">
        <w:rPr>
          <w:lang w:val="en-US"/>
        </w:rPr>
        <w:t>Law :</w:t>
      </w:r>
      <w:proofErr w:type="gramEnd"/>
      <w:r w:rsidRPr="00C26676">
        <w:rPr>
          <w:lang w:val="en-US"/>
        </w:rPr>
        <w:t xml:space="preserve"> V=R</w:t>
      </w:r>
      <w:r w:rsidRPr="00C26676">
        <w:rPr>
          <w:vertAlign w:val="subscript"/>
          <w:lang w:val="en-US"/>
        </w:rPr>
        <w:t>1</w:t>
      </w:r>
      <w:r w:rsidRPr="00C26676">
        <w:rPr>
          <w:lang w:val="en-US"/>
        </w:rPr>
        <w:t>×I</w:t>
      </w:r>
      <w:r w:rsidRPr="00C26676">
        <w:rPr>
          <w:vertAlign w:val="subscript"/>
          <w:lang w:val="en-US"/>
        </w:rPr>
        <w:t>1</w:t>
      </w:r>
      <w:r w:rsidRPr="00C26676">
        <w:rPr>
          <w:lang w:val="en-US"/>
        </w:rPr>
        <w:t xml:space="preserve"> or I</w:t>
      </w:r>
      <w:r w:rsidRPr="00C26676">
        <w:rPr>
          <w:vertAlign w:val="subscript"/>
          <w:lang w:val="en-US"/>
        </w:rPr>
        <w:t>1</w:t>
      </w:r>
      <w:r w:rsidRPr="00C26676">
        <w:rPr>
          <w:lang w:val="en-US"/>
        </w:rPr>
        <w:t>=V/R</w:t>
      </w:r>
      <w:r w:rsidRPr="00C26676">
        <w:rPr>
          <w:vertAlign w:val="subscript"/>
          <w:lang w:val="en-US"/>
        </w:rPr>
        <w:t>1</w:t>
      </w:r>
      <w:r w:rsidRPr="00C26676">
        <w:rPr>
          <w:lang w:val="en-US"/>
        </w:rPr>
        <w:t>). Studies with isolated mitochondria, however, show that the value of R</w:t>
      </w:r>
      <w:r w:rsidRPr="00C26676">
        <w:rPr>
          <w:vertAlign w:val="subscript"/>
          <w:lang w:val="en-US"/>
        </w:rPr>
        <w:t>1</w:t>
      </w:r>
      <w:r w:rsidRPr="00C26676">
        <w:rPr>
          <w:lang w:val="en-US"/>
        </w:rPr>
        <w:t xml:space="preserve"> changes with V. The proton leak is, therefore, non-ohmic because a single value of R</w:t>
      </w:r>
      <w:r w:rsidRPr="00C26676">
        <w:rPr>
          <w:vertAlign w:val="subscript"/>
          <w:lang w:val="en-US"/>
        </w:rPr>
        <w:t xml:space="preserve">1 </w:t>
      </w:r>
      <w:r w:rsidRPr="00C26676">
        <w:rPr>
          <w:lang w:val="en-US"/>
        </w:rPr>
        <w:t>does not apply</w:t>
      </w:r>
      <w:r w:rsidRPr="00C26676">
        <w:rPr>
          <w:vertAlign w:val="subscript"/>
          <w:lang w:val="en-US"/>
        </w:rPr>
        <w:t xml:space="preserve"> </w:t>
      </w:r>
      <w:r w:rsidRPr="00C26676">
        <w:rPr>
          <w:lang w:val="en-US"/>
        </w:rPr>
        <w:t>over the full range of values of V.</w:t>
      </w:r>
    </w:p>
    <w:p w14:paraId="3B44818A" w14:textId="77777777" w:rsidR="00F87283" w:rsidRPr="00C26676" w:rsidRDefault="00F87283" w:rsidP="00F87283">
      <w:pPr>
        <w:rPr>
          <w:lang w:val="en-US"/>
        </w:rPr>
      </w:pPr>
      <w:r w:rsidRPr="00C26676">
        <w:rPr>
          <w:lang w:val="en-US"/>
        </w:rPr>
        <w:t>Complex V converts the electrical membrane potential into the phosphate potential [</w:t>
      </w:r>
      <w:proofErr w:type="gramStart"/>
      <w:r w:rsidRPr="00C26676">
        <w:rPr>
          <w:lang w:val="en-US"/>
        </w:rPr>
        <w:t>i.e.</w:t>
      </w:r>
      <w:proofErr w:type="gramEnd"/>
      <w:r w:rsidRPr="00C26676">
        <w:rPr>
          <w:lang w:val="en-US"/>
        </w:rPr>
        <w:t xml:space="preserve"> the ATP/ADP ratio and/or the adenine energy charge (AEC) ratio between high energy phosphate bonds and the total amount of adenine nucleotides=(ATP+ADP/2)/(ATP+ADP+AMP)]. A steady state is then expected between membrane potential value and phosphate potential. </w:t>
      </w:r>
      <w:r>
        <w:rPr>
          <w:lang w:val="en-US"/>
        </w:rPr>
        <w:t>D</w:t>
      </w:r>
      <w:r w:rsidRPr="00C26676">
        <w:rPr>
          <w:lang w:val="en-US"/>
        </w:rPr>
        <w:t xml:space="preserve">ifferent steady states might match ATP production and ATP consumption rates (fluxes) </w:t>
      </w:r>
      <w:r>
        <w:rPr>
          <w:lang w:val="en-US"/>
        </w:rPr>
        <w:t>with dependence to influence of phosphate potential on ATP consuming steps</w:t>
      </w:r>
      <w:r w:rsidRPr="00C26676">
        <w:rPr>
          <w:lang w:val="en-US"/>
        </w:rPr>
        <w:t>. Increasing the AEC or ATP/ADP ratio has consequences for the various ATPases of the cell, notably, those that establish ion gradients (Na</w:t>
      </w:r>
      <w:r w:rsidRPr="00C26676">
        <w:rPr>
          <w:vertAlign w:val="superscript"/>
          <w:lang w:val="en-US"/>
        </w:rPr>
        <w:t>+</w:t>
      </w:r>
      <w:r w:rsidRPr="00C26676">
        <w:rPr>
          <w:lang w:val="en-US"/>
        </w:rPr>
        <w:t>, K</w:t>
      </w:r>
      <w:r w:rsidRPr="00C26676">
        <w:rPr>
          <w:vertAlign w:val="superscript"/>
          <w:lang w:val="en-US"/>
        </w:rPr>
        <w:t>+</w:t>
      </w:r>
      <w:r w:rsidRPr="00C26676">
        <w:rPr>
          <w:lang w:val="en-US"/>
        </w:rPr>
        <w:t>, Ca</w:t>
      </w:r>
      <w:r w:rsidRPr="00C26676">
        <w:rPr>
          <w:vertAlign w:val="superscript"/>
          <w:lang w:val="en-US"/>
        </w:rPr>
        <w:t>2+</w:t>
      </w:r>
      <w:r w:rsidRPr="00C26676">
        <w:rPr>
          <w:lang w:val="en-US"/>
        </w:rPr>
        <w:t>, etc.), which in their resting state are all sensitive to AEC and hence to the mitochondrial membrane potential. Upon stimulation, by contrast, when intense ion pumping is required, the increased rate of ATP hydrolysis and, consequently, the increase in OCR determines how fast the resting state is restored. This example indicates that flux (OCR) and potential should be considered when predicting the diverse consequences of modifications in the bioenergetic circuit</w:t>
      </w:r>
      <w:r w:rsidRPr="00C26676">
        <w:rPr>
          <w:vertAlign w:val="superscript"/>
          <w:lang w:val="en-US"/>
        </w:rPr>
        <w:t>1</w:t>
      </w:r>
      <w:r w:rsidRPr="00C26676">
        <w:rPr>
          <w:lang w:val="en-US"/>
        </w:rPr>
        <w:t>.</w:t>
      </w:r>
    </w:p>
    <w:p w14:paraId="4E2A6E90" w14:textId="77777777" w:rsidR="00F87283" w:rsidRPr="00C26676" w:rsidRDefault="00F87283" w:rsidP="00F87283">
      <w:pPr>
        <w:rPr>
          <w:lang w:val="en-US"/>
        </w:rPr>
      </w:pPr>
    </w:p>
    <w:p w14:paraId="4CE06593" w14:textId="77777777" w:rsidR="00F87283" w:rsidRPr="00753C67" w:rsidRDefault="00F87283" w:rsidP="00F87283">
      <w:pPr>
        <w:rPr>
          <w:lang w:val="en-US"/>
        </w:rPr>
      </w:pPr>
      <w:r w:rsidRPr="00B12B17">
        <w:rPr>
          <w:lang w:val="en-US"/>
        </w:rPr>
        <w:t xml:space="preserve">The successive steps of the Cell Mito Stress Test and of the Cell </w:t>
      </w:r>
      <w:r>
        <w:rPr>
          <w:lang w:val="en-US"/>
        </w:rPr>
        <w:t>S</w:t>
      </w:r>
      <w:r w:rsidRPr="00B12B17">
        <w:rPr>
          <w:lang w:val="en-US"/>
        </w:rPr>
        <w:t xml:space="preserve">timulation </w:t>
      </w:r>
      <w:r>
        <w:rPr>
          <w:lang w:val="en-US"/>
        </w:rPr>
        <w:t>T</w:t>
      </w:r>
      <w:r w:rsidRPr="00B12B17">
        <w:rPr>
          <w:lang w:val="en-US"/>
        </w:rPr>
        <w:t xml:space="preserve">est are examined hereafter in light of the analogy with the electrical circuit presented above starting from the basal rate </w:t>
      </w:r>
      <w:r>
        <w:rPr>
          <w:lang w:val="en-US"/>
        </w:rPr>
        <w:t>(</w:t>
      </w:r>
      <w:r w:rsidRPr="00B12B17">
        <w:rPr>
          <w:lang w:val="en-US"/>
        </w:rPr>
        <w:t>b</w:t>
      </w:r>
      <w:r>
        <w:rPr>
          <w:lang w:val="en-US"/>
        </w:rPr>
        <w:t>)</w:t>
      </w:r>
      <w:r w:rsidRPr="00B12B17">
        <w:rPr>
          <w:lang w:val="en-US"/>
        </w:rPr>
        <w:t>.</w:t>
      </w:r>
      <w:r>
        <w:rPr>
          <w:lang w:val="en-US"/>
        </w:rPr>
        <w:t xml:space="preserve"> </w:t>
      </w:r>
    </w:p>
    <w:p w14:paraId="57A59B62" w14:textId="77777777" w:rsidR="00F87283" w:rsidRDefault="00F87283" w:rsidP="00F87283">
      <w:pPr>
        <w:pStyle w:val="Normpetit"/>
      </w:pPr>
    </w:p>
    <w:p w14:paraId="0746D66C" w14:textId="77777777" w:rsidR="00F87283" w:rsidRDefault="00F87283" w:rsidP="00F87283">
      <w:pPr>
        <w:pStyle w:val="Normpetit"/>
      </w:pPr>
    </w:p>
    <w:p w14:paraId="439C9C37" w14:textId="77777777" w:rsidR="00F87283" w:rsidRDefault="00F87283" w:rsidP="00F87283">
      <w:pPr>
        <w:pStyle w:val="Titre5"/>
      </w:pPr>
      <w:r>
        <w:t>1b</w:t>
      </w:r>
      <w:r w:rsidRPr="00402809">
        <w:t xml:space="preserve">: </w:t>
      </w:r>
      <w:r>
        <w:t xml:space="preserve">The </w:t>
      </w:r>
      <w:r w:rsidRPr="00402809">
        <w:t xml:space="preserve">Cell Mito Stress Test </w:t>
      </w:r>
    </w:p>
    <w:p w14:paraId="6A21BF8C" w14:textId="77777777" w:rsidR="00F87283" w:rsidRPr="00495EDD" w:rsidRDefault="00F87283" w:rsidP="00F87283">
      <w:pPr>
        <w:rPr>
          <w:iCs/>
          <w:lang w:val="en-US"/>
        </w:rPr>
      </w:pPr>
    </w:p>
    <w:p w14:paraId="2BBE4856" w14:textId="77777777" w:rsidR="00F87283" w:rsidRDefault="00F87283" w:rsidP="00F87283">
      <w:pPr>
        <w:pStyle w:val="Normpetit"/>
      </w:pPr>
      <w:r w:rsidRPr="00C26676">
        <w:rPr>
          <w:noProof/>
          <w:lang w:val="fr-FR" w:eastAsia="fr-FR" w:bidi="ar-SA"/>
        </w:rPr>
        <w:drawing>
          <wp:inline distT="0" distB="0" distL="0" distR="0" wp14:anchorId="67B9289B" wp14:editId="4557AC42">
            <wp:extent cx="5278755" cy="2969260"/>
            <wp:effectExtent l="0" t="0" r="4445" b="2540"/>
            <wp:docPr id="13518634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63448" name=""/>
                    <pic:cNvPicPr/>
                  </pic:nvPicPr>
                  <pic:blipFill>
                    <a:blip r:embed="rId13"/>
                    <a:stretch>
                      <a:fillRect/>
                    </a:stretch>
                  </pic:blipFill>
                  <pic:spPr>
                    <a:xfrm>
                      <a:off x="0" y="0"/>
                      <a:ext cx="5278755" cy="2969260"/>
                    </a:xfrm>
                    <a:prstGeom prst="rect">
                      <a:avLst/>
                    </a:prstGeom>
                  </pic:spPr>
                </pic:pic>
              </a:graphicData>
            </a:graphic>
          </wp:inline>
        </w:drawing>
      </w:r>
      <w:r w:rsidRPr="00F87283" w:rsidDel="00C26676">
        <w:rPr>
          <w:noProof/>
          <w:lang w:eastAsia="fr-FR" w:bidi="ar-SA"/>
          <w:rPrChange w:id="1" w:author="Frederic BOUILLAUD" w:date="2024-09-05T11:57:00Z">
            <w:rPr>
              <w:noProof/>
              <w:lang w:val="fr-FR" w:eastAsia="fr-FR" w:bidi="ar-SA"/>
            </w:rPr>
          </w:rPrChange>
        </w:rPr>
        <w:t xml:space="preserve"> </w:t>
      </w:r>
    </w:p>
    <w:p w14:paraId="3DE9C2FD" w14:textId="77777777" w:rsidR="00F87283" w:rsidRPr="00C26676" w:rsidRDefault="00F87283" w:rsidP="00F87283">
      <w:pPr>
        <w:rPr>
          <w:lang w:val="en-US"/>
        </w:rPr>
      </w:pPr>
      <w:r w:rsidRPr="00C26676">
        <w:rPr>
          <w:lang w:val="en-US"/>
        </w:rPr>
        <w:t xml:space="preserve">The effects of oligomycin and uncoupler used in the Cell Mito Stress Test on the electrical circuit of mitochondrial respiration are shown. Oligomycin results in suppression of the resistor R2 (c). The resistor/conductance due to uncoupler varies according to its concentration (d). The curve </w:t>
      </w:r>
      <w:r w:rsidRPr="00C26676">
        <w:rPr>
          <w:lang w:val="en-US"/>
        </w:rPr>
        <w:lastRenderedPageBreak/>
        <w:t xml:space="preserve">below indicates the bell-shaped dependence of OCR on uncoupler concentration, indicating the narrow optimal concentration range. Respiratory chain poisons (rotenone, antimycin) remove the generator (e). </w:t>
      </w:r>
    </w:p>
    <w:p w14:paraId="4BEA4325" w14:textId="77777777" w:rsidR="00F87283" w:rsidRPr="00C26676" w:rsidRDefault="00F87283" w:rsidP="00F87283">
      <w:pPr>
        <w:rPr>
          <w:lang w:val="en-US"/>
        </w:rPr>
      </w:pPr>
      <w:r w:rsidRPr="00C26676">
        <w:rPr>
          <w:lang w:val="en-US"/>
        </w:rPr>
        <w:t xml:space="preserve">The potential difference across the inner mitochondrial membrane is shown with a fixed value but is expected to increase when oligomycin is present, decrease when uncoupler is added and become null after addition of the poisons. When the electrical resistance of the circuit is too low (short circuit) the generator breaks down with a concomitant loss of current (OCR) and potential. This explains why a concentration of uncoupler greater than the optimal value depresses the OCR (see main text), although other factors, such as direct toxicity of uncoupler for respiratory chain, might also explain this effect. </w:t>
      </w:r>
    </w:p>
    <w:p w14:paraId="751EB71C" w14:textId="77777777" w:rsidR="00F87283" w:rsidRDefault="00F87283" w:rsidP="00F87283">
      <w:pPr>
        <w:pStyle w:val="Normpetit"/>
      </w:pPr>
    </w:p>
    <w:p w14:paraId="366390C1" w14:textId="77777777" w:rsidR="00F87283" w:rsidRDefault="00F87283" w:rsidP="00F87283">
      <w:pPr>
        <w:pStyle w:val="Titre5"/>
      </w:pPr>
      <w:r>
        <w:t>1c</w:t>
      </w:r>
      <w:r w:rsidRPr="00402809">
        <w:t xml:space="preserve">: </w:t>
      </w:r>
      <w:r>
        <w:t xml:space="preserve">The </w:t>
      </w:r>
      <w:r w:rsidRPr="00402809">
        <w:t xml:space="preserve">Cell </w:t>
      </w:r>
      <w:r>
        <w:t xml:space="preserve">Stimulation </w:t>
      </w:r>
      <w:r w:rsidRPr="00402809">
        <w:t xml:space="preserve">Test </w:t>
      </w:r>
    </w:p>
    <w:p w14:paraId="24B4FF07" w14:textId="77777777" w:rsidR="00F87283" w:rsidRDefault="00F87283" w:rsidP="00F87283">
      <w:pPr>
        <w:pStyle w:val="Normpetit"/>
      </w:pPr>
    </w:p>
    <w:p w14:paraId="4EA86AE3" w14:textId="77777777" w:rsidR="00F87283" w:rsidRDefault="00F87283" w:rsidP="00F87283">
      <w:pPr>
        <w:pStyle w:val="Normpetit"/>
      </w:pPr>
    </w:p>
    <w:p w14:paraId="2E195AE9" w14:textId="77777777" w:rsidR="00F87283" w:rsidRDefault="00F87283" w:rsidP="00F87283">
      <w:pPr>
        <w:pStyle w:val="Normpetit"/>
      </w:pPr>
      <w:r w:rsidRPr="00C26676">
        <w:rPr>
          <w:noProof/>
          <w:lang w:val="fr-FR" w:eastAsia="fr-FR" w:bidi="ar-SA"/>
        </w:rPr>
        <w:drawing>
          <wp:inline distT="0" distB="0" distL="0" distR="0" wp14:anchorId="4F7833AC" wp14:editId="51632334">
            <wp:extent cx="5278755" cy="2969260"/>
            <wp:effectExtent l="0" t="0" r="4445" b="2540"/>
            <wp:docPr id="15414780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78042" name=""/>
                    <pic:cNvPicPr/>
                  </pic:nvPicPr>
                  <pic:blipFill>
                    <a:blip r:embed="rId14"/>
                    <a:stretch>
                      <a:fillRect/>
                    </a:stretch>
                  </pic:blipFill>
                  <pic:spPr>
                    <a:xfrm>
                      <a:off x="0" y="0"/>
                      <a:ext cx="5278755" cy="2969260"/>
                    </a:xfrm>
                    <a:prstGeom prst="rect">
                      <a:avLst/>
                    </a:prstGeom>
                  </pic:spPr>
                </pic:pic>
              </a:graphicData>
            </a:graphic>
          </wp:inline>
        </w:drawing>
      </w:r>
      <w:r w:rsidRPr="00C26676" w:rsidDel="00C26676">
        <w:rPr>
          <w:noProof/>
          <w:lang w:eastAsia="fr-FR" w:bidi="ar-SA"/>
        </w:rPr>
        <w:t xml:space="preserve"> </w:t>
      </w:r>
    </w:p>
    <w:p w14:paraId="1DC16B52" w14:textId="77777777" w:rsidR="00F87283" w:rsidRDefault="00F87283" w:rsidP="00F87283">
      <w:pPr>
        <w:pStyle w:val="Normpetit"/>
      </w:pPr>
    </w:p>
    <w:p w14:paraId="203EF7FE" w14:textId="77777777" w:rsidR="00F87283" w:rsidRPr="00C26676" w:rsidRDefault="00F87283" w:rsidP="00F87283">
      <w:pPr>
        <w:rPr>
          <w:lang w:val="en-US"/>
        </w:rPr>
      </w:pPr>
      <w:r w:rsidRPr="00C26676">
        <w:rPr>
          <w:lang w:val="en-US"/>
        </w:rPr>
        <w:t>In the Cell Stimulation Test, starting from the basal state (b), addition of uncoupler increases the conductance through the proton leak (f, g). At suboptimal concentrations of uncoupler, the flux through OXPHOS is preserved (f), whereas at optimal concentrations the maximal rate of OCR is obtained (g) and OXPHOS is likely to be suppressed, although this remains uncertain (see main text).</w:t>
      </w:r>
    </w:p>
    <w:p w14:paraId="2ABC7E87" w14:textId="77777777" w:rsidR="00F87283" w:rsidRPr="00C26676" w:rsidRDefault="00F87283" w:rsidP="00F87283">
      <w:pPr>
        <w:rPr>
          <w:lang w:val="en-US"/>
        </w:rPr>
      </w:pPr>
    </w:p>
    <w:p w14:paraId="1C4EBDD0" w14:textId="77777777" w:rsidR="00F87283" w:rsidRPr="00C26676" w:rsidRDefault="00F87283" w:rsidP="00F87283">
      <w:pPr>
        <w:rPr>
          <w:lang w:val="en-US"/>
        </w:rPr>
      </w:pPr>
    </w:p>
    <w:p w14:paraId="13D493F4" w14:textId="77777777" w:rsidR="00F87283" w:rsidRPr="00C26676" w:rsidRDefault="00F87283" w:rsidP="00F87283">
      <w:pPr>
        <w:rPr>
          <w:lang w:val="en-US"/>
        </w:rPr>
      </w:pPr>
      <w:r w:rsidRPr="00C26676">
        <w:rPr>
          <w:sz w:val="24"/>
          <w:vertAlign w:val="superscript"/>
          <w:lang w:val="en-US"/>
        </w:rPr>
        <w:t>1</w:t>
      </w:r>
      <w:r w:rsidRPr="00C26676">
        <w:rPr>
          <w:lang w:val="en-US"/>
        </w:rPr>
        <w:t xml:space="preserve"> </w:t>
      </w:r>
      <w:r w:rsidRPr="00DA28F8">
        <w:rPr>
          <w:rStyle w:val="NormpetitCar"/>
          <w:b w:val="0"/>
        </w:rPr>
        <w:t xml:space="preserve">E. </w:t>
      </w:r>
      <w:proofErr w:type="spellStart"/>
      <w:r w:rsidRPr="00DA28F8">
        <w:rPr>
          <w:rStyle w:val="NormpetitCar"/>
          <w:b w:val="0"/>
        </w:rPr>
        <w:t>Couplan</w:t>
      </w:r>
      <w:proofErr w:type="spellEnd"/>
      <w:r w:rsidRPr="00DA28F8">
        <w:rPr>
          <w:rStyle w:val="NormpetitCar"/>
          <w:b w:val="0"/>
        </w:rPr>
        <w:t xml:space="preserve"> et al., “High level of uncoupling protein 1 expression in muscle of transgenic mice selectively affects muscles at rest and decreases their IIb fiber content,” J Biol Chem, vol. 277, no. 45, pp. 43079–43088, Nov. 2002, </w:t>
      </w:r>
      <w:proofErr w:type="spellStart"/>
      <w:r w:rsidRPr="00DA28F8">
        <w:rPr>
          <w:rStyle w:val="NormpetitCar"/>
          <w:b w:val="0"/>
        </w:rPr>
        <w:t>doi</w:t>
      </w:r>
      <w:proofErr w:type="spellEnd"/>
      <w:r w:rsidRPr="00DA28F8">
        <w:rPr>
          <w:rStyle w:val="NormpetitCar"/>
          <w:b w:val="0"/>
        </w:rPr>
        <w:t>: 10.1074/jbc.M206726200.</w:t>
      </w:r>
    </w:p>
    <w:p w14:paraId="5D3CC4BE" w14:textId="77777777" w:rsidR="00F87283" w:rsidRDefault="00F87283" w:rsidP="00F87283">
      <w:pPr>
        <w:spacing w:after="200"/>
        <w:contextualSpacing w:val="0"/>
        <w:rPr>
          <w:rFonts w:ascii="Calibri" w:hAnsi="Calibri" w:cs="Calibri"/>
          <w:sz w:val="24"/>
          <w:lang w:val="en-US"/>
        </w:rPr>
      </w:pPr>
    </w:p>
    <w:p w14:paraId="6D28AF4C" w14:textId="77777777" w:rsidR="00400118" w:rsidRPr="00F87283" w:rsidRDefault="006F6FCE" w:rsidP="00F87283">
      <w:pPr>
        <w:pStyle w:val="Titre1"/>
      </w:pPr>
      <w:r w:rsidRPr="006F6FCE">
        <w:br w:type="page"/>
      </w:r>
      <w:proofErr w:type="spellStart"/>
      <w:r w:rsidR="00400118" w:rsidRPr="00F87283">
        <w:lastRenderedPageBreak/>
        <w:t>Ransy</w:t>
      </w:r>
      <w:proofErr w:type="spellEnd"/>
      <w:r w:rsidR="00400118" w:rsidRPr="00F87283">
        <w:t xml:space="preserve"> et al. Additional file 2 </w:t>
      </w:r>
    </w:p>
    <w:p w14:paraId="4CD9DD1C" w14:textId="77777777" w:rsidR="00400118" w:rsidRPr="00402809" w:rsidRDefault="00400118" w:rsidP="00F87283">
      <w:pPr>
        <w:pStyle w:val="Titre5"/>
      </w:pPr>
      <w:r>
        <w:t>O</w:t>
      </w:r>
      <w:r w:rsidRPr="00402809">
        <w:t xml:space="preserve">xygen consumption rates </w:t>
      </w:r>
      <w:r>
        <w:t xml:space="preserve">(OCRs) </w:t>
      </w:r>
      <w:r w:rsidRPr="00402809">
        <w:t>measured in the Cell Mito Stress Test and the Cell Stimulation Test</w:t>
      </w:r>
      <w:r>
        <w:t>,</w:t>
      </w:r>
    </w:p>
    <w:p w14:paraId="5D046797" w14:textId="77777777" w:rsidR="00400118" w:rsidRPr="00C54F49" w:rsidRDefault="00400118" w:rsidP="00400118">
      <w:pPr>
        <w:pStyle w:val="Normpetit"/>
        <w:rPr>
          <w:b/>
          <w:bCs w:val="0"/>
        </w:rPr>
      </w:pPr>
      <w:r w:rsidRPr="00C54F49">
        <w:rPr>
          <w:rStyle w:val="Titre6Car"/>
          <w:b/>
          <w:bCs w:val="0"/>
          <w:sz w:val="36"/>
          <w:szCs w:val="26"/>
        </w:rPr>
        <w:t>a</w:t>
      </w:r>
      <w:r w:rsidRPr="00C54F49">
        <w:rPr>
          <w:rStyle w:val="Titre6Car"/>
          <w:b/>
          <w:bCs w:val="0"/>
          <w:sz w:val="36"/>
          <w:szCs w:val="26"/>
        </w:rPr>
        <w:tab/>
        <w:t>b</w:t>
      </w:r>
    </w:p>
    <w:p w14:paraId="0D0705B1" w14:textId="77777777" w:rsidR="00400118" w:rsidRDefault="00400118" w:rsidP="00400118">
      <w:pPr>
        <w:rPr>
          <w:lang w:val="en-US"/>
        </w:rPr>
      </w:pPr>
      <w:r w:rsidRPr="00F74475">
        <w:rPr>
          <w:noProof/>
          <w:lang w:eastAsia="fr-FR" w:bidi="ar-SA"/>
        </w:rPr>
        <w:drawing>
          <wp:inline distT="0" distB="0" distL="0" distR="0" wp14:anchorId="03A58C6A" wp14:editId="01087E80">
            <wp:extent cx="5274945" cy="2117090"/>
            <wp:effectExtent l="0" t="0" r="0" b="3810"/>
            <wp:docPr id="299509134" name="Image 299509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945" cy="2117090"/>
                    </a:xfrm>
                    <a:prstGeom prst="rect">
                      <a:avLst/>
                    </a:prstGeom>
                  </pic:spPr>
                </pic:pic>
              </a:graphicData>
            </a:graphic>
          </wp:inline>
        </w:drawing>
      </w:r>
    </w:p>
    <w:p w14:paraId="6172181D" w14:textId="77777777" w:rsidR="00400118" w:rsidRPr="00C54F49" w:rsidDel="00A3125E" w:rsidRDefault="00400118" w:rsidP="00400118">
      <w:pPr>
        <w:pStyle w:val="Normpetit"/>
        <w:rPr>
          <w:sz w:val="24"/>
          <w:szCs w:val="24"/>
        </w:rPr>
      </w:pPr>
    </w:p>
    <w:p w14:paraId="7113EEF1" w14:textId="77777777" w:rsidR="00400118" w:rsidRDefault="00400118" w:rsidP="00400118">
      <w:pPr>
        <w:pStyle w:val="Normpetit"/>
      </w:pPr>
    </w:p>
    <w:p w14:paraId="24C28EA9" w14:textId="77777777" w:rsidR="00400118" w:rsidRPr="00F87283" w:rsidRDefault="00400118" w:rsidP="00400118">
      <w:pPr>
        <w:rPr>
          <w:lang w:val="en-US"/>
        </w:rPr>
      </w:pPr>
      <w:r w:rsidRPr="00F87283">
        <w:rPr>
          <w:b/>
          <w:bCs/>
          <w:lang w:val="en-US"/>
        </w:rPr>
        <w:t>a)</w:t>
      </w:r>
      <w:r w:rsidRPr="00F87283">
        <w:rPr>
          <w:lang w:val="en-US"/>
        </w:rPr>
        <w:t xml:space="preserve"> Cell Mito Stress Test. Left column, Seahorse measurement sequence. Each OCR results from four successive measurements (1-1 to 1-4 for OCR1) followed by the first injection (2-1 to 2-4 for OCR2), the second injection, etc. The nature of the product injected is indicated. Right column, indicates the status of mitochondrial respiration, notably OXPHOS. Blue, basal rate with OXPHOS; Green, rate in the presence of oligomycin; Yellow, action of uncoupler; Red, inhibition of respiratory chain. Black arrows indicate the change in OCR expected after each injection (down, up or no change). When data are normalized to basal OCR, measurement 1-4 is used as the reference. Uncoupler additions result in OCR3 and OCR4; the greater of the two values, </w:t>
      </w:r>
      <w:proofErr w:type="spellStart"/>
      <w:r w:rsidRPr="00F87283">
        <w:rPr>
          <w:lang w:val="en-US"/>
        </w:rPr>
        <w:t>OCRu</w:t>
      </w:r>
      <w:proofErr w:type="spellEnd"/>
      <w:r w:rsidRPr="00F87283">
        <w:rPr>
          <w:lang w:val="en-US"/>
        </w:rPr>
        <w:t>, is then used as an estimate of the maximum OCR (</w:t>
      </w:r>
      <w:proofErr w:type="spellStart"/>
      <w:r w:rsidRPr="00F87283">
        <w:rPr>
          <w:lang w:val="en-US"/>
        </w:rPr>
        <w:t>OCRmax</w:t>
      </w:r>
      <w:proofErr w:type="spellEnd"/>
      <w:r w:rsidRPr="00F87283">
        <w:rPr>
          <w:lang w:val="en-US"/>
        </w:rPr>
        <w:t xml:space="preserve">). The color code in the mitochondrial state column refers to the components of the mitochondrial state that contribute to the OCR observed in the presence of a suboptimal concentration of uncoupler from the first injection (OCR3) with a small contribution of the endogenous proton leak. The second injection of uncoupler at a concentration slightly above the optimal value (OCR4) results in respiratory chain inhibition and a decrease in the measured OCRs (from 4-1 to 4-4), both of which may result in underestimation of </w:t>
      </w:r>
      <w:proofErr w:type="spellStart"/>
      <w:r w:rsidRPr="00F87283">
        <w:rPr>
          <w:lang w:val="en-US"/>
        </w:rPr>
        <w:t>OCRmax</w:t>
      </w:r>
      <w:proofErr w:type="spellEnd"/>
      <w:r w:rsidRPr="00F87283">
        <w:rPr>
          <w:lang w:val="en-US"/>
        </w:rPr>
        <w:t xml:space="preserve"> (see main text).</w:t>
      </w:r>
    </w:p>
    <w:p w14:paraId="56E7ADA7" w14:textId="77777777" w:rsidR="00400118" w:rsidRPr="00F87283" w:rsidRDefault="00400118" w:rsidP="00400118">
      <w:pPr>
        <w:rPr>
          <w:lang w:val="en-US"/>
        </w:rPr>
      </w:pPr>
    </w:p>
    <w:p w14:paraId="10FDCBB8" w14:textId="77777777" w:rsidR="00400118" w:rsidRPr="00F87283" w:rsidRDefault="00400118" w:rsidP="00400118">
      <w:pPr>
        <w:rPr>
          <w:lang w:val="en-US"/>
        </w:rPr>
      </w:pPr>
      <w:r w:rsidRPr="00F87283">
        <w:rPr>
          <w:b/>
          <w:bCs/>
          <w:lang w:val="en-US"/>
        </w:rPr>
        <w:t>b)</w:t>
      </w:r>
      <w:r w:rsidRPr="00F87283">
        <w:rPr>
          <w:lang w:val="en-US"/>
        </w:rPr>
        <w:t xml:space="preserve"> Cell Stimulation Test. As in (a) except there are four injections of uncoupler. Each injection doubles the final concentration of uncoupler (hence from 1x to 8x) where 1x = 0.25 µM final concentration. These successive two-fold increases are compatible with our observations of the variation of uncoupler concentration and optimal range. The four injections of uncoupler increases the number of candidates for </w:t>
      </w:r>
      <w:proofErr w:type="spellStart"/>
      <w:r w:rsidRPr="00F87283">
        <w:rPr>
          <w:lang w:val="en-US"/>
        </w:rPr>
        <w:t>OCRu</w:t>
      </w:r>
      <w:proofErr w:type="spellEnd"/>
      <w:r w:rsidRPr="00F87283">
        <w:rPr>
          <w:lang w:val="en-US"/>
        </w:rPr>
        <w:t xml:space="preserve"> from one to four. In the absence of oligomycin, suboptimal concentrations of uncoupler do not suppress OXPHOS but decrease it gradually. It remains unclear if the highest OCR observed corresponds to full suppression of OXPHOS (OCR4) or not (OCR3).</w:t>
      </w:r>
    </w:p>
    <w:p w14:paraId="737D0278" w14:textId="6D2794D1" w:rsidR="00400118" w:rsidRDefault="00400118">
      <w:pPr>
        <w:spacing w:after="200" w:line="312" w:lineRule="auto"/>
        <w:contextualSpacing w:val="0"/>
        <w:jc w:val="left"/>
        <w:rPr>
          <w:rFonts w:ascii="Calibri" w:hAnsi="Calibri" w:cs="Calibri"/>
          <w:sz w:val="24"/>
          <w:lang w:val="en-US"/>
        </w:rPr>
      </w:pPr>
      <w:r>
        <w:rPr>
          <w:rFonts w:ascii="Calibri" w:hAnsi="Calibri" w:cs="Calibri"/>
          <w:sz w:val="24"/>
          <w:lang w:val="en-US"/>
        </w:rPr>
        <w:br w:type="page"/>
      </w:r>
    </w:p>
    <w:p w14:paraId="4812F622" w14:textId="77777777" w:rsidR="00400118" w:rsidRPr="00F87283" w:rsidRDefault="00400118" w:rsidP="00F87283">
      <w:pPr>
        <w:pStyle w:val="Titre1"/>
      </w:pPr>
      <w:proofErr w:type="spellStart"/>
      <w:r w:rsidRPr="00F87283">
        <w:lastRenderedPageBreak/>
        <w:t>Ransy</w:t>
      </w:r>
      <w:proofErr w:type="spellEnd"/>
      <w:r w:rsidRPr="00F87283">
        <w:t xml:space="preserve"> et al. Additional file 3 </w:t>
      </w:r>
    </w:p>
    <w:p w14:paraId="1A795716" w14:textId="77777777" w:rsidR="00400118" w:rsidRDefault="00400118" w:rsidP="00F87283">
      <w:pPr>
        <w:pStyle w:val="Titre5"/>
      </w:pPr>
      <w:r>
        <w:t>Scheme of Seahorse plate and injection schedule</w:t>
      </w:r>
    </w:p>
    <w:p w14:paraId="3C0EAD93" w14:textId="77777777" w:rsidR="00400118" w:rsidRDefault="00400118" w:rsidP="00400118">
      <w:pPr>
        <w:rPr>
          <w:lang w:val="en-US"/>
        </w:rPr>
      </w:pPr>
      <w:r>
        <w:rPr>
          <w:lang w:val="en-US"/>
        </w:rPr>
        <w:t>Figure on next page</w:t>
      </w:r>
    </w:p>
    <w:p w14:paraId="1A25BE4A" w14:textId="77777777" w:rsidR="00400118" w:rsidRPr="00C54F49" w:rsidRDefault="00400118" w:rsidP="00400118">
      <w:pPr>
        <w:rPr>
          <w:lang w:val="en-US"/>
        </w:rPr>
      </w:pPr>
    </w:p>
    <w:p w14:paraId="3501E736" w14:textId="77777777" w:rsidR="00400118" w:rsidRDefault="00400118" w:rsidP="00400118">
      <w:pPr>
        <w:rPr>
          <w:lang w:val="en-US"/>
        </w:rPr>
      </w:pPr>
      <w:r>
        <w:rPr>
          <w:lang w:val="en-US"/>
        </w:rPr>
        <w:t>Top: Cell plating, a</w:t>
      </w:r>
      <w:r w:rsidRPr="00C54F49">
        <w:rPr>
          <w:lang w:val="en-US"/>
        </w:rPr>
        <w:t xml:space="preserve"> 96-well plate for use in the Seahorse Analyzer is represented as eight rows (A–H) and 12 columns (1–12). </w:t>
      </w:r>
    </w:p>
    <w:p w14:paraId="250FE3A7" w14:textId="77777777" w:rsidR="00400118" w:rsidRDefault="00400118" w:rsidP="00400118">
      <w:pPr>
        <w:rPr>
          <w:lang w:val="en-US"/>
        </w:rPr>
      </w:pPr>
    </w:p>
    <w:p w14:paraId="6D9D39C2" w14:textId="77777777" w:rsidR="00400118" w:rsidRPr="00C54F49" w:rsidRDefault="00400118" w:rsidP="00400118">
      <w:pPr>
        <w:rPr>
          <w:lang w:val="en-US"/>
        </w:rPr>
      </w:pPr>
      <w:r>
        <w:rPr>
          <w:lang w:val="en-US"/>
        </w:rPr>
        <w:t>Middle: Injections</w:t>
      </w:r>
      <w:r w:rsidRPr="00C54F49">
        <w:rPr>
          <w:lang w:val="en-US"/>
        </w:rPr>
        <w:t xml:space="preserve">, the experiment shown compares three cell types, Cell A (green), Cell B (orange) and Cell C (blue) plated at three different densities, indicated by the density of the color fill. Middle, the injection schedule (Injections A–D); areas with same color indicate injection of the same volume and agent indicated over columns 5–8. </w:t>
      </w:r>
    </w:p>
    <w:p w14:paraId="43BDBB3E" w14:textId="77777777" w:rsidR="00400118" w:rsidRPr="00C54F49" w:rsidRDefault="00400118" w:rsidP="00400118">
      <w:pPr>
        <w:rPr>
          <w:lang w:val="en-US"/>
        </w:rPr>
      </w:pPr>
    </w:p>
    <w:p w14:paraId="60C5056D" w14:textId="77777777" w:rsidR="00400118" w:rsidRPr="00F87283" w:rsidRDefault="00400118" w:rsidP="00400118">
      <w:pPr>
        <w:rPr>
          <w:sz w:val="24"/>
          <w:lang w:val="en-US"/>
        </w:rPr>
      </w:pPr>
      <w:r w:rsidRPr="00C54F49">
        <w:rPr>
          <w:lang w:val="en-US"/>
        </w:rPr>
        <w:t>Bottom</w:t>
      </w:r>
      <w:r>
        <w:rPr>
          <w:lang w:val="en-US"/>
        </w:rPr>
        <w:t>: Groups,</w:t>
      </w:r>
      <w:r w:rsidRPr="00C54F49">
        <w:rPr>
          <w:lang w:val="en-US"/>
        </w:rPr>
        <w:t xml:space="preserve"> the various groups </w:t>
      </w:r>
      <w:r>
        <w:rPr>
          <w:lang w:val="en-US"/>
        </w:rPr>
        <w:t xml:space="preserve">are defined </w:t>
      </w:r>
      <w:r w:rsidRPr="00C54F49">
        <w:rPr>
          <w:lang w:val="en-US"/>
        </w:rPr>
        <w:t xml:space="preserve">according to cell type, density and injection schedule. Nine conditions with two injection schedules (eighteen) to which the group for background </w:t>
      </w:r>
      <w:r>
        <w:rPr>
          <w:lang w:val="en-US"/>
        </w:rPr>
        <w:t xml:space="preserve">(black) </w:t>
      </w:r>
      <w:r w:rsidRPr="00C54F49">
        <w:rPr>
          <w:lang w:val="en-US"/>
        </w:rPr>
        <w:t xml:space="preserve">is to be added </w:t>
      </w:r>
      <w:r>
        <w:rPr>
          <w:lang w:val="en-US"/>
        </w:rPr>
        <w:t xml:space="preserve">hence </w:t>
      </w:r>
      <w:r w:rsidRPr="00C54F49">
        <w:rPr>
          <w:lang w:val="en-US"/>
        </w:rPr>
        <w:t>nineteen</w:t>
      </w:r>
      <w:r>
        <w:rPr>
          <w:lang w:val="en-US"/>
        </w:rPr>
        <w:t xml:space="preserve"> groups in the present scheme</w:t>
      </w:r>
      <w:r w:rsidRPr="00C54F49">
        <w:rPr>
          <w:lang w:val="en-US"/>
        </w:rPr>
        <w:t>.</w:t>
      </w:r>
    </w:p>
    <w:p w14:paraId="016E0084" w14:textId="77777777" w:rsidR="00400118" w:rsidRPr="00F87283" w:rsidRDefault="00400118" w:rsidP="00400118">
      <w:pPr>
        <w:rPr>
          <w:lang w:val="en-US"/>
        </w:rPr>
      </w:pPr>
    </w:p>
    <w:p w14:paraId="74167A3A" w14:textId="77777777" w:rsidR="00400118" w:rsidRDefault="00400118" w:rsidP="00400118">
      <w:pPr>
        <w:jc w:val="center"/>
        <w:rPr>
          <w:lang w:val="en-US"/>
        </w:rPr>
      </w:pPr>
      <w:r w:rsidRPr="00651F40">
        <w:rPr>
          <w:noProof/>
          <w:lang w:eastAsia="fr-FR" w:bidi="ar-SA"/>
        </w:rPr>
        <w:lastRenderedPageBreak/>
        <w:drawing>
          <wp:inline distT="0" distB="0" distL="0" distR="0" wp14:anchorId="5BAB3D96" wp14:editId="536692E9">
            <wp:extent cx="5274945" cy="8081645"/>
            <wp:effectExtent l="0" t="0" r="0" b="0"/>
            <wp:docPr id="166395877" name="Image 16639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945" cy="8081645"/>
                    </a:xfrm>
                    <a:prstGeom prst="rect">
                      <a:avLst/>
                    </a:prstGeom>
                  </pic:spPr>
                </pic:pic>
              </a:graphicData>
            </a:graphic>
          </wp:inline>
        </w:drawing>
      </w:r>
    </w:p>
    <w:p w14:paraId="1D5BFEB5" w14:textId="77777777" w:rsidR="00400118" w:rsidRDefault="00400118" w:rsidP="00400118">
      <w:pPr>
        <w:pStyle w:val="Normpetit"/>
      </w:pPr>
    </w:p>
    <w:p w14:paraId="565D886D" w14:textId="146936DB" w:rsidR="00400118" w:rsidRDefault="00400118">
      <w:pPr>
        <w:spacing w:after="200" w:line="312" w:lineRule="auto"/>
        <w:contextualSpacing w:val="0"/>
        <w:jc w:val="left"/>
        <w:rPr>
          <w:rFonts w:ascii="Calibri" w:hAnsi="Calibri" w:cs="Calibri"/>
          <w:bCs/>
          <w:sz w:val="20"/>
          <w:szCs w:val="20"/>
          <w:lang w:val="en-US"/>
        </w:rPr>
      </w:pPr>
      <w:r>
        <w:rPr>
          <w:rFonts w:ascii="Calibri" w:hAnsi="Calibri" w:cs="Calibri"/>
          <w:bCs/>
          <w:sz w:val="20"/>
          <w:szCs w:val="20"/>
          <w:lang w:val="en-US"/>
        </w:rPr>
        <w:br w:type="page"/>
      </w:r>
    </w:p>
    <w:p w14:paraId="349DE432" w14:textId="77777777" w:rsidR="00400118" w:rsidRPr="00F87283" w:rsidRDefault="00400118" w:rsidP="00F87283">
      <w:pPr>
        <w:pStyle w:val="Titre1"/>
      </w:pPr>
      <w:proofErr w:type="spellStart"/>
      <w:r w:rsidRPr="00F87283">
        <w:lastRenderedPageBreak/>
        <w:t>Ransy</w:t>
      </w:r>
      <w:proofErr w:type="spellEnd"/>
      <w:r w:rsidRPr="00F87283">
        <w:t xml:space="preserve"> et al. Additional file 4 </w:t>
      </w:r>
    </w:p>
    <w:p w14:paraId="2848293C" w14:textId="77777777" w:rsidR="00400118" w:rsidRDefault="00400118" w:rsidP="00F87283">
      <w:pPr>
        <w:pStyle w:val="Titre5"/>
      </w:pPr>
      <w:r>
        <w:t>Publications scrutinized</w:t>
      </w:r>
    </w:p>
    <w:p w14:paraId="736298D1" w14:textId="77777777" w:rsidR="00400118" w:rsidRDefault="00400118" w:rsidP="00400118">
      <w:pPr>
        <w:rPr>
          <w:lang w:val="en-US"/>
        </w:rPr>
      </w:pPr>
      <w:r>
        <w:rPr>
          <w:lang w:val="en-US"/>
        </w:rPr>
        <w:t>List on next page</w:t>
      </w:r>
    </w:p>
    <w:p w14:paraId="288D88B5" w14:textId="77777777" w:rsidR="00400118" w:rsidRPr="00C54F49" w:rsidRDefault="00400118" w:rsidP="00400118">
      <w:pPr>
        <w:rPr>
          <w:lang w:val="en-US"/>
        </w:rPr>
      </w:pPr>
    </w:p>
    <w:p w14:paraId="58C2481E" w14:textId="77777777" w:rsidR="00400118" w:rsidRPr="00C54F49" w:rsidRDefault="00400118" w:rsidP="00400118">
      <w:pPr>
        <w:rPr>
          <w:lang w:val="en-US"/>
        </w:rPr>
      </w:pPr>
      <w:r w:rsidRPr="00C54F49">
        <w:rPr>
          <w:lang w:val="en-US"/>
        </w:rPr>
        <w:t xml:space="preserve">The PubMed identifier number (PMID) of each article is shown (column 1) as well as the figure analyzed (column 2). Values of OCR1–OCR5 measured by the Cell Mito Stress Test are indicated (columns 3–7). Only OCR1 (basal OCR: </w:t>
      </w:r>
      <w:proofErr w:type="spellStart"/>
      <w:r w:rsidRPr="00C54F49">
        <w:rPr>
          <w:lang w:val="en-US"/>
        </w:rPr>
        <w:t>OCRb</w:t>
      </w:r>
      <w:proofErr w:type="spellEnd"/>
      <w:r w:rsidRPr="00C54F49">
        <w:rPr>
          <w:lang w:val="en-US"/>
        </w:rPr>
        <w:t xml:space="preserve">), OCR3 and OCR4 (those observed in the presence of uncoupler) were analyzed. OCR2 (in the presence of oligomycin) and OCR5 (after full inhibition of the mitochondrial respiratory chain) are not considered here (empty columns). </w:t>
      </w:r>
    </w:p>
    <w:p w14:paraId="305581DD" w14:textId="77777777" w:rsidR="00400118" w:rsidRPr="00C54F49" w:rsidRDefault="00400118" w:rsidP="00400118">
      <w:pPr>
        <w:rPr>
          <w:highlight w:val="yellow"/>
          <w:lang w:val="en-US"/>
        </w:rPr>
      </w:pPr>
    </w:p>
    <w:p w14:paraId="5B63C264" w14:textId="77777777" w:rsidR="00400118" w:rsidRPr="00C54F49" w:rsidRDefault="00400118" w:rsidP="00400118">
      <w:pPr>
        <w:rPr>
          <w:lang w:val="en-US"/>
        </w:rPr>
      </w:pPr>
      <w:r w:rsidRPr="00C54F49">
        <w:rPr>
          <w:lang w:val="en-US"/>
        </w:rPr>
        <w:t xml:space="preserve">The ratio between the highest value in presence of uncoupler (OCR3 or OCR4; hence the proxy for </w:t>
      </w:r>
      <w:proofErr w:type="spellStart"/>
      <w:r w:rsidRPr="00C54F49">
        <w:rPr>
          <w:lang w:val="en-US"/>
        </w:rPr>
        <w:t>OCRmax</w:t>
      </w:r>
      <w:proofErr w:type="spellEnd"/>
      <w:r w:rsidRPr="00C54F49">
        <w:rPr>
          <w:lang w:val="en-US"/>
        </w:rPr>
        <w:t xml:space="preserve">) and basal, </w:t>
      </w:r>
      <w:proofErr w:type="spellStart"/>
      <w:r w:rsidRPr="00C54F49">
        <w:rPr>
          <w:lang w:val="en-US"/>
        </w:rPr>
        <w:t>maxOCRu</w:t>
      </w:r>
      <w:proofErr w:type="spellEnd"/>
      <w:r w:rsidRPr="00C54F49">
        <w:rPr>
          <w:lang w:val="en-US"/>
        </w:rPr>
        <w:t>/</w:t>
      </w:r>
      <w:proofErr w:type="spellStart"/>
      <w:r w:rsidRPr="00C54F49">
        <w:rPr>
          <w:lang w:val="en-US"/>
        </w:rPr>
        <w:t>OCRb</w:t>
      </w:r>
      <w:proofErr w:type="spellEnd"/>
      <w:r w:rsidRPr="00C54F49">
        <w:rPr>
          <w:lang w:val="en-US"/>
        </w:rPr>
        <w:t xml:space="preserve"> is shown (column 8). This ratio was used to rank experiments: ratio &lt;1 (red fill) indicates invalid measurements of </w:t>
      </w:r>
      <w:proofErr w:type="spellStart"/>
      <w:r w:rsidRPr="00C54F49">
        <w:rPr>
          <w:lang w:val="en-US"/>
        </w:rPr>
        <w:t>OCRmax</w:t>
      </w:r>
      <w:proofErr w:type="spellEnd"/>
      <w:r w:rsidRPr="00C54F49">
        <w:rPr>
          <w:lang w:val="en-US"/>
        </w:rPr>
        <w:t xml:space="preserve"> because the maximal OCR would be lower than the basal OCR; ratio = 1 (no background) indicates that the basal OCR is the maximal possible OCR, when cells would be at their maximal metabolic rate with no respiratory reserve, or with their metabolism already limited; ratio &lt; 1 (green fill) indicates cells with a respiratory reserve. The next column “count” is used to sum the number of experiments for each of these three different situations (red, white, green) with values: 5, 18 and 86 that are those shown in the top part of table 1. </w:t>
      </w:r>
    </w:p>
    <w:p w14:paraId="1D255EA1" w14:textId="77777777" w:rsidR="00400118" w:rsidRPr="00C54F49" w:rsidRDefault="00400118" w:rsidP="00400118">
      <w:pPr>
        <w:rPr>
          <w:lang w:val="en-US"/>
        </w:rPr>
      </w:pPr>
    </w:p>
    <w:p w14:paraId="3DAC1A55" w14:textId="77777777" w:rsidR="00400118" w:rsidRPr="000A6943" w:rsidRDefault="00400118" w:rsidP="00400118">
      <w:r w:rsidRPr="00C54F49">
        <w:rPr>
          <w:lang w:val="en-US"/>
        </w:rPr>
        <w:t xml:space="preserve">The ratio between the two rates measured in the presence of uncoupler, OCR4/OCR3, is shown (column 10). A ratio = 1 indicates that the two uncoupler concentrations produced the same OCR3 and OCR4 values and, thus, are probably in the optimal concentration range (no fill). Ratios &lt;1 (red fill) indicate OCR4&lt;OCR3. Ratios &gt;1 (blue fill) indicate OCR4&gt;OCR3. In both cases it remains uncertain if one of the concentrations used was in the optimal range or if both were below or above the optimum. Therefore, there is no evidence from these experiments that </w:t>
      </w:r>
      <w:proofErr w:type="spellStart"/>
      <w:r w:rsidRPr="00C54F49">
        <w:rPr>
          <w:lang w:val="en-US"/>
        </w:rPr>
        <w:t>OCRmax</w:t>
      </w:r>
      <w:proofErr w:type="spellEnd"/>
      <w:r w:rsidRPr="00C54F49">
        <w:rPr>
          <w:lang w:val="en-US"/>
        </w:rPr>
        <w:t xml:space="preserve"> was determined accurately; it is then likely to be underestimated to an unknown extent. The column ‘Count’ is used as above except that OCR3 and OCR4 were considered to be the same within a tolerance range of 10% (</w:t>
      </w:r>
      <w:proofErr w:type="gramStart"/>
      <w:r w:rsidRPr="00C54F49">
        <w:rPr>
          <w:lang w:val="en-US"/>
        </w:rPr>
        <w:t>i.e.</w:t>
      </w:r>
      <w:proofErr w:type="gramEnd"/>
      <w:r w:rsidRPr="00C54F49">
        <w:rPr>
          <w:lang w:val="en-US"/>
        </w:rPr>
        <w:t xml:space="preserve"> ratios 0.9 to 1.1). Consequently, counting starts from ratio 0.90 in one case. As above, these numbers can be found in Table 1 (bottom part), for example when </w:t>
      </w:r>
      <w:proofErr w:type="spellStart"/>
      <w:r w:rsidRPr="00C54F49">
        <w:rPr>
          <w:lang w:val="en-US"/>
        </w:rPr>
        <w:t>OCRu</w:t>
      </w:r>
      <w:proofErr w:type="spellEnd"/>
      <w:r w:rsidRPr="00C54F49">
        <w:rPr>
          <w:lang w:val="en-US"/>
        </w:rPr>
        <w:t>&gt;</w:t>
      </w:r>
      <w:proofErr w:type="spellStart"/>
      <w:r w:rsidRPr="00C54F49">
        <w:rPr>
          <w:lang w:val="en-US"/>
        </w:rPr>
        <w:t>OCRb</w:t>
      </w:r>
      <w:proofErr w:type="spellEnd"/>
      <w:r w:rsidRPr="00C54F49">
        <w:rPr>
          <w:lang w:val="en-US"/>
        </w:rPr>
        <w:t xml:space="preserve"> green area 20 article figures showed OCR4&lt;OCR3, 59 OCR3 and OCR4 equal within a 10% range, and 6 OCR3&lt;OCR4. </w:t>
      </w:r>
      <w:r w:rsidRPr="002F270A">
        <w:t xml:space="preserve">The last article </w:t>
      </w:r>
      <w:proofErr w:type="spellStart"/>
      <w:r>
        <w:t>used</w:t>
      </w:r>
      <w:proofErr w:type="spellEnd"/>
      <w:r w:rsidRPr="002F270A">
        <w:t xml:space="preserve"> </w:t>
      </w:r>
      <w:proofErr w:type="spellStart"/>
      <w:r w:rsidRPr="002F270A">
        <w:t>only</w:t>
      </w:r>
      <w:proofErr w:type="spellEnd"/>
      <w:r w:rsidRPr="002F270A">
        <w:t xml:space="preserve"> one concentration of </w:t>
      </w:r>
      <w:proofErr w:type="spellStart"/>
      <w:r w:rsidRPr="002F270A">
        <w:t>uncoupler</w:t>
      </w:r>
      <w:proofErr w:type="spellEnd"/>
      <w:r w:rsidRPr="002F270A">
        <w:t>.</w:t>
      </w:r>
    </w:p>
    <w:p w14:paraId="0E7B1289" w14:textId="77777777" w:rsidR="00400118" w:rsidRDefault="00400118" w:rsidP="00400118">
      <w:pPr>
        <w:pStyle w:val="Normpetit"/>
      </w:pPr>
      <w:r w:rsidRPr="006F6FCE">
        <w:rPr>
          <w:bCs w:val="0"/>
          <w:noProof/>
          <w:lang w:eastAsia="fr-FR" w:bidi="ar-SA"/>
        </w:rPr>
        <w:lastRenderedPageBreak/>
        <w:drawing>
          <wp:inline distT="0" distB="0" distL="0" distR="0" wp14:anchorId="2282DB93" wp14:editId="112E6D06">
            <wp:extent cx="3531235" cy="8863965"/>
            <wp:effectExtent l="0" t="0" r="0" b="635"/>
            <wp:docPr id="1979217713" name="Image 197921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31235" cy="8863965"/>
                    </a:xfrm>
                    <a:prstGeom prst="rect">
                      <a:avLst/>
                    </a:prstGeom>
                  </pic:spPr>
                </pic:pic>
              </a:graphicData>
            </a:graphic>
          </wp:inline>
        </w:drawing>
      </w:r>
    </w:p>
    <w:p w14:paraId="236A325C" w14:textId="0078B415" w:rsidR="00400118" w:rsidRDefault="00400118">
      <w:pPr>
        <w:spacing w:after="200" w:line="312" w:lineRule="auto"/>
        <w:contextualSpacing w:val="0"/>
        <w:jc w:val="left"/>
        <w:rPr>
          <w:rFonts w:ascii="Calibri" w:hAnsi="Calibri" w:cs="Calibri"/>
          <w:bCs/>
          <w:sz w:val="20"/>
          <w:szCs w:val="20"/>
          <w:lang w:val="en-US"/>
        </w:rPr>
      </w:pPr>
      <w:r>
        <w:rPr>
          <w:rFonts w:ascii="Calibri" w:hAnsi="Calibri" w:cs="Calibri"/>
          <w:bCs/>
          <w:sz w:val="20"/>
          <w:szCs w:val="20"/>
          <w:lang w:val="en-US"/>
        </w:rPr>
        <w:br w:type="page"/>
      </w:r>
    </w:p>
    <w:p w14:paraId="03C272D0" w14:textId="77777777" w:rsidR="00400118" w:rsidRPr="00F87283" w:rsidRDefault="00400118" w:rsidP="00F87283">
      <w:pPr>
        <w:pStyle w:val="Titre1"/>
      </w:pPr>
      <w:proofErr w:type="spellStart"/>
      <w:r w:rsidRPr="00F87283">
        <w:lastRenderedPageBreak/>
        <w:t>Ransy</w:t>
      </w:r>
      <w:proofErr w:type="spellEnd"/>
      <w:r w:rsidRPr="00F87283">
        <w:t xml:space="preserve"> et al. Additional file 5 </w:t>
      </w:r>
    </w:p>
    <w:p w14:paraId="55BB3BDA" w14:textId="77777777" w:rsidR="00400118" w:rsidRDefault="00400118" w:rsidP="00F87283">
      <w:pPr>
        <w:pStyle w:val="Titre5"/>
      </w:pPr>
      <w:r>
        <w:rPr>
          <w:rStyle w:val="NormpetitCar"/>
          <w:b/>
          <w:bCs w:val="0"/>
          <w:sz w:val="24"/>
          <w:szCs w:val="24"/>
        </w:rPr>
        <w:t>Comparison of</w:t>
      </w:r>
      <w:r w:rsidRPr="006D2A24">
        <w:rPr>
          <w:rStyle w:val="NormpetitCar"/>
          <w:b/>
          <w:bCs w:val="0"/>
          <w:sz w:val="24"/>
          <w:szCs w:val="24"/>
        </w:rPr>
        <w:t xml:space="preserve"> the optimal concentrations of three uncouplers</w:t>
      </w:r>
    </w:p>
    <w:p w14:paraId="0AF3ED12" w14:textId="77777777" w:rsidR="00400118" w:rsidRPr="00043720" w:rsidRDefault="00400118" w:rsidP="00F87283">
      <w:pPr>
        <w:pStyle w:val="Titre6"/>
      </w:pPr>
      <w:r w:rsidRPr="00043720">
        <w:t>a</w:t>
      </w:r>
    </w:p>
    <w:p w14:paraId="4ADA7AF8" w14:textId="77777777" w:rsidR="00400118" w:rsidRDefault="00400118" w:rsidP="00400118">
      <w:pPr>
        <w:rPr>
          <w:noProof/>
          <w:lang w:val="en-US"/>
        </w:rPr>
      </w:pPr>
      <w:r w:rsidRPr="00C53A2F">
        <w:rPr>
          <w:noProof/>
          <w:lang w:eastAsia="fr-FR" w:bidi="ar-SA"/>
        </w:rPr>
        <w:drawing>
          <wp:inline distT="0" distB="0" distL="0" distR="0" wp14:anchorId="708FDCE5" wp14:editId="5A1A2C16">
            <wp:extent cx="1602633" cy="775368"/>
            <wp:effectExtent l="0" t="0" r="0" b="0"/>
            <wp:docPr id="2018563405" name="Image 201856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46220" cy="796456"/>
                    </a:xfrm>
                    <a:prstGeom prst="rect">
                      <a:avLst/>
                    </a:prstGeom>
                  </pic:spPr>
                </pic:pic>
              </a:graphicData>
            </a:graphic>
          </wp:inline>
        </w:drawing>
      </w:r>
      <w:r w:rsidRPr="00E51BA0">
        <w:rPr>
          <w:noProof/>
          <w:lang w:val="en-US"/>
        </w:rPr>
        <w:t xml:space="preserve"> </w:t>
      </w:r>
      <w:r w:rsidRPr="00E51BA0">
        <w:rPr>
          <w:noProof/>
          <w:lang w:val="en-US"/>
        </w:rPr>
        <w:tab/>
      </w:r>
      <w:r w:rsidRPr="00E51BA0">
        <w:rPr>
          <w:noProof/>
          <w:lang w:eastAsia="fr-FR" w:bidi="ar-SA"/>
        </w:rPr>
        <w:drawing>
          <wp:inline distT="0" distB="0" distL="0" distR="0" wp14:anchorId="391A1B3D" wp14:editId="3993C56F">
            <wp:extent cx="1368926" cy="700381"/>
            <wp:effectExtent l="0" t="0" r="3175" b="0"/>
            <wp:docPr id="1258362712" name="Image 125836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37168" cy="786458"/>
                    </a:xfrm>
                    <a:prstGeom prst="rect">
                      <a:avLst/>
                    </a:prstGeom>
                  </pic:spPr>
                </pic:pic>
              </a:graphicData>
            </a:graphic>
          </wp:inline>
        </w:drawing>
      </w:r>
      <w:r w:rsidRPr="00E51BA0">
        <w:rPr>
          <w:noProof/>
          <w:lang w:val="en-US"/>
        </w:rPr>
        <w:t xml:space="preserve"> </w:t>
      </w:r>
      <w:r w:rsidRPr="00E51BA0">
        <w:rPr>
          <w:noProof/>
          <w:lang w:val="en-US"/>
        </w:rPr>
        <w:tab/>
      </w:r>
      <w:r w:rsidRPr="00E51BA0">
        <w:rPr>
          <w:noProof/>
          <w:lang w:val="en-US"/>
        </w:rPr>
        <w:tab/>
      </w:r>
      <w:r w:rsidRPr="00E51BA0">
        <w:rPr>
          <w:noProof/>
          <w:lang w:eastAsia="fr-FR" w:bidi="ar-SA"/>
        </w:rPr>
        <w:drawing>
          <wp:inline distT="0" distB="0" distL="0" distR="0" wp14:anchorId="7509F7BB" wp14:editId="1A71BAEB">
            <wp:extent cx="559428" cy="726574"/>
            <wp:effectExtent l="0" t="0" r="0" b="0"/>
            <wp:docPr id="1160831416" name="Image 116083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2729" cy="782812"/>
                    </a:xfrm>
                    <a:prstGeom prst="rect">
                      <a:avLst/>
                    </a:prstGeom>
                  </pic:spPr>
                </pic:pic>
              </a:graphicData>
            </a:graphic>
          </wp:inline>
        </w:drawing>
      </w:r>
    </w:p>
    <w:p w14:paraId="3AAC551C" w14:textId="77777777" w:rsidR="00400118" w:rsidRPr="00E51BA0" w:rsidRDefault="00400118" w:rsidP="00400118">
      <w:pPr>
        <w:tabs>
          <w:tab w:val="left" w:pos="1276"/>
          <w:tab w:val="left" w:pos="3969"/>
          <w:tab w:val="center" w:pos="6889"/>
        </w:tabs>
        <w:rPr>
          <w:b/>
          <w:bCs/>
          <w:lang w:val="en-US"/>
        </w:rPr>
      </w:pPr>
      <w:r w:rsidRPr="00E51BA0">
        <w:rPr>
          <w:b/>
          <w:bCs/>
          <w:lang w:val="en-US"/>
        </w:rPr>
        <w:tab/>
        <w:t>FCCP</w:t>
      </w:r>
      <w:r w:rsidRPr="00E51BA0">
        <w:rPr>
          <w:b/>
          <w:bCs/>
          <w:lang w:val="en-US"/>
        </w:rPr>
        <w:tab/>
        <w:t>CCCP</w:t>
      </w:r>
      <w:r w:rsidRPr="00E51BA0">
        <w:rPr>
          <w:b/>
          <w:bCs/>
          <w:lang w:val="en-US"/>
        </w:rPr>
        <w:tab/>
        <w:t>DNP</w:t>
      </w:r>
    </w:p>
    <w:p w14:paraId="0049E4EC" w14:textId="77777777" w:rsidR="00400118" w:rsidRPr="00C54F49" w:rsidRDefault="00400118" w:rsidP="00400118">
      <w:pPr>
        <w:rPr>
          <w:lang w:val="en-US"/>
        </w:rPr>
      </w:pPr>
    </w:p>
    <w:p w14:paraId="2DDFEBBB" w14:textId="77777777" w:rsidR="00400118" w:rsidRPr="00C54F49" w:rsidRDefault="00400118" w:rsidP="00F87283">
      <w:pPr>
        <w:pStyle w:val="Titre6"/>
        <w:rPr>
          <w:noProof/>
        </w:rPr>
      </w:pPr>
      <w:r w:rsidRPr="00C54F49">
        <w:rPr>
          <w:noProof/>
        </w:rPr>
        <w:t>b</w:t>
      </w:r>
    </w:p>
    <w:p w14:paraId="02632F0B" w14:textId="77777777" w:rsidR="00400118" w:rsidRDefault="00400118" w:rsidP="00400118">
      <w:pPr>
        <w:rPr>
          <w:lang w:val="en-US"/>
        </w:rPr>
      </w:pPr>
      <w:r w:rsidRPr="00C53A2F">
        <w:rPr>
          <w:noProof/>
          <w:lang w:eastAsia="fr-FR" w:bidi="ar-SA"/>
        </w:rPr>
        <w:drawing>
          <wp:inline distT="0" distB="0" distL="0" distR="0" wp14:anchorId="181C9820" wp14:editId="1C04B36F">
            <wp:extent cx="5274945" cy="3975100"/>
            <wp:effectExtent l="0" t="0" r="0" b="0"/>
            <wp:docPr id="197078086" name="Image 19707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945" cy="3975100"/>
                    </a:xfrm>
                    <a:prstGeom prst="rect">
                      <a:avLst/>
                    </a:prstGeom>
                  </pic:spPr>
                </pic:pic>
              </a:graphicData>
            </a:graphic>
          </wp:inline>
        </w:drawing>
      </w:r>
    </w:p>
    <w:p w14:paraId="32106D26" w14:textId="77777777" w:rsidR="00400118" w:rsidRPr="00402809" w:rsidRDefault="00400118" w:rsidP="00400118">
      <w:pPr>
        <w:rPr>
          <w:lang w:val="en-US"/>
        </w:rPr>
      </w:pPr>
      <w:r w:rsidRPr="00C54F49">
        <w:rPr>
          <w:b/>
          <w:lang w:val="en-US"/>
        </w:rPr>
        <w:t xml:space="preserve">a) </w:t>
      </w:r>
      <w:r w:rsidRPr="00402809">
        <w:rPr>
          <w:lang w:val="en-US"/>
        </w:rPr>
        <w:t>Chemical structures of the three uncouplers used in this study. FCCP, carbonyl cyanide-</w:t>
      </w:r>
      <w:r w:rsidRPr="00402809">
        <w:rPr>
          <w:i/>
          <w:iCs/>
          <w:lang w:val="en-US"/>
        </w:rPr>
        <w:t>p</w:t>
      </w:r>
      <w:r w:rsidRPr="00402809">
        <w:rPr>
          <w:lang w:val="en-US"/>
        </w:rPr>
        <w:t>-</w:t>
      </w:r>
      <w:proofErr w:type="spellStart"/>
      <w:r w:rsidRPr="00402809">
        <w:rPr>
          <w:lang w:val="en-US"/>
        </w:rPr>
        <w:t>trifluoromethoxyphenylhydrazone</w:t>
      </w:r>
      <w:proofErr w:type="spellEnd"/>
      <w:r w:rsidRPr="00402809">
        <w:rPr>
          <w:lang w:val="en-US"/>
        </w:rPr>
        <w:t xml:space="preserve">; CCCP, carbonyl cyanide </w:t>
      </w:r>
      <w:r w:rsidRPr="00402809">
        <w:rPr>
          <w:i/>
          <w:iCs/>
          <w:lang w:val="en-US"/>
        </w:rPr>
        <w:t>m</w:t>
      </w:r>
      <w:r w:rsidRPr="00402809">
        <w:rPr>
          <w:lang w:val="en-US"/>
        </w:rPr>
        <w:t>-chlorophenyl hydrazone; DNP, dinitrophenol.</w:t>
      </w:r>
    </w:p>
    <w:p w14:paraId="3B380E78" w14:textId="77777777" w:rsidR="00400118" w:rsidRDefault="00400118" w:rsidP="00400118">
      <w:pPr>
        <w:rPr>
          <w:sz w:val="24"/>
          <w:lang w:val="en-US"/>
        </w:rPr>
      </w:pPr>
      <w:r w:rsidRPr="00C54F49">
        <w:rPr>
          <w:b/>
          <w:lang w:val="en-US"/>
        </w:rPr>
        <w:t>b)</w:t>
      </w:r>
      <w:r w:rsidRPr="00402809">
        <w:rPr>
          <w:lang w:val="en-US"/>
        </w:rPr>
        <w:t xml:space="preserve"> </w:t>
      </w:r>
      <w:r w:rsidRPr="00402809">
        <w:rPr>
          <w:lang w:val="en-GB" w:bidi="ar-SA"/>
        </w:rPr>
        <w:t xml:space="preserve">Dose–response curves showing the effect of </w:t>
      </w:r>
      <w:r>
        <w:rPr>
          <w:lang w:val="en-GB" w:bidi="ar-SA"/>
        </w:rPr>
        <w:t xml:space="preserve">these </w:t>
      </w:r>
      <w:r w:rsidRPr="00402809">
        <w:rPr>
          <w:lang w:val="en-GB" w:bidi="ar-SA"/>
        </w:rPr>
        <w:t>uncoupler</w:t>
      </w:r>
      <w:r>
        <w:rPr>
          <w:lang w:val="en-GB" w:bidi="ar-SA"/>
        </w:rPr>
        <w:t>s</w:t>
      </w:r>
      <w:r w:rsidRPr="00402809">
        <w:rPr>
          <w:lang w:val="en-GB" w:bidi="ar-SA"/>
        </w:rPr>
        <w:t xml:space="preserve"> on the oxygen consumption rate (OCR) of HEK293 cells. </w:t>
      </w:r>
      <w:r w:rsidRPr="00402809">
        <w:rPr>
          <w:bCs/>
          <w:color w:val="000000"/>
          <w:lang w:val="en-GB" w:bidi="ar-SA"/>
        </w:rPr>
        <w:t>Cells were suspended at a density of 10</w:t>
      </w:r>
      <w:r w:rsidRPr="00402809">
        <w:rPr>
          <w:bCs/>
          <w:color w:val="000000"/>
          <w:vertAlign w:val="superscript"/>
          <w:lang w:val="en-GB" w:bidi="ar-SA"/>
        </w:rPr>
        <w:t>6</w:t>
      </w:r>
      <w:r w:rsidRPr="00402809">
        <w:rPr>
          <w:bCs/>
          <w:color w:val="000000"/>
          <w:lang w:val="en-GB" w:bidi="ar-SA"/>
        </w:rPr>
        <w:t xml:space="preserve"> cells/ml in their </w:t>
      </w:r>
      <w:r>
        <w:rPr>
          <w:bCs/>
          <w:color w:val="000000"/>
          <w:lang w:val="en-GB" w:bidi="ar-SA"/>
        </w:rPr>
        <w:t xml:space="preserve">growth </w:t>
      </w:r>
      <w:r w:rsidRPr="00402809">
        <w:rPr>
          <w:bCs/>
          <w:color w:val="000000"/>
          <w:lang w:val="en-GB" w:bidi="ar-SA"/>
        </w:rPr>
        <w:t>medium and OCR was measured with a Clark electrode (</w:t>
      </w:r>
      <w:proofErr w:type="spellStart"/>
      <w:r w:rsidRPr="00402809">
        <w:rPr>
          <w:bCs/>
          <w:color w:val="000000"/>
          <w:lang w:val="en-GB" w:bidi="ar-SA"/>
        </w:rPr>
        <w:t>Hansatech</w:t>
      </w:r>
      <w:proofErr w:type="spellEnd"/>
      <w:r w:rsidRPr="00402809">
        <w:rPr>
          <w:bCs/>
          <w:color w:val="000000"/>
          <w:lang w:val="en-GB" w:bidi="ar-SA"/>
        </w:rPr>
        <w:t>). Basal OCR was measured and considered as 100%, then oligomycin was added (not shown). The graph shows the effects of increasing concentrations of uncouplers; it starts with the value obtained after the first uncoupler addition (1 µM for FCCP and CCCP, or 50 µM for DNP). Top panel, linear scale showing the effect of full range of concentrations for FCCP and CCCP but only the initial point for DNP. Bottom panel, logarithmic scale showing the effect of full range of concentrations of the three uncouplers.</w:t>
      </w:r>
      <w:r w:rsidRPr="00402809">
        <w:rPr>
          <w:color w:val="3F3F3F"/>
          <w:lang w:val="en-GB" w:bidi="ar-SA"/>
        </w:rPr>
        <w:t xml:space="preserve"> </w:t>
      </w:r>
      <w:r w:rsidRPr="00402809">
        <w:rPr>
          <w:lang w:val="en-US"/>
        </w:rPr>
        <w:t>The optimal concentration ranges for maximal uncoupling were 3–5 µM for FCCP, 8–15 µM for CCCP, and 400–600 µM for DNP.</w:t>
      </w:r>
    </w:p>
    <w:p w14:paraId="6B4B79CD" w14:textId="1ADBCE73" w:rsidR="002A7D8A" w:rsidRDefault="002A7D8A" w:rsidP="00F53CF3">
      <w:pPr>
        <w:spacing w:after="200"/>
        <w:contextualSpacing w:val="0"/>
        <w:rPr>
          <w:rFonts w:ascii="Calibri" w:hAnsi="Calibri" w:cs="Calibri"/>
          <w:sz w:val="24"/>
          <w:lang w:val="en-US"/>
        </w:rPr>
      </w:pPr>
    </w:p>
    <w:sectPr w:rsidR="002A7D8A" w:rsidSect="00764A44">
      <w:footerReference w:type="even" r:id="rId22"/>
      <w:footerReference w:type="default" r:id="rId23"/>
      <w:headerReference w:type="first" r:id="rId24"/>
      <w:footerReference w:type="first" r:id="rId25"/>
      <w:pgSz w:w="11907" w:h="16839" w:code="9"/>
      <w:pgMar w:top="1134" w:right="1797" w:bottom="851"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3B11A" w14:textId="77777777" w:rsidR="00394746" w:rsidRDefault="00394746">
      <w:r>
        <w:separator/>
      </w:r>
    </w:p>
  </w:endnote>
  <w:endnote w:type="continuationSeparator" w:id="0">
    <w:p w14:paraId="42124793" w14:textId="77777777" w:rsidR="00394746" w:rsidRDefault="0039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Corps CS)">
    <w:altName w:val="Tahoma"/>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Titres CS)">
    <w:altName w:val="Tahom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00576456"/>
      <w:docPartObj>
        <w:docPartGallery w:val="Page Numbers (Bottom of Page)"/>
        <w:docPartUnique/>
      </w:docPartObj>
    </w:sdtPr>
    <w:sdtContent>
      <w:p w14:paraId="3145D4E8" w14:textId="71EDA1B0" w:rsidR="008A35D7" w:rsidRDefault="008A35D7" w:rsidP="00764A44">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132365589"/>
      <w:docPartObj>
        <w:docPartGallery w:val="Page Numbers (Bottom of Page)"/>
        <w:docPartUnique/>
      </w:docPartObj>
    </w:sdtPr>
    <w:sdtContent>
      <w:p w14:paraId="4957F53C" w14:textId="01DD4C28" w:rsidR="008A35D7" w:rsidRDefault="008A35D7" w:rsidP="00764A44">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AF1A769" w14:textId="77777777" w:rsidR="008A35D7" w:rsidRDefault="008A35D7" w:rsidP="00764A4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72539639"/>
      <w:docPartObj>
        <w:docPartGallery w:val="Page Numbers (Bottom of Page)"/>
        <w:docPartUnique/>
      </w:docPartObj>
    </w:sdtPr>
    <w:sdtEndPr>
      <w:rPr>
        <w:rStyle w:val="Numrodepage"/>
        <w:color w:val="auto"/>
      </w:rPr>
    </w:sdtEndPr>
    <w:sdtContent>
      <w:p w14:paraId="5FCB9CA1" w14:textId="47DCBBFD" w:rsidR="005C50A5" w:rsidRDefault="008A35D7" w:rsidP="00764A44">
        <w:pPr>
          <w:pStyle w:val="Pieddepage"/>
        </w:pPr>
        <w:r w:rsidRPr="00764A44">
          <w:rPr>
            <w:rStyle w:val="Numrodepage"/>
            <w:color w:val="auto"/>
          </w:rPr>
          <w:fldChar w:fldCharType="begin"/>
        </w:r>
        <w:r w:rsidRPr="00764A44">
          <w:rPr>
            <w:rStyle w:val="Numrodepage"/>
            <w:color w:val="auto"/>
          </w:rPr>
          <w:instrText xml:space="preserve"> PAGE </w:instrText>
        </w:r>
        <w:r w:rsidRPr="00764A44">
          <w:rPr>
            <w:rStyle w:val="Numrodepage"/>
            <w:color w:val="auto"/>
          </w:rPr>
          <w:fldChar w:fldCharType="separate"/>
        </w:r>
        <w:r w:rsidR="00495EDD">
          <w:rPr>
            <w:rStyle w:val="Numrodepage"/>
            <w:noProof/>
            <w:color w:val="auto"/>
          </w:rPr>
          <w:t>9</w:t>
        </w:r>
        <w:r w:rsidRPr="00764A44">
          <w:rPr>
            <w:rStyle w:val="Numrodepage"/>
            <w:color w:val="auto"/>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40734564"/>
      <w:docPartObj>
        <w:docPartGallery w:val="Page Numbers (Bottom of Page)"/>
        <w:docPartUnique/>
      </w:docPartObj>
    </w:sdtPr>
    <w:sdtContent>
      <w:p w14:paraId="0A2D4696" w14:textId="103AB432" w:rsidR="00764A44" w:rsidRDefault="00764A44" w:rsidP="00764A4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0</w:t>
        </w:r>
        <w:r>
          <w:rPr>
            <w:rStyle w:val="Numrodepage"/>
          </w:rPr>
          <w:fldChar w:fldCharType="end"/>
        </w:r>
      </w:p>
    </w:sdtContent>
  </w:sdt>
  <w:p w14:paraId="6AC54BD7" w14:textId="77777777" w:rsidR="008A35D7" w:rsidRDefault="008A35D7" w:rsidP="00764A4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CEE92" w14:textId="77777777" w:rsidR="00394746" w:rsidRDefault="00394746">
      <w:r>
        <w:separator/>
      </w:r>
    </w:p>
  </w:footnote>
  <w:footnote w:type="continuationSeparator" w:id="0">
    <w:p w14:paraId="69304F48" w14:textId="77777777" w:rsidR="00394746" w:rsidRDefault="00394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9980A" w14:textId="77777777" w:rsidR="008A35D7" w:rsidRDefault="008A35D7" w:rsidP="00402809">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3C32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BD273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76E13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2E8123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8033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25485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9C84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A605F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42D7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70CA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52C89"/>
    <w:multiLevelType w:val="hybridMultilevel"/>
    <w:tmpl w:val="EE1EB76A"/>
    <w:lvl w:ilvl="0" w:tplc="7D70A54C">
      <w:start w:val="1"/>
      <w:numFmt w:val="decimal"/>
      <w:lvlText w:val="%1)"/>
      <w:lvlJc w:val="left"/>
      <w:pPr>
        <w:ind w:left="400" w:hanging="360"/>
      </w:pPr>
      <w:rPr>
        <w:rFonts w:hint="default"/>
      </w:rPr>
    </w:lvl>
    <w:lvl w:ilvl="1" w:tplc="040C0019" w:tentative="1">
      <w:start w:val="1"/>
      <w:numFmt w:val="lowerLetter"/>
      <w:lvlText w:val="%2."/>
      <w:lvlJc w:val="left"/>
      <w:pPr>
        <w:ind w:left="1120" w:hanging="360"/>
      </w:pPr>
    </w:lvl>
    <w:lvl w:ilvl="2" w:tplc="040C001B" w:tentative="1">
      <w:start w:val="1"/>
      <w:numFmt w:val="lowerRoman"/>
      <w:lvlText w:val="%3."/>
      <w:lvlJc w:val="right"/>
      <w:pPr>
        <w:ind w:left="1840" w:hanging="180"/>
      </w:pPr>
    </w:lvl>
    <w:lvl w:ilvl="3" w:tplc="040C000F" w:tentative="1">
      <w:start w:val="1"/>
      <w:numFmt w:val="decimal"/>
      <w:lvlText w:val="%4."/>
      <w:lvlJc w:val="left"/>
      <w:pPr>
        <w:ind w:left="2560" w:hanging="360"/>
      </w:pPr>
    </w:lvl>
    <w:lvl w:ilvl="4" w:tplc="040C0019" w:tentative="1">
      <w:start w:val="1"/>
      <w:numFmt w:val="lowerLetter"/>
      <w:lvlText w:val="%5."/>
      <w:lvlJc w:val="left"/>
      <w:pPr>
        <w:ind w:left="3280" w:hanging="360"/>
      </w:pPr>
    </w:lvl>
    <w:lvl w:ilvl="5" w:tplc="040C001B" w:tentative="1">
      <w:start w:val="1"/>
      <w:numFmt w:val="lowerRoman"/>
      <w:lvlText w:val="%6."/>
      <w:lvlJc w:val="right"/>
      <w:pPr>
        <w:ind w:left="4000" w:hanging="180"/>
      </w:pPr>
    </w:lvl>
    <w:lvl w:ilvl="6" w:tplc="040C000F" w:tentative="1">
      <w:start w:val="1"/>
      <w:numFmt w:val="decimal"/>
      <w:lvlText w:val="%7."/>
      <w:lvlJc w:val="left"/>
      <w:pPr>
        <w:ind w:left="4720" w:hanging="360"/>
      </w:pPr>
    </w:lvl>
    <w:lvl w:ilvl="7" w:tplc="040C0019" w:tentative="1">
      <w:start w:val="1"/>
      <w:numFmt w:val="lowerLetter"/>
      <w:lvlText w:val="%8."/>
      <w:lvlJc w:val="left"/>
      <w:pPr>
        <w:ind w:left="5440" w:hanging="360"/>
      </w:pPr>
    </w:lvl>
    <w:lvl w:ilvl="8" w:tplc="040C001B" w:tentative="1">
      <w:start w:val="1"/>
      <w:numFmt w:val="lowerRoman"/>
      <w:lvlText w:val="%9."/>
      <w:lvlJc w:val="right"/>
      <w:pPr>
        <w:ind w:left="6160" w:hanging="180"/>
      </w:pPr>
    </w:lvl>
  </w:abstractNum>
  <w:abstractNum w:abstractNumId="11" w15:restartNumberingAfterBreak="0">
    <w:nsid w:val="061867BE"/>
    <w:multiLevelType w:val="multilevel"/>
    <w:tmpl w:val="09EE72C0"/>
    <w:styleLink w:val="Listeactuelle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68E3363"/>
    <w:multiLevelType w:val="multilevel"/>
    <w:tmpl w:val="FC7E16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0C1C442B"/>
    <w:multiLevelType w:val="multilevel"/>
    <w:tmpl w:val="040C001D"/>
    <w:styleLink w:val="Listeactuelle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646D68"/>
    <w:multiLevelType w:val="hybridMultilevel"/>
    <w:tmpl w:val="675004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500542A"/>
    <w:multiLevelType w:val="multilevel"/>
    <w:tmpl w:val="2306100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BA77923"/>
    <w:multiLevelType w:val="hybridMultilevel"/>
    <w:tmpl w:val="30E8B936"/>
    <w:lvl w:ilvl="0" w:tplc="0CE066B8">
      <w:start w:val="1"/>
      <w:numFmt w:val="bullet"/>
      <w:pStyle w:val="Listepuce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422B85"/>
    <w:multiLevelType w:val="multilevel"/>
    <w:tmpl w:val="040C001D"/>
    <w:styleLink w:val="Listeactuel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9C90877"/>
    <w:multiLevelType w:val="hybridMultilevel"/>
    <w:tmpl w:val="FBDA805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D047731"/>
    <w:multiLevelType w:val="multilevel"/>
    <w:tmpl w:val="040C001F"/>
    <w:numStyleLink w:val="111111"/>
  </w:abstractNum>
  <w:abstractNum w:abstractNumId="20" w15:restartNumberingAfterBreak="0">
    <w:nsid w:val="412156A2"/>
    <w:multiLevelType w:val="multilevel"/>
    <w:tmpl w:val="040C001D"/>
    <w:styleLink w:val="Listeactuel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4416C3"/>
    <w:multiLevelType w:val="hybridMultilevel"/>
    <w:tmpl w:val="BC468424"/>
    <w:lvl w:ilvl="0" w:tplc="7A86F628">
      <w:start w:val="1"/>
      <w:numFmt w:val="bullet"/>
      <w:lvlText w:val=""/>
      <w:lvlJc w:val="left"/>
      <w:pPr>
        <w:ind w:left="360" w:hanging="360"/>
      </w:pPr>
      <w:rPr>
        <w:rFonts w:ascii="Symbol" w:hAnsi="Symbol" w:hint="default"/>
        <w:color w:val="F75952" w:themeColor="accent1"/>
        <w:sz w:val="20"/>
      </w:rPr>
    </w:lvl>
    <w:lvl w:ilvl="1" w:tplc="04EE6A10" w:tentative="1">
      <w:start w:val="1"/>
      <w:numFmt w:val="bullet"/>
      <w:lvlText w:val="o"/>
      <w:lvlJc w:val="left"/>
      <w:pPr>
        <w:ind w:left="1440" w:hanging="360"/>
      </w:pPr>
      <w:rPr>
        <w:rFonts w:ascii="Courier New" w:hAnsi="Courier New" w:cs="Courier New" w:hint="default"/>
      </w:rPr>
    </w:lvl>
    <w:lvl w:ilvl="2" w:tplc="497C9888" w:tentative="1">
      <w:start w:val="1"/>
      <w:numFmt w:val="bullet"/>
      <w:lvlText w:val=""/>
      <w:lvlJc w:val="left"/>
      <w:pPr>
        <w:ind w:left="2160" w:hanging="360"/>
      </w:pPr>
      <w:rPr>
        <w:rFonts w:ascii="Wingdings" w:hAnsi="Wingdings" w:hint="default"/>
      </w:rPr>
    </w:lvl>
    <w:lvl w:ilvl="3" w:tplc="21DC7AB4" w:tentative="1">
      <w:start w:val="1"/>
      <w:numFmt w:val="bullet"/>
      <w:lvlText w:val=""/>
      <w:lvlJc w:val="left"/>
      <w:pPr>
        <w:ind w:left="2880" w:hanging="360"/>
      </w:pPr>
      <w:rPr>
        <w:rFonts w:ascii="Symbol" w:hAnsi="Symbol" w:hint="default"/>
      </w:rPr>
    </w:lvl>
    <w:lvl w:ilvl="4" w:tplc="C2FCC722" w:tentative="1">
      <w:start w:val="1"/>
      <w:numFmt w:val="bullet"/>
      <w:lvlText w:val="o"/>
      <w:lvlJc w:val="left"/>
      <w:pPr>
        <w:ind w:left="3600" w:hanging="360"/>
      </w:pPr>
      <w:rPr>
        <w:rFonts w:ascii="Courier New" w:hAnsi="Courier New" w:cs="Courier New" w:hint="default"/>
      </w:rPr>
    </w:lvl>
    <w:lvl w:ilvl="5" w:tplc="F6BC3F3E" w:tentative="1">
      <w:start w:val="1"/>
      <w:numFmt w:val="bullet"/>
      <w:lvlText w:val=""/>
      <w:lvlJc w:val="left"/>
      <w:pPr>
        <w:ind w:left="4320" w:hanging="360"/>
      </w:pPr>
      <w:rPr>
        <w:rFonts w:ascii="Wingdings" w:hAnsi="Wingdings" w:hint="default"/>
      </w:rPr>
    </w:lvl>
    <w:lvl w:ilvl="6" w:tplc="9398BC72" w:tentative="1">
      <w:start w:val="1"/>
      <w:numFmt w:val="bullet"/>
      <w:lvlText w:val=""/>
      <w:lvlJc w:val="left"/>
      <w:pPr>
        <w:ind w:left="5040" w:hanging="360"/>
      </w:pPr>
      <w:rPr>
        <w:rFonts w:ascii="Symbol" w:hAnsi="Symbol" w:hint="default"/>
      </w:rPr>
    </w:lvl>
    <w:lvl w:ilvl="7" w:tplc="E5B273CE" w:tentative="1">
      <w:start w:val="1"/>
      <w:numFmt w:val="bullet"/>
      <w:lvlText w:val="o"/>
      <w:lvlJc w:val="left"/>
      <w:pPr>
        <w:ind w:left="5760" w:hanging="360"/>
      </w:pPr>
      <w:rPr>
        <w:rFonts w:ascii="Courier New" w:hAnsi="Courier New" w:cs="Courier New" w:hint="default"/>
      </w:rPr>
    </w:lvl>
    <w:lvl w:ilvl="8" w:tplc="357C242A" w:tentative="1">
      <w:start w:val="1"/>
      <w:numFmt w:val="bullet"/>
      <w:lvlText w:val=""/>
      <w:lvlJc w:val="left"/>
      <w:pPr>
        <w:ind w:left="6480" w:hanging="360"/>
      </w:pPr>
      <w:rPr>
        <w:rFonts w:ascii="Wingdings" w:hAnsi="Wingdings" w:hint="default"/>
      </w:rPr>
    </w:lvl>
  </w:abstractNum>
  <w:abstractNum w:abstractNumId="22" w15:restartNumberingAfterBreak="0">
    <w:nsid w:val="473E6647"/>
    <w:multiLevelType w:val="multilevel"/>
    <w:tmpl w:val="6E84391A"/>
    <w:styleLink w:val="Listeactuelle9"/>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C1C03F0"/>
    <w:multiLevelType w:val="multilevel"/>
    <w:tmpl w:val="1FF20C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D046268"/>
    <w:multiLevelType w:val="multilevel"/>
    <w:tmpl w:val="28DC00DE"/>
    <w:styleLink w:val="Listeactuelle1"/>
    <w:lvl w:ilvl="0">
      <w:start w:val="1"/>
      <w:numFmt w:val="bullet"/>
      <w:lvlText w:val=""/>
      <w:lvlJc w:val="left"/>
      <w:pPr>
        <w:tabs>
          <w:tab w:val="num" w:pos="360"/>
        </w:tabs>
        <w:ind w:left="360" w:hanging="360"/>
      </w:pPr>
      <w:rPr>
        <w:rFonts w:ascii="Symbol" w:hAnsi="Symbol" w:hint="default"/>
        <w:color w:val="F75952" w:themeColor="accen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21F3BC3"/>
    <w:multiLevelType w:val="hybridMultilevel"/>
    <w:tmpl w:val="FB6AD80A"/>
    <w:lvl w:ilvl="0" w:tplc="8F1A3ABC">
      <w:start w:val="1"/>
      <w:numFmt w:val="decimal"/>
      <w:pStyle w:val="Listenumros"/>
      <w:lvlText w:val="%1."/>
      <w:lvlJc w:val="left"/>
      <w:pPr>
        <w:ind w:left="360" w:hanging="360"/>
      </w:pPr>
      <w:rPr>
        <w:rFonts w:hint="default"/>
      </w:rPr>
    </w:lvl>
    <w:lvl w:ilvl="1" w:tplc="CC5A54A2">
      <w:start w:val="1"/>
      <w:numFmt w:val="lowerLetter"/>
      <w:lvlText w:val="%2."/>
      <w:lvlJc w:val="left"/>
      <w:pPr>
        <w:ind w:left="1440" w:hanging="360"/>
      </w:pPr>
    </w:lvl>
    <w:lvl w:ilvl="2" w:tplc="41EA440E">
      <w:start w:val="1"/>
      <w:numFmt w:val="lowerRoman"/>
      <w:lvlText w:val="%3."/>
      <w:lvlJc w:val="right"/>
      <w:pPr>
        <w:ind w:left="2160" w:hanging="180"/>
      </w:pPr>
    </w:lvl>
    <w:lvl w:ilvl="3" w:tplc="5400F170">
      <w:start w:val="1"/>
      <w:numFmt w:val="decimal"/>
      <w:lvlText w:val="%4."/>
      <w:lvlJc w:val="left"/>
      <w:pPr>
        <w:ind w:left="2880" w:hanging="360"/>
      </w:pPr>
    </w:lvl>
    <w:lvl w:ilvl="4" w:tplc="0C18348A" w:tentative="1">
      <w:start w:val="1"/>
      <w:numFmt w:val="lowerLetter"/>
      <w:lvlText w:val="%5."/>
      <w:lvlJc w:val="left"/>
      <w:pPr>
        <w:ind w:left="3600" w:hanging="360"/>
      </w:pPr>
    </w:lvl>
    <w:lvl w:ilvl="5" w:tplc="1E6A3AE8" w:tentative="1">
      <w:start w:val="1"/>
      <w:numFmt w:val="lowerRoman"/>
      <w:lvlText w:val="%6."/>
      <w:lvlJc w:val="right"/>
      <w:pPr>
        <w:ind w:left="4320" w:hanging="180"/>
      </w:pPr>
    </w:lvl>
    <w:lvl w:ilvl="6" w:tplc="40521CEA" w:tentative="1">
      <w:start w:val="1"/>
      <w:numFmt w:val="decimal"/>
      <w:lvlText w:val="%7."/>
      <w:lvlJc w:val="left"/>
      <w:pPr>
        <w:ind w:left="5040" w:hanging="360"/>
      </w:pPr>
    </w:lvl>
    <w:lvl w:ilvl="7" w:tplc="AAFCEFC8" w:tentative="1">
      <w:start w:val="1"/>
      <w:numFmt w:val="lowerLetter"/>
      <w:lvlText w:val="%8."/>
      <w:lvlJc w:val="left"/>
      <w:pPr>
        <w:ind w:left="5760" w:hanging="360"/>
      </w:pPr>
    </w:lvl>
    <w:lvl w:ilvl="8" w:tplc="74903854" w:tentative="1">
      <w:start w:val="1"/>
      <w:numFmt w:val="lowerRoman"/>
      <w:lvlText w:val="%9."/>
      <w:lvlJc w:val="right"/>
      <w:pPr>
        <w:ind w:left="6480" w:hanging="180"/>
      </w:pPr>
    </w:lvl>
  </w:abstractNum>
  <w:abstractNum w:abstractNumId="26" w15:restartNumberingAfterBreak="0">
    <w:nsid w:val="52391EA7"/>
    <w:multiLevelType w:val="multilevel"/>
    <w:tmpl w:val="66BA8B80"/>
    <w:styleLink w:val="Listeactuelle2"/>
    <w:lvl w:ilvl="0">
      <w:start w:val="1"/>
      <w:numFmt w:val="bullet"/>
      <w:lvlText w:val=""/>
      <w:lvlJc w:val="left"/>
      <w:pPr>
        <w:tabs>
          <w:tab w:val="num" w:pos="360"/>
        </w:tabs>
        <w:ind w:left="360" w:hanging="360"/>
      </w:pPr>
      <w:rPr>
        <w:rFonts w:ascii="Symbol" w:hAnsi="Symbol" w:hint="default"/>
        <w:color w:val="0070C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50C6D42"/>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374166"/>
    <w:multiLevelType w:val="multilevel"/>
    <w:tmpl w:val="45AE9DD8"/>
    <w:styleLink w:val="Listeactuelle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07A6ABA"/>
    <w:multiLevelType w:val="hybridMultilevel"/>
    <w:tmpl w:val="389E8E40"/>
    <w:lvl w:ilvl="0" w:tplc="18AE09DC">
      <w:start w:val="1"/>
      <w:numFmt w:val="bullet"/>
      <w:lvlText w:val=""/>
      <w:lvlJc w:val="left"/>
      <w:pPr>
        <w:tabs>
          <w:tab w:val="num" w:pos="360"/>
        </w:tabs>
        <w:ind w:left="360" w:hanging="360"/>
      </w:pPr>
      <w:rPr>
        <w:rFonts w:ascii="Symbol" w:hAnsi="Symbol" w:hint="default"/>
        <w:color w:val="0070C0"/>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2AB0568"/>
    <w:multiLevelType w:val="hybridMultilevel"/>
    <w:tmpl w:val="499C5E74"/>
    <w:lvl w:ilvl="0" w:tplc="AA68014E">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673176E"/>
    <w:multiLevelType w:val="multilevel"/>
    <w:tmpl w:val="B7C4544C"/>
    <w:styleLink w:val="Listeactuelle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6CEE31C1"/>
    <w:multiLevelType w:val="multilevel"/>
    <w:tmpl w:val="040C001D"/>
    <w:styleLink w:val="Listeactuelle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3B4CB4"/>
    <w:multiLevelType w:val="multilevel"/>
    <w:tmpl w:val="7B305CFE"/>
    <w:styleLink w:val="Listeactuelle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F125B8"/>
    <w:multiLevelType w:val="hybridMultilevel"/>
    <w:tmpl w:val="53A8B398"/>
    <w:lvl w:ilvl="0" w:tplc="395AB774">
      <w:start w:val="1"/>
      <w:numFmt w:val="bullet"/>
      <w:lvlText w:val=""/>
      <w:lvlJc w:val="left"/>
      <w:pPr>
        <w:ind w:left="720" w:hanging="360"/>
      </w:pPr>
      <w:rPr>
        <w:rFonts w:ascii="Symbol" w:eastAsiaTheme="minorHAnsi" w:hAnsi="Symbol" w:cs="Tahoma (Corps C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57A0DFD"/>
    <w:multiLevelType w:val="multilevel"/>
    <w:tmpl w:val="040C001F"/>
    <w:numStyleLink w:val="111111"/>
  </w:abstractNum>
  <w:abstractNum w:abstractNumId="36" w15:restartNumberingAfterBreak="0">
    <w:nsid w:val="775F51E9"/>
    <w:multiLevelType w:val="multilevel"/>
    <w:tmpl w:val="BDD8A6FA"/>
    <w:styleLink w:val="Listeactuelle3"/>
    <w:lvl w:ilvl="0">
      <w:start w:val="1"/>
      <w:numFmt w:val="bullet"/>
      <w:lvlText w:val=""/>
      <w:lvlJc w:val="left"/>
      <w:pPr>
        <w:ind w:left="360" w:hanging="360"/>
      </w:pPr>
      <w:rPr>
        <w:rFonts w:ascii="Symbol" w:hAnsi="Symbol" w:hint="default"/>
        <w:color w:val="auto"/>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B734274"/>
    <w:multiLevelType w:val="hybridMultilevel"/>
    <w:tmpl w:val="D3166AD4"/>
    <w:lvl w:ilvl="0" w:tplc="301AD576">
      <w:start w:val="1"/>
      <w:numFmt w:val="bullet"/>
      <w:lvlText w:val=""/>
      <w:lvlJc w:val="left"/>
      <w:pPr>
        <w:ind w:left="360" w:hanging="360"/>
      </w:pPr>
      <w:rPr>
        <w:rFonts w:ascii="Symbol" w:hAnsi="Symbol" w:hint="default"/>
        <w:color w:val="auto"/>
        <w:sz w:val="20"/>
      </w:rPr>
    </w:lvl>
    <w:lvl w:ilvl="1" w:tplc="7158B9CC">
      <w:start w:val="1"/>
      <w:numFmt w:val="bullet"/>
      <w:lvlText w:val="o"/>
      <w:lvlJc w:val="left"/>
      <w:pPr>
        <w:ind w:left="1440" w:hanging="360"/>
      </w:pPr>
      <w:rPr>
        <w:rFonts w:ascii="Courier New" w:hAnsi="Courier New" w:cs="Courier New" w:hint="default"/>
      </w:rPr>
    </w:lvl>
    <w:lvl w:ilvl="2" w:tplc="45F64DF2" w:tentative="1">
      <w:start w:val="1"/>
      <w:numFmt w:val="bullet"/>
      <w:lvlText w:val=""/>
      <w:lvlJc w:val="left"/>
      <w:pPr>
        <w:ind w:left="2160" w:hanging="360"/>
      </w:pPr>
      <w:rPr>
        <w:rFonts w:ascii="Wingdings" w:hAnsi="Wingdings" w:hint="default"/>
      </w:rPr>
    </w:lvl>
    <w:lvl w:ilvl="3" w:tplc="B32C50A2" w:tentative="1">
      <w:start w:val="1"/>
      <w:numFmt w:val="bullet"/>
      <w:lvlText w:val=""/>
      <w:lvlJc w:val="left"/>
      <w:pPr>
        <w:ind w:left="2880" w:hanging="360"/>
      </w:pPr>
      <w:rPr>
        <w:rFonts w:ascii="Symbol" w:hAnsi="Symbol" w:hint="default"/>
      </w:rPr>
    </w:lvl>
    <w:lvl w:ilvl="4" w:tplc="A6A6E296" w:tentative="1">
      <w:start w:val="1"/>
      <w:numFmt w:val="bullet"/>
      <w:lvlText w:val="o"/>
      <w:lvlJc w:val="left"/>
      <w:pPr>
        <w:ind w:left="3600" w:hanging="360"/>
      </w:pPr>
      <w:rPr>
        <w:rFonts w:ascii="Courier New" w:hAnsi="Courier New" w:cs="Courier New" w:hint="default"/>
      </w:rPr>
    </w:lvl>
    <w:lvl w:ilvl="5" w:tplc="1F0A1868" w:tentative="1">
      <w:start w:val="1"/>
      <w:numFmt w:val="bullet"/>
      <w:lvlText w:val=""/>
      <w:lvlJc w:val="left"/>
      <w:pPr>
        <w:ind w:left="4320" w:hanging="360"/>
      </w:pPr>
      <w:rPr>
        <w:rFonts w:ascii="Wingdings" w:hAnsi="Wingdings" w:hint="default"/>
      </w:rPr>
    </w:lvl>
    <w:lvl w:ilvl="6" w:tplc="A99EC1A0" w:tentative="1">
      <w:start w:val="1"/>
      <w:numFmt w:val="bullet"/>
      <w:lvlText w:val=""/>
      <w:lvlJc w:val="left"/>
      <w:pPr>
        <w:ind w:left="5040" w:hanging="360"/>
      </w:pPr>
      <w:rPr>
        <w:rFonts w:ascii="Symbol" w:hAnsi="Symbol" w:hint="default"/>
      </w:rPr>
    </w:lvl>
    <w:lvl w:ilvl="7" w:tplc="968AA5EA" w:tentative="1">
      <w:start w:val="1"/>
      <w:numFmt w:val="bullet"/>
      <w:lvlText w:val="o"/>
      <w:lvlJc w:val="left"/>
      <w:pPr>
        <w:ind w:left="5760" w:hanging="360"/>
      </w:pPr>
      <w:rPr>
        <w:rFonts w:ascii="Courier New" w:hAnsi="Courier New" w:cs="Courier New" w:hint="default"/>
      </w:rPr>
    </w:lvl>
    <w:lvl w:ilvl="8" w:tplc="6FC07A18" w:tentative="1">
      <w:start w:val="1"/>
      <w:numFmt w:val="bullet"/>
      <w:lvlText w:val=""/>
      <w:lvlJc w:val="left"/>
      <w:pPr>
        <w:ind w:left="6480" w:hanging="360"/>
      </w:pPr>
      <w:rPr>
        <w:rFonts w:ascii="Wingdings" w:hAnsi="Wingdings" w:hint="default"/>
      </w:rPr>
    </w:lvl>
  </w:abstractNum>
  <w:abstractNum w:abstractNumId="38" w15:restartNumberingAfterBreak="0">
    <w:nsid w:val="7C6D43AD"/>
    <w:multiLevelType w:val="multilevel"/>
    <w:tmpl w:val="040C001D"/>
    <w:styleLink w:val="Listeactuel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93369648">
    <w:abstractNumId w:val="9"/>
  </w:num>
  <w:num w:numId="2" w16cid:durableId="35084684">
    <w:abstractNumId w:val="21"/>
  </w:num>
  <w:num w:numId="3" w16cid:durableId="825170433">
    <w:abstractNumId w:val="21"/>
  </w:num>
  <w:num w:numId="4" w16cid:durableId="2091534389">
    <w:abstractNumId w:val="21"/>
  </w:num>
  <w:num w:numId="5" w16cid:durableId="1012685322">
    <w:abstractNumId w:val="21"/>
  </w:num>
  <w:num w:numId="6" w16cid:durableId="574586315">
    <w:abstractNumId w:val="8"/>
  </w:num>
  <w:num w:numId="7" w16cid:durableId="1638072913">
    <w:abstractNumId w:val="37"/>
  </w:num>
  <w:num w:numId="8" w16cid:durableId="757870528">
    <w:abstractNumId w:val="7"/>
  </w:num>
  <w:num w:numId="9" w16cid:durableId="1281759350">
    <w:abstractNumId w:val="6"/>
  </w:num>
  <w:num w:numId="10" w16cid:durableId="1788962188">
    <w:abstractNumId w:val="5"/>
  </w:num>
  <w:num w:numId="11" w16cid:durableId="2100326216">
    <w:abstractNumId w:val="4"/>
  </w:num>
  <w:num w:numId="12" w16cid:durableId="70935849">
    <w:abstractNumId w:val="3"/>
  </w:num>
  <w:num w:numId="13" w16cid:durableId="2058357177">
    <w:abstractNumId w:val="2"/>
  </w:num>
  <w:num w:numId="14" w16cid:durableId="161631197">
    <w:abstractNumId w:val="1"/>
  </w:num>
  <w:num w:numId="15" w16cid:durableId="594556101">
    <w:abstractNumId w:val="0"/>
  </w:num>
  <w:num w:numId="16" w16cid:durableId="1556115666">
    <w:abstractNumId w:val="25"/>
  </w:num>
  <w:num w:numId="17" w16cid:durableId="1577320960">
    <w:abstractNumId w:val="24"/>
  </w:num>
  <w:num w:numId="18" w16cid:durableId="1950354981">
    <w:abstractNumId w:val="26"/>
  </w:num>
  <w:num w:numId="19" w16cid:durableId="169948709">
    <w:abstractNumId w:val="36"/>
  </w:num>
  <w:num w:numId="20" w16cid:durableId="1157650801">
    <w:abstractNumId w:val="29"/>
  </w:num>
  <w:num w:numId="21" w16cid:durableId="1302226141">
    <w:abstractNumId w:val="15"/>
  </w:num>
  <w:num w:numId="22" w16cid:durableId="1636637851">
    <w:abstractNumId w:val="33"/>
  </w:num>
  <w:num w:numId="23" w16cid:durableId="1096172620">
    <w:abstractNumId w:val="17"/>
  </w:num>
  <w:num w:numId="24" w16cid:durableId="1658997880">
    <w:abstractNumId w:val="38"/>
  </w:num>
  <w:num w:numId="25" w16cid:durableId="467548577">
    <w:abstractNumId w:val="27"/>
  </w:num>
  <w:num w:numId="26" w16cid:durableId="1297224029">
    <w:abstractNumId w:val="35"/>
  </w:num>
  <w:num w:numId="27" w16cid:durableId="706023545">
    <w:abstractNumId w:val="19"/>
  </w:num>
  <w:num w:numId="28" w16cid:durableId="2006132473">
    <w:abstractNumId w:val="28"/>
  </w:num>
  <w:num w:numId="29" w16cid:durableId="629090546">
    <w:abstractNumId w:val="11"/>
  </w:num>
  <w:num w:numId="30" w16cid:durableId="1147093537">
    <w:abstractNumId w:val="23"/>
  </w:num>
  <w:num w:numId="31" w16cid:durableId="1633631249">
    <w:abstractNumId w:val="22"/>
  </w:num>
  <w:num w:numId="32" w16cid:durableId="234291564">
    <w:abstractNumId w:val="31"/>
  </w:num>
  <w:num w:numId="33" w16cid:durableId="887644864">
    <w:abstractNumId w:val="32"/>
  </w:num>
  <w:num w:numId="34" w16cid:durableId="1149175032">
    <w:abstractNumId w:val="12"/>
  </w:num>
  <w:num w:numId="35" w16cid:durableId="459227604">
    <w:abstractNumId w:val="13"/>
  </w:num>
  <w:num w:numId="36" w16cid:durableId="694619543">
    <w:abstractNumId w:val="20"/>
  </w:num>
  <w:num w:numId="37" w16cid:durableId="1991130444">
    <w:abstractNumId w:val="16"/>
  </w:num>
  <w:num w:numId="38" w16cid:durableId="1243879585">
    <w:abstractNumId w:val="10"/>
  </w:num>
  <w:num w:numId="39" w16cid:durableId="290017447">
    <w:abstractNumId w:val="18"/>
  </w:num>
  <w:num w:numId="40" w16cid:durableId="1207137851">
    <w:abstractNumId w:val="14"/>
  </w:num>
  <w:num w:numId="41" w16cid:durableId="1774277376">
    <w:abstractNumId w:val="34"/>
  </w:num>
  <w:num w:numId="42" w16cid:durableId="515270530">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ederic BOUILLAUD">
    <w15:presenceInfo w15:providerId="None" w15:userId="Frederic BOUILLAU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9F7"/>
    <w:rsid w:val="000036C1"/>
    <w:rsid w:val="00011053"/>
    <w:rsid w:val="00011B1A"/>
    <w:rsid w:val="00013368"/>
    <w:rsid w:val="00014D4D"/>
    <w:rsid w:val="00017B3E"/>
    <w:rsid w:val="00017FC1"/>
    <w:rsid w:val="00022378"/>
    <w:rsid w:val="00023C07"/>
    <w:rsid w:val="000277C9"/>
    <w:rsid w:val="00031E98"/>
    <w:rsid w:val="0003204E"/>
    <w:rsid w:val="0004038A"/>
    <w:rsid w:val="000407B6"/>
    <w:rsid w:val="00040A91"/>
    <w:rsid w:val="0004262F"/>
    <w:rsid w:val="00046503"/>
    <w:rsid w:val="00063E7B"/>
    <w:rsid w:val="00071833"/>
    <w:rsid w:val="000733A3"/>
    <w:rsid w:val="00073469"/>
    <w:rsid w:val="000817AE"/>
    <w:rsid w:val="0009795F"/>
    <w:rsid w:val="000A073F"/>
    <w:rsid w:val="000A313A"/>
    <w:rsid w:val="000A59E0"/>
    <w:rsid w:val="000B0B92"/>
    <w:rsid w:val="000B7AAC"/>
    <w:rsid w:val="000C4D9F"/>
    <w:rsid w:val="000D2B15"/>
    <w:rsid w:val="000D2B5B"/>
    <w:rsid w:val="000D44D8"/>
    <w:rsid w:val="000E1BA0"/>
    <w:rsid w:val="000E5074"/>
    <w:rsid w:val="000F217A"/>
    <w:rsid w:val="000F3FF2"/>
    <w:rsid w:val="001007AC"/>
    <w:rsid w:val="0010606A"/>
    <w:rsid w:val="00113758"/>
    <w:rsid w:val="00113BEF"/>
    <w:rsid w:val="001256FD"/>
    <w:rsid w:val="00125B3E"/>
    <w:rsid w:val="00127B2B"/>
    <w:rsid w:val="00134D45"/>
    <w:rsid w:val="00141016"/>
    <w:rsid w:val="001457EC"/>
    <w:rsid w:val="001474F0"/>
    <w:rsid w:val="00164F0E"/>
    <w:rsid w:val="0017002E"/>
    <w:rsid w:val="00172DF6"/>
    <w:rsid w:val="00184FA0"/>
    <w:rsid w:val="00186F20"/>
    <w:rsid w:val="00186FF4"/>
    <w:rsid w:val="00197677"/>
    <w:rsid w:val="001A10C4"/>
    <w:rsid w:val="001A278D"/>
    <w:rsid w:val="001A2C94"/>
    <w:rsid w:val="001A4831"/>
    <w:rsid w:val="001A7766"/>
    <w:rsid w:val="001B0B54"/>
    <w:rsid w:val="001B557D"/>
    <w:rsid w:val="001B67FD"/>
    <w:rsid w:val="001B6E87"/>
    <w:rsid w:val="001C6426"/>
    <w:rsid w:val="001C7283"/>
    <w:rsid w:val="001D10B0"/>
    <w:rsid w:val="001E17C4"/>
    <w:rsid w:val="001E5F8F"/>
    <w:rsid w:val="002036C9"/>
    <w:rsid w:val="002054F7"/>
    <w:rsid w:val="00206B8B"/>
    <w:rsid w:val="002136DE"/>
    <w:rsid w:val="0022285B"/>
    <w:rsid w:val="00226E46"/>
    <w:rsid w:val="00226F3F"/>
    <w:rsid w:val="002339F7"/>
    <w:rsid w:val="00235EAB"/>
    <w:rsid w:val="002410F0"/>
    <w:rsid w:val="00251570"/>
    <w:rsid w:val="002543CE"/>
    <w:rsid w:val="002571E0"/>
    <w:rsid w:val="00277875"/>
    <w:rsid w:val="00277D30"/>
    <w:rsid w:val="00297553"/>
    <w:rsid w:val="002A7C45"/>
    <w:rsid w:val="002A7D8A"/>
    <w:rsid w:val="002C490C"/>
    <w:rsid w:val="002D0473"/>
    <w:rsid w:val="002D12D4"/>
    <w:rsid w:val="002D48DA"/>
    <w:rsid w:val="002D52D6"/>
    <w:rsid w:val="002E105F"/>
    <w:rsid w:val="002E176A"/>
    <w:rsid w:val="002E211B"/>
    <w:rsid w:val="002F270A"/>
    <w:rsid w:val="002F41A9"/>
    <w:rsid w:val="002F478E"/>
    <w:rsid w:val="002F5AB0"/>
    <w:rsid w:val="003029F4"/>
    <w:rsid w:val="0031297B"/>
    <w:rsid w:val="0032330A"/>
    <w:rsid w:val="00335730"/>
    <w:rsid w:val="00336389"/>
    <w:rsid w:val="0034046C"/>
    <w:rsid w:val="00356B4E"/>
    <w:rsid w:val="003600DF"/>
    <w:rsid w:val="00367D42"/>
    <w:rsid w:val="00370DD5"/>
    <w:rsid w:val="0037319A"/>
    <w:rsid w:val="0037764D"/>
    <w:rsid w:val="00380E98"/>
    <w:rsid w:val="00384A88"/>
    <w:rsid w:val="00394746"/>
    <w:rsid w:val="00397AF4"/>
    <w:rsid w:val="003A0495"/>
    <w:rsid w:val="003A2379"/>
    <w:rsid w:val="003A426B"/>
    <w:rsid w:val="003B4126"/>
    <w:rsid w:val="003B4B71"/>
    <w:rsid w:val="003B6CB8"/>
    <w:rsid w:val="003C1508"/>
    <w:rsid w:val="003C646A"/>
    <w:rsid w:val="003C7B2C"/>
    <w:rsid w:val="003D2579"/>
    <w:rsid w:val="003E618D"/>
    <w:rsid w:val="003F099D"/>
    <w:rsid w:val="003F375E"/>
    <w:rsid w:val="00400118"/>
    <w:rsid w:val="00401107"/>
    <w:rsid w:val="00402809"/>
    <w:rsid w:val="004076F0"/>
    <w:rsid w:val="00410019"/>
    <w:rsid w:val="0041417B"/>
    <w:rsid w:val="004171FF"/>
    <w:rsid w:val="00421783"/>
    <w:rsid w:val="004264BC"/>
    <w:rsid w:val="00430351"/>
    <w:rsid w:val="004311D4"/>
    <w:rsid w:val="00432B67"/>
    <w:rsid w:val="004372BA"/>
    <w:rsid w:val="00442466"/>
    <w:rsid w:val="004428AF"/>
    <w:rsid w:val="004430F2"/>
    <w:rsid w:val="00444B01"/>
    <w:rsid w:val="00446CD6"/>
    <w:rsid w:val="00454ED6"/>
    <w:rsid w:val="00457A1C"/>
    <w:rsid w:val="00457F4A"/>
    <w:rsid w:val="00466E09"/>
    <w:rsid w:val="00482255"/>
    <w:rsid w:val="00484E64"/>
    <w:rsid w:val="004874DC"/>
    <w:rsid w:val="00487FEF"/>
    <w:rsid w:val="00495EDD"/>
    <w:rsid w:val="0049644C"/>
    <w:rsid w:val="004A04CB"/>
    <w:rsid w:val="004A213E"/>
    <w:rsid w:val="004A6E66"/>
    <w:rsid w:val="004B0764"/>
    <w:rsid w:val="004B210C"/>
    <w:rsid w:val="004B4E8F"/>
    <w:rsid w:val="004B57DD"/>
    <w:rsid w:val="004B7A63"/>
    <w:rsid w:val="004C0350"/>
    <w:rsid w:val="004C04CE"/>
    <w:rsid w:val="004C0FC4"/>
    <w:rsid w:val="004C14FE"/>
    <w:rsid w:val="004C65FC"/>
    <w:rsid w:val="004D044A"/>
    <w:rsid w:val="004D394E"/>
    <w:rsid w:val="004E274F"/>
    <w:rsid w:val="004E6A49"/>
    <w:rsid w:val="00514BC5"/>
    <w:rsid w:val="00520CEA"/>
    <w:rsid w:val="00527122"/>
    <w:rsid w:val="00535EBB"/>
    <w:rsid w:val="00543C77"/>
    <w:rsid w:val="00552D2A"/>
    <w:rsid w:val="00553DD0"/>
    <w:rsid w:val="005543C8"/>
    <w:rsid w:val="00555BDD"/>
    <w:rsid w:val="0055673C"/>
    <w:rsid w:val="00566A9D"/>
    <w:rsid w:val="00570897"/>
    <w:rsid w:val="0057206A"/>
    <w:rsid w:val="0057344C"/>
    <w:rsid w:val="0057759B"/>
    <w:rsid w:val="00582C75"/>
    <w:rsid w:val="00584CA7"/>
    <w:rsid w:val="00585490"/>
    <w:rsid w:val="005864A2"/>
    <w:rsid w:val="005A3828"/>
    <w:rsid w:val="005C3B3A"/>
    <w:rsid w:val="005C3BBB"/>
    <w:rsid w:val="005C50A5"/>
    <w:rsid w:val="005D28D4"/>
    <w:rsid w:val="005D5FF6"/>
    <w:rsid w:val="005E1734"/>
    <w:rsid w:val="005E1888"/>
    <w:rsid w:val="005E4F43"/>
    <w:rsid w:val="0060557E"/>
    <w:rsid w:val="00620177"/>
    <w:rsid w:val="006239C6"/>
    <w:rsid w:val="00625BAC"/>
    <w:rsid w:val="00627CF1"/>
    <w:rsid w:val="0063453F"/>
    <w:rsid w:val="00637F00"/>
    <w:rsid w:val="00637F38"/>
    <w:rsid w:val="006514EB"/>
    <w:rsid w:val="00651F40"/>
    <w:rsid w:val="0065439A"/>
    <w:rsid w:val="00673B7E"/>
    <w:rsid w:val="00683130"/>
    <w:rsid w:val="00684AD3"/>
    <w:rsid w:val="00692545"/>
    <w:rsid w:val="00696306"/>
    <w:rsid w:val="006B32DE"/>
    <w:rsid w:val="006B4B2D"/>
    <w:rsid w:val="006B6E31"/>
    <w:rsid w:val="006B7E28"/>
    <w:rsid w:val="006C5A70"/>
    <w:rsid w:val="006D2A24"/>
    <w:rsid w:val="006E02DC"/>
    <w:rsid w:val="006E0400"/>
    <w:rsid w:val="006E1248"/>
    <w:rsid w:val="006E360B"/>
    <w:rsid w:val="006F09EE"/>
    <w:rsid w:val="006F0DA2"/>
    <w:rsid w:val="006F31EE"/>
    <w:rsid w:val="006F6605"/>
    <w:rsid w:val="006F6FCE"/>
    <w:rsid w:val="007000D7"/>
    <w:rsid w:val="00711F9D"/>
    <w:rsid w:val="00724849"/>
    <w:rsid w:val="00725B9C"/>
    <w:rsid w:val="00730EA8"/>
    <w:rsid w:val="00733ABA"/>
    <w:rsid w:val="00734472"/>
    <w:rsid w:val="00742655"/>
    <w:rsid w:val="00744ABA"/>
    <w:rsid w:val="00750ACD"/>
    <w:rsid w:val="00750DDA"/>
    <w:rsid w:val="00751F3F"/>
    <w:rsid w:val="00753C67"/>
    <w:rsid w:val="007613A5"/>
    <w:rsid w:val="00761695"/>
    <w:rsid w:val="00764A44"/>
    <w:rsid w:val="0077770E"/>
    <w:rsid w:val="0078096A"/>
    <w:rsid w:val="0078602C"/>
    <w:rsid w:val="007928F5"/>
    <w:rsid w:val="007940BF"/>
    <w:rsid w:val="0079450B"/>
    <w:rsid w:val="00794812"/>
    <w:rsid w:val="007A21C6"/>
    <w:rsid w:val="007A4D79"/>
    <w:rsid w:val="007A6E26"/>
    <w:rsid w:val="007A7E86"/>
    <w:rsid w:val="007B4785"/>
    <w:rsid w:val="007C6BC9"/>
    <w:rsid w:val="007C79E4"/>
    <w:rsid w:val="007D3044"/>
    <w:rsid w:val="007D7435"/>
    <w:rsid w:val="007E1D91"/>
    <w:rsid w:val="007E3FF4"/>
    <w:rsid w:val="007E683B"/>
    <w:rsid w:val="007E74AC"/>
    <w:rsid w:val="007E7A29"/>
    <w:rsid w:val="007F0A74"/>
    <w:rsid w:val="007F6DDD"/>
    <w:rsid w:val="0080421A"/>
    <w:rsid w:val="00804583"/>
    <w:rsid w:val="00805B8C"/>
    <w:rsid w:val="00806A54"/>
    <w:rsid w:val="008113F6"/>
    <w:rsid w:val="00821D1E"/>
    <w:rsid w:val="008279A8"/>
    <w:rsid w:val="00831C63"/>
    <w:rsid w:val="008401BB"/>
    <w:rsid w:val="0084150B"/>
    <w:rsid w:val="00850327"/>
    <w:rsid w:val="0085392B"/>
    <w:rsid w:val="00855D16"/>
    <w:rsid w:val="00862DD0"/>
    <w:rsid w:val="00870508"/>
    <w:rsid w:val="00872AE8"/>
    <w:rsid w:val="00876644"/>
    <w:rsid w:val="0087724A"/>
    <w:rsid w:val="00881069"/>
    <w:rsid w:val="00882345"/>
    <w:rsid w:val="00892E73"/>
    <w:rsid w:val="00894209"/>
    <w:rsid w:val="008A2440"/>
    <w:rsid w:val="008A35D7"/>
    <w:rsid w:val="008A77F7"/>
    <w:rsid w:val="008B4BA6"/>
    <w:rsid w:val="008B61E8"/>
    <w:rsid w:val="008C3519"/>
    <w:rsid w:val="008C606B"/>
    <w:rsid w:val="008C7264"/>
    <w:rsid w:val="008D3132"/>
    <w:rsid w:val="008D5480"/>
    <w:rsid w:val="008E2D66"/>
    <w:rsid w:val="008F1178"/>
    <w:rsid w:val="008F7693"/>
    <w:rsid w:val="00905CA1"/>
    <w:rsid w:val="0091007F"/>
    <w:rsid w:val="00910100"/>
    <w:rsid w:val="0091224C"/>
    <w:rsid w:val="0091372B"/>
    <w:rsid w:val="00913948"/>
    <w:rsid w:val="0091563D"/>
    <w:rsid w:val="00924CC1"/>
    <w:rsid w:val="0092501D"/>
    <w:rsid w:val="0093232F"/>
    <w:rsid w:val="009351FC"/>
    <w:rsid w:val="00935302"/>
    <w:rsid w:val="00936EAA"/>
    <w:rsid w:val="00950033"/>
    <w:rsid w:val="00953D26"/>
    <w:rsid w:val="00954D6B"/>
    <w:rsid w:val="00955AED"/>
    <w:rsid w:val="0096149F"/>
    <w:rsid w:val="0096302D"/>
    <w:rsid w:val="0096359A"/>
    <w:rsid w:val="00963EBE"/>
    <w:rsid w:val="00967DC5"/>
    <w:rsid w:val="00975878"/>
    <w:rsid w:val="00975BF8"/>
    <w:rsid w:val="00980FDB"/>
    <w:rsid w:val="0099058B"/>
    <w:rsid w:val="00990E45"/>
    <w:rsid w:val="009A25BB"/>
    <w:rsid w:val="009A48B0"/>
    <w:rsid w:val="009A5B2A"/>
    <w:rsid w:val="009A60EE"/>
    <w:rsid w:val="009A616B"/>
    <w:rsid w:val="009B42AF"/>
    <w:rsid w:val="009C1972"/>
    <w:rsid w:val="009C611F"/>
    <w:rsid w:val="009C62DF"/>
    <w:rsid w:val="009C65DA"/>
    <w:rsid w:val="009D5F6A"/>
    <w:rsid w:val="009E176B"/>
    <w:rsid w:val="009E366A"/>
    <w:rsid w:val="009E6AF4"/>
    <w:rsid w:val="009F4D95"/>
    <w:rsid w:val="00A103B5"/>
    <w:rsid w:val="00A12D8E"/>
    <w:rsid w:val="00A139F7"/>
    <w:rsid w:val="00A205E1"/>
    <w:rsid w:val="00A20C83"/>
    <w:rsid w:val="00A272E2"/>
    <w:rsid w:val="00A36996"/>
    <w:rsid w:val="00A40E31"/>
    <w:rsid w:val="00A47DCF"/>
    <w:rsid w:val="00A51EDC"/>
    <w:rsid w:val="00A539CF"/>
    <w:rsid w:val="00A5436A"/>
    <w:rsid w:val="00A54DA9"/>
    <w:rsid w:val="00A62CF5"/>
    <w:rsid w:val="00A66CF4"/>
    <w:rsid w:val="00A712DF"/>
    <w:rsid w:val="00A71FA2"/>
    <w:rsid w:val="00A732C0"/>
    <w:rsid w:val="00A74D70"/>
    <w:rsid w:val="00A763C0"/>
    <w:rsid w:val="00A81DED"/>
    <w:rsid w:val="00A83119"/>
    <w:rsid w:val="00A8640D"/>
    <w:rsid w:val="00A9586F"/>
    <w:rsid w:val="00AA2F4F"/>
    <w:rsid w:val="00AC1064"/>
    <w:rsid w:val="00AC2981"/>
    <w:rsid w:val="00AD2C95"/>
    <w:rsid w:val="00AE0418"/>
    <w:rsid w:val="00AE47B7"/>
    <w:rsid w:val="00AF5E0D"/>
    <w:rsid w:val="00B000EE"/>
    <w:rsid w:val="00B126D7"/>
    <w:rsid w:val="00B12916"/>
    <w:rsid w:val="00B20839"/>
    <w:rsid w:val="00B2104F"/>
    <w:rsid w:val="00B260BC"/>
    <w:rsid w:val="00B26393"/>
    <w:rsid w:val="00B31939"/>
    <w:rsid w:val="00B332E6"/>
    <w:rsid w:val="00B33DAC"/>
    <w:rsid w:val="00B36D87"/>
    <w:rsid w:val="00B41550"/>
    <w:rsid w:val="00B41A05"/>
    <w:rsid w:val="00B501E8"/>
    <w:rsid w:val="00B55A8F"/>
    <w:rsid w:val="00B60712"/>
    <w:rsid w:val="00B75AD5"/>
    <w:rsid w:val="00B7730F"/>
    <w:rsid w:val="00B92D34"/>
    <w:rsid w:val="00B958EF"/>
    <w:rsid w:val="00BB0A12"/>
    <w:rsid w:val="00BB4F5E"/>
    <w:rsid w:val="00BD56D9"/>
    <w:rsid w:val="00BE17E4"/>
    <w:rsid w:val="00BF22AE"/>
    <w:rsid w:val="00BF33C4"/>
    <w:rsid w:val="00BF4DC1"/>
    <w:rsid w:val="00BF6EE9"/>
    <w:rsid w:val="00C02AF2"/>
    <w:rsid w:val="00C04307"/>
    <w:rsid w:val="00C0438F"/>
    <w:rsid w:val="00C04C78"/>
    <w:rsid w:val="00C16073"/>
    <w:rsid w:val="00C178D8"/>
    <w:rsid w:val="00C25A24"/>
    <w:rsid w:val="00C26C22"/>
    <w:rsid w:val="00C2782E"/>
    <w:rsid w:val="00C35EC1"/>
    <w:rsid w:val="00C415DF"/>
    <w:rsid w:val="00C43027"/>
    <w:rsid w:val="00C4617E"/>
    <w:rsid w:val="00C53A2F"/>
    <w:rsid w:val="00C56255"/>
    <w:rsid w:val="00C63001"/>
    <w:rsid w:val="00C6556B"/>
    <w:rsid w:val="00C6622C"/>
    <w:rsid w:val="00C71D38"/>
    <w:rsid w:val="00C728AE"/>
    <w:rsid w:val="00C735CF"/>
    <w:rsid w:val="00C802DC"/>
    <w:rsid w:val="00C85FBA"/>
    <w:rsid w:val="00C9275C"/>
    <w:rsid w:val="00C92EC3"/>
    <w:rsid w:val="00C92F3A"/>
    <w:rsid w:val="00C940E8"/>
    <w:rsid w:val="00C9709D"/>
    <w:rsid w:val="00CA2FE1"/>
    <w:rsid w:val="00CA4C5D"/>
    <w:rsid w:val="00CB10C2"/>
    <w:rsid w:val="00CB1767"/>
    <w:rsid w:val="00CB20CB"/>
    <w:rsid w:val="00CB340C"/>
    <w:rsid w:val="00CB4B76"/>
    <w:rsid w:val="00CC0529"/>
    <w:rsid w:val="00CC7589"/>
    <w:rsid w:val="00CD0B00"/>
    <w:rsid w:val="00CD33D4"/>
    <w:rsid w:val="00CD5D31"/>
    <w:rsid w:val="00CE1D0B"/>
    <w:rsid w:val="00CE22B9"/>
    <w:rsid w:val="00CE7F3E"/>
    <w:rsid w:val="00CF325E"/>
    <w:rsid w:val="00CF560D"/>
    <w:rsid w:val="00D06E38"/>
    <w:rsid w:val="00D11E88"/>
    <w:rsid w:val="00D17212"/>
    <w:rsid w:val="00D21791"/>
    <w:rsid w:val="00D21C52"/>
    <w:rsid w:val="00D22454"/>
    <w:rsid w:val="00D30A9E"/>
    <w:rsid w:val="00D34AE2"/>
    <w:rsid w:val="00D35B96"/>
    <w:rsid w:val="00D4000E"/>
    <w:rsid w:val="00D401EC"/>
    <w:rsid w:val="00D42E18"/>
    <w:rsid w:val="00D43C7B"/>
    <w:rsid w:val="00D47F3A"/>
    <w:rsid w:val="00D70277"/>
    <w:rsid w:val="00D70B04"/>
    <w:rsid w:val="00D74823"/>
    <w:rsid w:val="00D86FB0"/>
    <w:rsid w:val="00D91707"/>
    <w:rsid w:val="00D921E0"/>
    <w:rsid w:val="00DA1D63"/>
    <w:rsid w:val="00DA2045"/>
    <w:rsid w:val="00DA28F8"/>
    <w:rsid w:val="00DA4D31"/>
    <w:rsid w:val="00DA7E80"/>
    <w:rsid w:val="00DB3834"/>
    <w:rsid w:val="00DC3431"/>
    <w:rsid w:val="00DD1590"/>
    <w:rsid w:val="00DD744B"/>
    <w:rsid w:val="00DD7D9B"/>
    <w:rsid w:val="00DE25F3"/>
    <w:rsid w:val="00DE75BE"/>
    <w:rsid w:val="00DF0E91"/>
    <w:rsid w:val="00E0005D"/>
    <w:rsid w:val="00E004F8"/>
    <w:rsid w:val="00E00E30"/>
    <w:rsid w:val="00E023F9"/>
    <w:rsid w:val="00E11B91"/>
    <w:rsid w:val="00E13EF2"/>
    <w:rsid w:val="00E265FB"/>
    <w:rsid w:val="00E335E0"/>
    <w:rsid w:val="00E33F13"/>
    <w:rsid w:val="00E34AC7"/>
    <w:rsid w:val="00E40C13"/>
    <w:rsid w:val="00E41034"/>
    <w:rsid w:val="00E42F3C"/>
    <w:rsid w:val="00E44D18"/>
    <w:rsid w:val="00E51BA0"/>
    <w:rsid w:val="00E5246A"/>
    <w:rsid w:val="00E539F2"/>
    <w:rsid w:val="00E60B03"/>
    <w:rsid w:val="00E60BFE"/>
    <w:rsid w:val="00E614E5"/>
    <w:rsid w:val="00E71C1A"/>
    <w:rsid w:val="00E7230C"/>
    <w:rsid w:val="00E762A7"/>
    <w:rsid w:val="00E83174"/>
    <w:rsid w:val="00E84AAA"/>
    <w:rsid w:val="00E94A31"/>
    <w:rsid w:val="00E973B9"/>
    <w:rsid w:val="00EA44F7"/>
    <w:rsid w:val="00EB0420"/>
    <w:rsid w:val="00EB33D1"/>
    <w:rsid w:val="00EB473C"/>
    <w:rsid w:val="00EC1A25"/>
    <w:rsid w:val="00EC356B"/>
    <w:rsid w:val="00EC3C86"/>
    <w:rsid w:val="00EC69AF"/>
    <w:rsid w:val="00ED3EA1"/>
    <w:rsid w:val="00EE198D"/>
    <w:rsid w:val="00EE7955"/>
    <w:rsid w:val="00EF0F8E"/>
    <w:rsid w:val="00F006AF"/>
    <w:rsid w:val="00F02EBB"/>
    <w:rsid w:val="00F03618"/>
    <w:rsid w:val="00F07D8F"/>
    <w:rsid w:val="00F250DE"/>
    <w:rsid w:val="00F25612"/>
    <w:rsid w:val="00F270AD"/>
    <w:rsid w:val="00F327E4"/>
    <w:rsid w:val="00F32BAB"/>
    <w:rsid w:val="00F3555C"/>
    <w:rsid w:val="00F36BDA"/>
    <w:rsid w:val="00F45973"/>
    <w:rsid w:val="00F53CF3"/>
    <w:rsid w:val="00F64C5E"/>
    <w:rsid w:val="00F67670"/>
    <w:rsid w:val="00F74475"/>
    <w:rsid w:val="00F7453B"/>
    <w:rsid w:val="00F77253"/>
    <w:rsid w:val="00F80E05"/>
    <w:rsid w:val="00F81539"/>
    <w:rsid w:val="00F8633F"/>
    <w:rsid w:val="00F8648A"/>
    <w:rsid w:val="00F87283"/>
    <w:rsid w:val="00F87BDF"/>
    <w:rsid w:val="00F901E1"/>
    <w:rsid w:val="00F91D90"/>
    <w:rsid w:val="00F92390"/>
    <w:rsid w:val="00FB2408"/>
    <w:rsid w:val="00FB29EE"/>
    <w:rsid w:val="00FB79A5"/>
    <w:rsid w:val="00FC00FE"/>
    <w:rsid w:val="00FC096A"/>
    <w:rsid w:val="00FC0D80"/>
    <w:rsid w:val="00FC24CA"/>
    <w:rsid w:val="00FC4AB8"/>
    <w:rsid w:val="00FD2502"/>
    <w:rsid w:val="00FE0214"/>
    <w:rsid w:val="00FE47BA"/>
    <w:rsid w:val="00FF15F8"/>
    <w:rsid w:val="00FF2051"/>
    <w:rsid w:val="00FF21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A5677"/>
  <w15:docId w15:val="{0A39EA6A-0BD1-9E40-8036-91CE9903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ahoma (Corps CS)"/>
        <w:b/>
        <w:color w:val="595959" w:themeColor="text1" w:themeTint="A6"/>
        <w:sz w:val="36"/>
        <w:szCs w:val="24"/>
        <w:lang w:val="fr-FR" w:eastAsia="ja-JP" w:bidi="fr-FR"/>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BC"/>
    <w:pPr>
      <w:spacing w:after="0" w:line="240" w:lineRule="auto"/>
      <w:contextualSpacing/>
      <w:jc w:val="both"/>
    </w:pPr>
    <w:rPr>
      <w:rFonts w:ascii="Calibri Light" w:hAnsi="Calibri Light"/>
      <w:b w:val="0"/>
      <w:color w:val="000000" w:themeColor="text1"/>
      <w:sz w:val="22"/>
    </w:rPr>
  </w:style>
  <w:style w:type="paragraph" w:styleId="Titre1">
    <w:name w:val="heading 1"/>
    <w:basedOn w:val="Titre"/>
    <w:next w:val="Normal"/>
    <w:link w:val="Titre1Car"/>
    <w:autoRedefine/>
    <w:uiPriority w:val="9"/>
    <w:qFormat/>
    <w:rsid w:val="00F87283"/>
    <w:pPr>
      <w:outlineLvl w:val="0"/>
      <w:pPrChange w:id="0" w:author="Frederic BOUILLAUD" w:date="2024-09-05T11:57:00Z">
        <w:pPr>
          <w:spacing w:after="280"/>
          <w:contextualSpacing/>
          <w:jc w:val="both"/>
          <w:outlineLvl w:val="0"/>
        </w:pPr>
      </w:pPrChange>
    </w:pPr>
    <w:rPr>
      <w:i/>
      <w:caps w:val="0"/>
      <w:color w:val="auto"/>
      <w:sz w:val="36"/>
      <w:lang w:val="en-US"/>
      <w:rPrChange w:id="0" w:author="Frederic BOUILLAUD" w:date="2024-09-05T11:57:00Z">
        <w:rPr>
          <w:rFonts w:ascii="Calibri" w:eastAsiaTheme="majorEastAsia" w:hAnsi="Calibri" w:cs="Tahoma (Titres CS)"/>
          <w:b/>
          <w:i/>
          <w:kern w:val="28"/>
          <w:sz w:val="36"/>
          <w:szCs w:val="56"/>
          <w:lang w:val="en-US" w:eastAsia="ja-JP" w:bidi="fr-FR"/>
        </w:rPr>
      </w:rPrChange>
    </w:rPr>
  </w:style>
  <w:style w:type="paragraph" w:styleId="Titre2">
    <w:name w:val="heading 2"/>
    <w:basedOn w:val="Titre1"/>
    <w:next w:val="Normal"/>
    <w:link w:val="Titre2Car"/>
    <w:autoRedefine/>
    <w:uiPriority w:val="9"/>
    <w:unhideWhenUsed/>
    <w:qFormat/>
    <w:rsid w:val="009A48B0"/>
    <w:pPr>
      <w:numPr>
        <w:ilvl w:val="1"/>
      </w:numPr>
      <w:ind w:left="432"/>
      <w:outlineLvl w:val="1"/>
    </w:pPr>
    <w:rPr>
      <w:b w:val="0"/>
      <w:color w:val="007BD3"/>
      <w:sz w:val="28"/>
    </w:rPr>
  </w:style>
  <w:style w:type="paragraph" w:styleId="Titre3">
    <w:name w:val="heading 3"/>
    <w:basedOn w:val="Titre2"/>
    <w:next w:val="Normal"/>
    <w:link w:val="Titre3Car"/>
    <w:autoRedefine/>
    <w:uiPriority w:val="9"/>
    <w:unhideWhenUsed/>
    <w:qFormat/>
    <w:rsid w:val="00277875"/>
    <w:pPr>
      <w:numPr>
        <w:ilvl w:val="2"/>
      </w:numPr>
      <w:ind w:left="432"/>
      <w:outlineLvl w:val="2"/>
    </w:pPr>
    <w:rPr>
      <w:sz w:val="24"/>
    </w:rPr>
  </w:style>
  <w:style w:type="paragraph" w:styleId="Titre4">
    <w:name w:val="heading 4"/>
    <w:basedOn w:val="Titre2"/>
    <w:next w:val="Normal"/>
    <w:link w:val="Titre4Car"/>
    <w:autoRedefine/>
    <w:uiPriority w:val="9"/>
    <w:unhideWhenUsed/>
    <w:qFormat/>
    <w:rsid w:val="00277875"/>
    <w:pPr>
      <w:numPr>
        <w:ilvl w:val="3"/>
      </w:numPr>
      <w:ind w:left="432"/>
      <w:outlineLvl w:val="3"/>
    </w:pPr>
    <w:rPr>
      <w:sz w:val="24"/>
    </w:rPr>
  </w:style>
  <w:style w:type="paragraph" w:styleId="Titre5">
    <w:name w:val="heading 5"/>
    <w:basedOn w:val="Titre1"/>
    <w:next w:val="Normal"/>
    <w:link w:val="Titre5Car"/>
    <w:autoRedefine/>
    <w:uiPriority w:val="9"/>
    <w:unhideWhenUsed/>
    <w:qFormat/>
    <w:rsid w:val="004428AF"/>
    <w:pPr>
      <w:outlineLvl w:val="4"/>
    </w:pPr>
    <w:rPr>
      <w:i w:val="0"/>
      <w:iCs/>
      <w:sz w:val="24"/>
      <w:szCs w:val="24"/>
    </w:rPr>
  </w:style>
  <w:style w:type="paragraph" w:styleId="Titre6">
    <w:name w:val="heading 6"/>
    <w:basedOn w:val="Titre5"/>
    <w:next w:val="Normal"/>
    <w:link w:val="Titre6Car"/>
    <w:autoRedefine/>
    <w:uiPriority w:val="9"/>
    <w:unhideWhenUsed/>
    <w:qFormat/>
    <w:rsid w:val="00651F40"/>
    <w:pPr>
      <w:outlineLvl w:val="5"/>
    </w:pPr>
    <w:rPr>
      <w:color w:val="000000" w:themeColor="text1"/>
    </w:rPr>
  </w:style>
  <w:style w:type="paragraph" w:styleId="Titre7">
    <w:name w:val="heading 7"/>
    <w:basedOn w:val="Titre5"/>
    <w:next w:val="Normal"/>
    <w:link w:val="Titre7Car"/>
    <w:uiPriority w:val="9"/>
    <w:unhideWhenUsed/>
    <w:qFormat/>
    <w:rsid w:val="001B6E87"/>
    <w:pPr>
      <w:outlineLvl w:val="6"/>
    </w:pPr>
    <w:rPr>
      <w:sz w:val="18"/>
      <w:szCs w:val="48"/>
    </w:rPr>
  </w:style>
  <w:style w:type="paragraph" w:styleId="Titre8">
    <w:name w:val="heading 8"/>
    <w:basedOn w:val="Titre7"/>
    <w:next w:val="Normal"/>
    <w:link w:val="Titre8Car"/>
    <w:uiPriority w:val="9"/>
    <w:unhideWhenUsed/>
    <w:rsid w:val="003B4126"/>
    <w:pPr>
      <w:outlineLvl w:val="7"/>
    </w:pPr>
    <w:rPr>
      <w:i/>
      <w:u w:val="single"/>
    </w:rPr>
  </w:style>
  <w:style w:type="paragraph" w:styleId="Titre9">
    <w:name w:val="heading 9"/>
    <w:basedOn w:val="Titre8"/>
    <w:next w:val="Normal"/>
    <w:link w:val="Titre9Car"/>
    <w:autoRedefine/>
    <w:uiPriority w:val="9"/>
    <w:unhideWhenUsed/>
    <w:rsid w:val="003B4126"/>
    <w:pPr>
      <w:outlineLvl w:val="8"/>
    </w:pPr>
    <w:rPr>
      <w:i w: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87283"/>
    <w:rPr>
      <w:rFonts w:eastAsiaTheme="majorEastAsia" w:cs="Tahoma (Titres CS)"/>
      <w:i/>
      <w:color w:val="auto"/>
      <w:kern w:val="28"/>
      <w:szCs w:val="56"/>
      <w:lang w:val="en-US"/>
    </w:rPr>
  </w:style>
  <w:style w:type="character" w:customStyle="1" w:styleId="Titre2Car">
    <w:name w:val="Titre 2 Car"/>
    <w:basedOn w:val="Policepardfaut"/>
    <w:link w:val="Titre2"/>
    <w:uiPriority w:val="9"/>
    <w:rsid w:val="009A48B0"/>
    <w:rPr>
      <w:rFonts w:eastAsiaTheme="majorEastAsia" w:cs="Tahoma (Titres CS)"/>
      <w:b w:val="0"/>
      <w:i/>
      <w:color w:val="007BD3"/>
      <w:kern w:val="28"/>
      <w:sz w:val="28"/>
      <w:szCs w:val="56"/>
    </w:rPr>
  </w:style>
  <w:style w:type="paragraph" w:styleId="Listepuces">
    <w:name w:val="List Bullet"/>
    <w:basedOn w:val="Normal"/>
    <w:autoRedefine/>
    <w:uiPriority w:val="12"/>
    <w:qFormat/>
    <w:rsid w:val="00A5436A"/>
    <w:pPr>
      <w:numPr>
        <w:numId w:val="37"/>
      </w:numPr>
      <w:spacing w:after="160"/>
    </w:pPr>
    <w:rPr>
      <w:iCs/>
    </w:rPr>
  </w:style>
  <w:style w:type="character" w:styleId="Textedelespacerserv">
    <w:name w:val="Placeholder Text"/>
    <w:basedOn w:val="Policepardfaut"/>
    <w:uiPriority w:val="99"/>
    <w:semiHidden/>
    <w:rPr>
      <w:rFonts w:ascii="Calibri Light" w:hAnsi="Calibri Light"/>
      <w:b w:val="0"/>
      <w:i w:val="0"/>
      <w:color w:val="808080"/>
    </w:rPr>
  </w:style>
  <w:style w:type="paragraph" w:styleId="Citation">
    <w:name w:val="Quote"/>
    <w:basedOn w:val="Normal"/>
    <w:next w:val="Normal"/>
    <w:link w:val="CitationCar"/>
    <w:autoRedefine/>
    <w:uiPriority w:val="10"/>
    <w:qFormat/>
    <w:rsid w:val="008A77F7"/>
    <w:pPr>
      <w:spacing w:before="320" w:after="320" w:line="264" w:lineRule="auto"/>
    </w:pPr>
    <w:rPr>
      <w:b/>
      <w:iCs/>
      <w:color w:val="7F7F7F" w:themeColor="text1" w:themeTint="80"/>
      <w:sz w:val="24"/>
    </w:rPr>
  </w:style>
  <w:style w:type="character" w:customStyle="1" w:styleId="CitationCar">
    <w:name w:val="Citation Car"/>
    <w:basedOn w:val="Policepardfaut"/>
    <w:link w:val="Citation"/>
    <w:uiPriority w:val="10"/>
    <w:rsid w:val="008A77F7"/>
    <w:rPr>
      <w:rFonts w:ascii="Calibri Light" w:hAnsi="Calibri Light"/>
      <w:iCs/>
      <w:color w:val="7F7F7F" w:themeColor="text1" w:themeTint="80"/>
      <w:sz w:val="24"/>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277875"/>
    <w:rPr>
      <w:rFonts w:eastAsiaTheme="majorEastAsia" w:cs="Tahoma (Titres CS)"/>
      <w:b w:val="0"/>
      <w:i/>
      <w:color w:val="7F7F7F" w:themeColor="text1" w:themeTint="80"/>
      <w:kern w:val="28"/>
      <w:sz w:val="24"/>
      <w:szCs w:val="56"/>
    </w:rPr>
  </w:style>
  <w:style w:type="character" w:customStyle="1" w:styleId="Titre4Car">
    <w:name w:val="Titre 4 Car"/>
    <w:basedOn w:val="Policepardfaut"/>
    <w:link w:val="Titre4"/>
    <w:uiPriority w:val="9"/>
    <w:rsid w:val="00277875"/>
    <w:rPr>
      <w:rFonts w:eastAsiaTheme="majorEastAsia" w:cs="Tahoma (Titres CS)"/>
      <w:b w:val="0"/>
      <w:i/>
      <w:color w:val="7F7F7F" w:themeColor="text1" w:themeTint="80"/>
      <w:kern w:val="28"/>
      <w:sz w:val="24"/>
      <w:szCs w:val="56"/>
    </w:rPr>
  </w:style>
  <w:style w:type="character" w:customStyle="1" w:styleId="Titre5Car">
    <w:name w:val="Titre 5 Car"/>
    <w:basedOn w:val="Policepardfaut"/>
    <w:link w:val="Titre5"/>
    <w:uiPriority w:val="9"/>
    <w:rsid w:val="004428AF"/>
    <w:rPr>
      <w:rFonts w:eastAsiaTheme="majorEastAsia" w:cs="Tahoma (Titres CS)"/>
      <w:iCs/>
      <w:color w:val="auto"/>
      <w:kern w:val="28"/>
      <w:sz w:val="24"/>
      <w:lang w:val="en-US"/>
    </w:rPr>
  </w:style>
  <w:style w:type="character" w:customStyle="1" w:styleId="Titre6Car">
    <w:name w:val="Titre 6 Car"/>
    <w:basedOn w:val="Policepardfaut"/>
    <w:link w:val="Titre6"/>
    <w:uiPriority w:val="9"/>
    <w:rsid w:val="00651F40"/>
    <w:rPr>
      <w:rFonts w:eastAsiaTheme="majorEastAsia" w:cs="Tahoma (Titres CS)"/>
      <w:iCs/>
      <w:color w:val="000000" w:themeColor="text1"/>
      <w:kern w:val="28"/>
      <w:sz w:val="24"/>
      <w:lang w:val="en-US"/>
    </w:rPr>
  </w:style>
  <w:style w:type="character" w:customStyle="1" w:styleId="Titre7Car">
    <w:name w:val="Titre 7 Car"/>
    <w:basedOn w:val="Policepardfaut"/>
    <w:link w:val="Titre7"/>
    <w:uiPriority w:val="9"/>
    <w:rsid w:val="001B6E87"/>
    <w:rPr>
      <w:rFonts w:eastAsiaTheme="majorEastAsia" w:cs="Tahoma (Titres CS)"/>
      <w:i/>
      <w:color w:val="0061A6"/>
      <w:kern w:val="28"/>
      <w:sz w:val="18"/>
      <w:szCs w:val="48"/>
      <w:lang w:val="en-US"/>
    </w:rPr>
  </w:style>
  <w:style w:type="character" w:customStyle="1" w:styleId="Titre8Car">
    <w:name w:val="Titre 8 Car"/>
    <w:basedOn w:val="Policepardfaut"/>
    <w:link w:val="Titre8"/>
    <w:uiPriority w:val="9"/>
    <w:rsid w:val="003B4126"/>
    <w:rPr>
      <w:rFonts w:eastAsiaTheme="majorEastAsia" w:cs="Tahoma (Titres CS)"/>
      <w:b w:val="0"/>
      <w:color w:val="404040" w:themeColor="text1" w:themeTint="BF"/>
      <w:kern w:val="28"/>
      <w:sz w:val="24"/>
      <w:szCs w:val="56"/>
      <w:u w:val="single"/>
    </w:rPr>
  </w:style>
  <w:style w:type="paragraph" w:styleId="Index3">
    <w:name w:val="index 3"/>
    <w:basedOn w:val="Normal"/>
    <w:next w:val="Normal"/>
    <w:autoRedefine/>
    <w:uiPriority w:val="99"/>
    <w:semiHidden/>
    <w:unhideWhenUsed/>
    <w:pPr>
      <w:spacing w:before="317" w:after="317"/>
      <w:ind w:left="720" w:hanging="245"/>
    </w:pPr>
    <w:rPr>
      <w:b/>
      <w:color w:val="F75952" w:themeColor="accent1"/>
    </w:rPr>
  </w:style>
  <w:style w:type="character" w:customStyle="1" w:styleId="Titre9Car">
    <w:name w:val="Titre 9 Car"/>
    <w:basedOn w:val="Policepardfaut"/>
    <w:link w:val="Titre9"/>
    <w:uiPriority w:val="9"/>
    <w:rsid w:val="003B4126"/>
    <w:rPr>
      <w:rFonts w:eastAsiaTheme="majorEastAsia" w:cs="Tahoma (Titres CS)"/>
      <w:b w:val="0"/>
      <w:i/>
      <w:color w:val="404040" w:themeColor="text1" w:themeTint="BF"/>
      <w:kern w:val="28"/>
      <w:sz w:val="24"/>
      <w:szCs w:val="56"/>
      <w:u w:val="single"/>
    </w:rPr>
  </w:style>
  <w:style w:type="character" w:styleId="Accentuation">
    <w:name w:val="Emphasis"/>
    <w:basedOn w:val="Policepardfaut"/>
    <w:uiPriority w:val="10"/>
    <w:qFormat/>
    <w:rsid w:val="00421783"/>
    <w:rPr>
      <w:rFonts w:ascii="Calibri Light" w:hAnsi="Calibri Light"/>
      <w:b w:val="0"/>
      <w:i w:val="0"/>
      <w:iCs/>
      <w:color w:val="000000" w:themeColor="text1"/>
    </w:rPr>
  </w:style>
  <w:style w:type="paragraph" w:styleId="Citationintense">
    <w:name w:val="Intense Quote"/>
    <w:basedOn w:val="Normal"/>
    <w:next w:val="Normal"/>
    <w:link w:val="CitationintenseCar"/>
    <w:uiPriority w:val="30"/>
    <w:semiHidden/>
    <w:unhideWhenUsed/>
    <w:qFormat/>
    <w:pPr>
      <w:spacing w:before="320" w:after="320" w:line="264" w:lineRule="auto"/>
    </w:pPr>
    <w:rPr>
      <w:b/>
      <w:i/>
      <w:iCs/>
      <w:color w:val="F75952" w:themeColor="accent1"/>
      <w:sz w:val="54"/>
    </w:rPr>
  </w:style>
  <w:style w:type="character" w:customStyle="1" w:styleId="CitationintenseCar">
    <w:name w:val="Citation intense Car"/>
    <w:basedOn w:val="Policepardfaut"/>
    <w:link w:val="Citationintense"/>
    <w:uiPriority w:val="30"/>
    <w:semiHidden/>
    <w:rPr>
      <w:rFonts w:ascii="Calibri Light" w:hAnsi="Calibri Light"/>
      <w:b/>
      <w:i/>
      <w:iCs/>
      <w:color w:val="F75952" w:themeColor="accent1"/>
      <w:sz w:val="54"/>
    </w:rPr>
  </w:style>
  <w:style w:type="paragraph" w:styleId="Paragraphedeliste">
    <w:name w:val="List Paragraph"/>
    <w:basedOn w:val="Normal"/>
    <w:uiPriority w:val="34"/>
    <w:unhideWhenUsed/>
    <w:qFormat/>
    <w:rPr>
      <w:i/>
    </w:rPr>
  </w:style>
  <w:style w:type="paragraph" w:styleId="Lgende">
    <w:name w:val="caption"/>
    <w:basedOn w:val="Normal"/>
    <w:next w:val="Normal"/>
    <w:uiPriority w:val="35"/>
    <w:semiHidden/>
    <w:unhideWhenUsed/>
    <w:qFormat/>
    <w:rPr>
      <w:i/>
      <w:iCs/>
      <w:szCs w:val="18"/>
    </w:rPr>
  </w:style>
  <w:style w:type="paragraph" w:styleId="En-ttedetabledesmatires">
    <w:name w:val="TOC Heading"/>
    <w:basedOn w:val="Titre1"/>
    <w:next w:val="Normal"/>
    <w:uiPriority w:val="38"/>
    <w:qFormat/>
    <w:pPr>
      <w:spacing w:after="1320"/>
      <w:outlineLvl w:val="9"/>
    </w:pPr>
  </w:style>
  <w:style w:type="paragraph" w:styleId="Pieddepage">
    <w:name w:val="footer"/>
    <w:basedOn w:val="Normal"/>
    <w:link w:val="PieddepageCar"/>
    <w:autoRedefine/>
    <w:uiPriority w:val="99"/>
    <w:unhideWhenUsed/>
    <w:qFormat/>
    <w:rsid w:val="008F1178"/>
    <w:pPr>
      <w:ind w:right="360"/>
      <w:jc w:val="right"/>
    </w:pPr>
    <w:rPr>
      <w:b/>
      <w:color w:val="7F7F7F" w:themeColor="text1" w:themeTint="80"/>
      <w:szCs w:val="38"/>
    </w:rPr>
  </w:style>
  <w:style w:type="character" w:customStyle="1" w:styleId="PieddepageCar">
    <w:name w:val="Pied de page Car"/>
    <w:basedOn w:val="Policepardfaut"/>
    <w:link w:val="Pieddepage"/>
    <w:uiPriority w:val="99"/>
    <w:rsid w:val="008F1178"/>
    <w:rPr>
      <w:rFonts w:ascii="Calibri Light" w:hAnsi="Calibri Light"/>
      <w:color w:val="7F7F7F" w:themeColor="text1" w:themeTint="80"/>
      <w:sz w:val="22"/>
      <w:szCs w:val="38"/>
    </w:rPr>
  </w:style>
  <w:style w:type="paragraph" w:styleId="Textedebulles">
    <w:name w:val="Balloon Text"/>
    <w:basedOn w:val="Normal"/>
    <w:link w:val="TextedebullesCar"/>
    <w:uiPriority w:val="99"/>
    <w:semiHidden/>
    <w:unhideWhenUsed/>
    <w:rPr>
      <w:rFonts w:ascii="Segoe UI" w:hAnsi="Segoe UI" w:cs="Segoe UI"/>
      <w:szCs w:val="18"/>
    </w:rPr>
  </w:style>
  <w:style w:type="character" w:customStyle="1" w:styleId="TextedebullesCar">
    <w:name w:val="Texte de bulles Car"/>
    <w:basedOn w:val="Policepardfaut"/>
    <w:link w:val="Textedebulles"/>
    <w:uiPriority w:val="99"/>
    <w:semiHidden/>
    <w:rPr>
      <w:rFonts w:ascii="Segoe UI" w:hAnsi="Segoe UI" w:cs="Segoe UI"/>
      <w:b w:val="0"/>
      <w:i w:val="0"/>
      <w:sz w:val="18"/>
      <w:szCs w:val="18"/>
    </w:rPr>
  </w:style>
  <w:style w:type="character" w:styleId="Accentuationintense">
    <w:name w:val="Intense Emphasis"/>
    <w:basedOn w:val="Policepardfaut"/>
    <w:uiPriority w:val="21"/>
    <w:semiHidden/>
    <w:unhideWhenUsed/>
    <w:qFormat/>
    <w:rPr>
      <w:rFonts w:ascii="Calibri Light" w:hAnsi="Calibri Light"/>
      <w:b/>
      <w:i/>
      <w:iCs/>
      <w:caps/>
      <w:smallCaps w:val="0"/>
      <w:color w:val="F75952" w:themeColor="accent1"/>
    </w:rPr>
  </w:style>
  <w:style w:type="character" w:styleId="Rfrenceintense">
    <w:name w:val="Intense Reference"/>
    <w:basedOn w:val="Policepardfaut"/>
    <w:uiPriority w:val="32"/>
    <w:semiHidden/>
    <w:unhideWhenUsed/>
    <w:qFormat/>
    <w:rPr>
      <w:rFonts w:ascii="Calibri Light" w:hAnsi="Calibri Light"/>
      <w:b/>
      <w:bCs/>
      <w:i w:val="0"/>
      <w:caps/>
      <w:smallCaps w:val="0"/>
      <w:color w:val="3E3E3E" w:themeColor="text2" w:themeTint="E6"/>
      <w:spacing w:val="0"/>
    </w:rPr>
  </w:style>
  <w:style w:type="character" w:styleId="lev">
    <w:name w:val="Strong"/>
    <w:basedOn w:val="Policepardfaut"/>
    <w:uiPriority w:val="8"/>
    <w:semiHidden/>
    <w:unhideWhenUsed/>
    <w:qFormat/>
    <w:rPr>
      <w:rFonts w:ascii="Calibri Light" w:hAnsi="Calibri Light"/>
      <w:b/>
      <w:bCs/>
      <w:i w:val="0"/>
      <w:color w:val="3E3E3E" w:themeColor="text2" w:themeTint="E6"/>
    </w:rPr>
  </w:style>
  <w:style w:type="character" w:styleId="Accentuationlgre">
    <w:name w:val="Subtle Emphasis"/>
    <w:basedOn w:val="Policepardfaut"/>
    <w:uiPriority w:val="19"/>
    <w:semiHidden/>
    <w:unhideWhenUsed/>
    <w:qFormat/>
    <w:rPr>
      <w:rFonts w:ascii="Calibri Light" w:hAnsi="Calibri Light"/>
      <w:b w:val="0"/>
      <w:i/>
      <w:iCs/>
      <w:color w:val="5F5F5F" w:themeColor="text2" w:themeTint="BF"/>
    </w:rPr>
  </w:style>
  <w:style w:type="character" w:styleId="Rfrencelgre">
    <w:name w:val="Subtle Reference"/>
    <w:basedOn w:val="Policepardfaut"/>
    <w:uiPriority w:val="31"/>
    <w:semiHidden/>
    <w:unhideWhenUsed/>
    <w:qFormat/>
    <w:rPr>
      <w:rFonts w:ascii="Calibri Light" w:hAnsi="Calibri Light"/>
      <w:b w:val="0"/>
      <w:i w:val="0"/>
      <w:caps/>
      <w:smallCaps w:val="0"/>
      <w:color w:val="5F5F5F" w:themeColor="text2" w:themeTint="BF"/>
    </w:rPr>
  </w:style>
  <w:style w:type="character" w:styleId="Titredulivre">
    <w:name w:val="Book Title"/>
    <w:basedOn w:val="Policepardfaut"/>
    <w:uiPriority w:val="33"/>
    <w:semiHidden/>
    <w:unhideWhenUsed/>
    <w:qFormat/>
    <w:rPr>
      <w:rFonts w:ascii="Calibri Light" w:hAnsi="Calibri Light"/>
      <w:b w:val="0"/>
      <w:bCs/>
      <w:i/>
      <w:iCs/>
      <w:color w:val="3E3E3E" w:themeColor="text2" w:themeTint="E6"/>
      <w:spacing w:val="0"/>
    </w:rPr>
  </w:style>
  <w:style w:type="paragraph" w:styleId="Titre">
    <w:name w:val="Title"/>
    <w:basedOn w:val="Normal"/>
    <w:next w:val="Sous-titre"/>
    <w:link w:val="TitreCar"/>
    <w:autoRedefine/>
    <w:uiPriority w:val="1"/>
    <w:qFormat/>
    <w:rsid w:val="00F80E05"/>
    <w:pPr>
      <w:spacing w:after="280"/>
    </w:pPr>
    <w:rPr>
      <w:rFonts w:ascii="Calibri" w:eastAsiaTheme="majorEastAsia" w:hAnsi="Calibri" w:cs="Tahoma (Titres CS)"/>
      <w:b/>
      <w:caps/>
      <w:color w:val="404040" w:themeColor="text1" w:themeTint="BF"/>
      <w:kern w:val="28"/>
      <w:sz w:val="52"/>
      <w:szCs w:val="56"/>
    </w:rPr>
  </w:style>
  <w:style w:type="character" w:customStyle="1" w:styleId="TitreCar">
    <w:name w:val="Titre Car"/>
    <w:basedOn w:val="Policepardfaut"/>
    <w:link w:val="Titre"/>
    <w:uiPriority w:val="1"/>
    <w:rsid w:val="00F80E05"/>
    <w:rPr>
      <w:rFonts w:eastAsiaTheme="majorEastAsia" w:cs="Tahoma (Titres CS)"/>
      <w:caps/>
      <w:color w:val="404040" w:themeColor="text1" w:themeTint="BF"/>
      <w:kern w:val="28"/>
      <w:sz w:val="52"/>
      <w:szCs w:val="56"/>
    </w:rPr>
  </w:style>
  <w:style w:type="paragraph" w:styleId="Sous-titre">
    <w:name w:val="Subtitle"/>
    <w:basedOn w:val="Normal"/>
    <w:next w:val="Author"/>
    <w:link w:val="Sous-titreCar"/>
    <w:autoRedefine/>
    <w:uiPriority w:val="2"/>
    <w:qFormat/>
    <w:rsid w:val="009A48B0"/>
    <w:pPr>
      <w:numPr>
        <w:ilvl w:val="1"/>
      </w:numPr>
      <w:spacing w:after="160"/>
    </w:pPr>
    <w:rPr>
      <w:rFonts w:ascii="Calibri" w:eastAsiaTheme="minorEastAsia" w:hAnsi="Calibri"/>
      <w:b/>
      <w:color w:val="007BD3"/>
      <w:sz w:val="44"/>
      <w:szCs w:val="22"/>
    </w:rPr>
  </w:style>
  <w:style w:type="character" w:customStyle="1" w:styleId="Sous-titreCar">
    <w:name w:val="Sous-titre Car"/>
    <w:basedOn w:val="Policepardfaut"/>
    <w:link w:val="Sous-titre"/>
    <w:uiPriority w:val="2"/>
    <w:rsid w:val="009A48B0"/>
    <w:rPr>
      <w:rFonts w:eastAsiaTheme="minorEastAsia"/>
      <w:color w:val="007BD3"/>
      <w:sz w:val="44"/>
      <w:szCs w:val="22"/>
    </w:rPr>
  </w:style>
  <w:style w:type="paragraph" w:styleId="TM1">
    <w:name w:val="toc 1"/>
    <w:basedOn w:val="Normal"/>
    <w:next w:val="Normal"/>
    <w:autoRedefine/>
    <w:uiPriority w:val="39"/>
    <w:unhideWhenUsed/>
    <w:qFormat/>
    <w:rsid w:val="00DC3431"/>
    <w:pPr>
      <w:tabs>
        <w:tab w:val="right" w:leader="dot" w:pos="8630"/>
      </w:tabs>
      <w:spacing w:before="600" w:after="240"/>
    </w:pPr>
    <w:rPr>
      <w:bCs/>
      <w:color w:val="2A2A2A" w:themeColor="text2"/>
      <w:sz w:val="28"/>
    </w:rPr>
  </w:style>
  <w:style w:type="paragraph" w:styleId="TM2">
    <w:name w:val="toc 2"/>
    <w:basedOn w:val="Normal"/>
    <w:next w:val="Normal"/>
    <w:autoRedefine/>
    <w:uiPriority w:val="39"/>
    <w:unhideWhenUsed/>
    <w:qFormat/>
    <w:rsid w:val="00DC3431"/>
    <w:pPr>
      <w:tabs>
        <w:tab w:val="right" w:leader="dot" w:pos="8630"/>
      </w:tabs>
      <w:spacing w:before="120"/>
    </w:pPr>
    <w:rPr>
      <w:bCs/>
      <w:sz w:val="24"/>
      <w:szCs w:val="20"/>
    </w:rPr>
  </w:style>
  <w:style w:type="table" w:customStyle="1" w:styleId="Generaltable">
    <w:name w:val="General table"/>
    <w:basedOn w:val="TableauNormal"/>
    <w:uiPriority w:val="99"/>
    <w:pPr>
      <w:spacing w:after="0" w:line="240" w:lineRule="auto"/>
    </w:pPr>
    <w:tblPr>
      <w:tblStyleRowBandSize w:val="1"/>
      <w:tblStyleColBandSize w:val="1"/>
      <w:tblBorders>
        <w:insideH w:val="single" w:sz="8" w:space="0" w:color="C9C9C9" w:themeColor="text2" w:themeTint="40"/>
      </w:tblBorders>
      <w:tblCellMar>
        <w:left w:w="0" w:type="dxa"/>
        <w:right w:w="504" w:type="dxa"/>
      </w:tblCellMar>
    </w:tblPr>
    <w:tblStylePr w:type="firstRow">
      <w:pPr>
        <w:wordWrap/>
        <w:spacing w:beforeLines="0" w:before="0" w:beforeAutospacing="0" w:afterLines="0" w:after="0" w:afterAutospacing="0" w:line="240" w:lineRule="auto"/>
        <w:contextualSpacing w:val="0"/>
        <w:jc w:val="left"/>
      </w:pPr>
      <w:rPr>
        <w:rFonts w:asciiTheme="majorHAnsi" w:hAnsiTheme="majorHAnsi"/>
        <w:b/>
        <w:i w:val="0"/>
        <w:caps/>
        <w:smallCaps w:val="0"/>
        <w:color w:val="2A2A2A" w:themeColor="text2"/>
        <w:sz w:val="28"/>
      </w:rPr>
      <w:tblPr/>
      <w:trPr>
        <w:tblHeader/>
      </w:trPr>
      <w:tcPr>
        <w:tcBorders>
          <w:top w:val="nil"/>
          <w:left w:val="nil"/>
          <w:bottom w:val="nil"/>
          <w:right w:val="nil"/>
          <w:insideH w:val="nil"/>
          <w:insideV w:val="nil"/>
          <w:tl2br w:val="nil"/>
          <w:tr2bl w:val="nil"/>
        </w:tcBorders>
        <w:tcMar>
          <w:top w:w="576" w:type="dxa"/>
          <w:left w:w="0" w:type="dxa"/>
          <w:bottom w:w="360" w:type="dxa"/>
          <w:right w:w="0" w:type="dxa"/>
        </w:tcMar>
      </w:tcPr>
    </w:tblStylePr>
    <w:tblStylePr w:type="firstCol">
      <w:pPr>
        <w:wordWrap/>
        <w:jc w:val="right"/>
      </w:pPr>
      <w:rPr>
        <w:b/>
        <w:i w:val="0"/>
        <w:color w:val="F75952"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dxa"/>
          <w:bottom w:w="216" w:type="dxa"/>
          <w:right w:w="504" w:type="dxa"/>
        </w:tcMar>
      </w:tcPr>
    </w:tblStylePr>
    <w:tblStylePr w:type="band2Horz">
      <w:tblPr/>
      <w:tcPr>
        <w:tcMar>
          <w:top w:w="216" w:type="dxa"/>
          <w:left w:w="0" w:type="dxa"/>
          <w:bottom w:w="216" w:type="dxa"/>
          <w:right w:w="504" w:type="dxa"/>
        </w:tcMar>
      </w:tcPr>
    </w:tblStylePr>
    <w:tblStylePr w:type="nwCell">
      <w:pPr>
        <w:wordWrap/>
        <w:spacing w:beforeLines="0" w:before="0" w:beforeAutospacing="0" w:afterLines="0" w:after="0" w:afterAutospacing="0" w:line="240" w:lineRule="auto"/>
        <w:contextualSpacing w:val="0"/>
        <w:jc w:val="left"/>
      </w:pPr>
    </w:tblStylePr>
  </w:style>
  <w:style w:type="paragraph" w:customStyle="1" w:styleId="Author">
    <w:name w:val="Author"/>
    <w:basedOn w:val="Normal"/>
    <w:autoRedefine/>
    <w:uiPriority w:val="3"/>
    <w:qFormat/>
    <w:rsid w:val="002571E0"/>
    <w:rPr>
      <w:b/>
      <w:color w:val="404040" w:themeColor="text1" w:themeTint="BF"/>
      <w:sz w:val="30"/>
      <w:lang w:val="en-US"/>
    </w:rPr>
  </w:style>
  <w:style w:type="paragraph" w:styleId="En-tte">
    <w:name w:val="header"/>
    <w:basedOn w:val="Normal"/>
    <w:link w:val="En-tteCar"/>
    <w:autoRedefine/>
    <w:uiPriority w:val="99"/>
    <w:unhideWhenUsed/>
    <w:qFormat/>
    <w:rsid w:val="00DC3431"/>
  </w:style>
  <w:style w:type="character" w:customStyle="1" w:styleId="En-tteCar">
    <w:name w:val="En-tête Car"/>
    <w:basedOn w:val="Policepardfaut"/>
    <w:link w:val="En-tte"/>
    <w:uiPriority w:val="99"/>
    <w:rsid w:val="00DC3431"/>
    <w:rPr>
      <w:rFonts w:ascii="Calibri Light" w:hAnsi="Calibri Light"/>
      <w:b w:val="0"/>
      <w:i w:val="0"/>
      <w:sz w:val="16"/>
    </w:rPr>
  </w:style>
  <w:style w:type="paragraph" w:styleId="Listenumros">
    <w:name w:val="List Number"/>
    <w:basedOn w:val="Normal"/>
    <w:uiPriority w:val="13"/>
    <w:qFormat/>
    <w:pPr>
      <w:numPr>
        <w:numId w:val="16"/>
      </w:numPr>
    </w:pPr>
    <w:rPr>
      <w:i/>
    </w:rPr>
  </w:style>
  <w:style w:type="numbering" w:customStyle="1" w:styleId="Listeactuelle3">
    <w:name w:val="Liste actuelle3"/>
    <w:uiPriority w:val="99"/>
    <w:rsid w:val="009A60EE"/>
    <w:pPr>
      <w:numPr>
        <w:numId w:val="19"/>
      </w:numPr>
    </w:pPr>
  </w:style>
  <w:style w:type="numbering" w:customStyle="1" w:styleId="Listeactuelle1">
    <w:name w:val="Liste actuelle1"/>
    <w:uiPriority w:val="99"/>
    <w:rsid w:val="001007AC"/>
    <w:pPr>
      <w:numPr>
        <w:numId w:val="17"/>
      </w:numPr>
    </w:pPr>
  </w:style>
  <w:style w:type="numbering" w:customStyle="1" w:styleId="Listeactuelle2">
    <w:name w:val="Liste actuelle2"/>
    <w:uiPriority w:val="99"/>
    <w:rsid w:val="009A60EE"/>
    <w:pPr>
      <w:numPr>
        <w:numId w:val="18"/>
      </w:numPr>
    </w:pPr>
  </w:style>
  <w:style w:type="numbering" w:customStyle="1" w:styleId="Listeactuelle4">
    <w:name w:val="Liste actuelle4"/>
    <w:uiPriority w:val="99"/>
    <w:rsid w:val="0055673C"/>
    <w:pPr>
      <w:numPr>
        <w:numId w:val="22"/>
      </w:numPr>
    </w:pPr>
  </w:style>
  <w:style w:type="numbering" w:customStyle="1" w:styleId="Listeactuelle5">
    <w:name w:val="Liste actuelle5"/>
    <w:uiPriority w:val="99"/>
    <w:rsid w:val="0055673C"/>
    <w:pPr>
      <w:numPr>
        <w:numId w:val="23"/>
      </w:numPr>
    </w:pPr>
  </w:style>
  <w:style w:type="numbering" w:customStyle="1" w:styleId="Listeactuelle6">
    <w:name w:val="Liste actuelle6"/>
    <w:uiPriority w:val="99"/>
    <w:rsid w:val="0055673C"/>
    <w:pPr>
      <w:numPr>
        <w:numId w:val="24"/>
      </w:numPr>
    </w:pPr>
  </w:style>
  <w:style w:type="numbering" w:styleId="111111">
    <w:name w:val="Outline List 2"/>
    <w:basedOn w:val="Aucuneliste"/>
    <w:uiPriority w:val="99"/>
    <w:semiHidden/>
    <w:unhideWhenUsed/>
    <w:rsid w:val="0055673C"/>
    <w:pPr>
      <w:numPr>
        <w:numId w:val="25"/>
      </w:numPr>
    </w:pPr>
  </w:style>
  <w:style w:type="numbering" w:customStyle="1" w:styleId="Listeactuelle7">
    <w:name w:val="Liste actuelle7"/>
    <w:uiPriority w:val="99"/>
    <w:rsid w:val="00DA7E80"/>
    <w:pPr>
      <w:numPr>
        <w:numId w:val="28"/>
      </w:numPr>
    </w:pPr>
  </w:style>
  <w:style w:type="numbering" w:customStyle="1" w:styleId="Listeactuelle8">
    <w:name w:val="Liste actuelle8"/>
    <w:uiPriority w:val="99"/>
    <w:rsid w:val="00DA7E80"/>
    <w:pPr>
      <w:numPr>
        <w:numId w:val="29"/>
      </w:numPr>
    </w:pPr>
  </w:style>
  <w:style w:type="numbering" w:customStyle="1" w:styleId="Listeactuelle9">
    <w:name w:val="Liste actuelle9"/>
    <w:uiPriority w:val="99"/>
    <w:rsid w:val="00DA7E80"/>
    <w:pPr>
      <w:numPr>
        <w:numId w:val="31"/>
      </w:numPr>
    </w:pPr>
  </w:style>
  <w:style w:type="numbering" w:customStyle="1" w:styleId="Listeactuelle10">
    <w:name w:val="Liste actuelle10"/>
    <w:uiPriority w:val="99"/>
    <w:rsid w:val="00073469"/>
    <w:pPr>
      <w:numPr>
        <w:numId w:val="32"/>
      </w:numPr>
    </w:pPr>
  </w:style>
  <w:style w:type="numbering" w:customStyle="1" w:styleId="Listeactuelle11">
    <w:name w:val="Liste actuelle11"/>
    <w:uiPriority w:val="99"/>
    <w:rsid w:val="00B33DAC"/>
    <w:pPr>
      <w:numPr>
        <w:numId w:val="33"/>
      </w:numPr>
    </w:pPr>
  </w:style>
  <w:style w:type="numbering" w:customStyle="1" w:styleId="Listeactuelle12">
    <w:name w:val="Liste actuelle12"/>
    <w:uiPriority w:val="99"/>
    <w:rsid w:val="00B33DAC"/>
    <w:pPr>
      <w:numPr>
        <w:numId w:val="35"/>
      </w:numPr>
    </w:pPr>
  </w:style>
  <w:style w:type="numbering" w:customStyle="1" w:styleId="Listeactuelle13">
    <w:name w:val="Liste actuelle13"/>
    <w:uiPriority w:val="99"/>
    <w:rsid w:val="00B33DAC"/>
    <w:pPr>
      <w:numPr>
        <w:numId w:val="36"/>
      </w:numPr>
    </w:pPr>
  </w:style>
  <w:style w:type="paragraph" w:customStyle="1" w:styleId="Normpetit">
    <w:name w:val="Norm petit"/>
    <w:basedOn w:val="Normal"/>
    <w:link w:val="NormpetitCar"/>
    <w:autoRedefine/>
    <w:qFormat/>
    <w:rsid w:val="00EB473C"/>
    <w:pPr>
      <w:tabs>
        <w:tab w:val="left" w:pos="4082"/>
      </w:tabs>
    </w:pPr>
    <w:rPr>
      <w:rFonts w:ascii="Calibri" w:hAnsi="Calibri" w:cs="Calibri"/>
      <w:bCs/>
      <w:sz w:val="20"/>
      <w:szCs w:val="20"/>
      <w:lang w:val="en-US"/>
    </w:rPr>
  </w:style>
  <w:style w:type="character" w:customStyle="1" w:styleId="NormpetitCar">
    <w:name w:val="Norm petit Car"/>
    <w:basedOn w:val="Policepardfaut"/>
    <w:link w:val="Normpetit"/>
    <w:rsid w:val="00EB473C"/>
    <w:rPr>
      <w:rFonts w:cs="Calibri"/>
      <w:b w:val="0"/>
      <w:bCs/>
      <w:color w:val="000000" w:themeColor="text1"/>
      <w:sz w:val="20"/>
      <w:szCs w:val="20"/>
      <w:lang w:val="en-US"/>
    </w:rPr>
  </w:style>
  <w:style w:type="paragraph" w:styleId="TM3">
    <w:name w:val="toc 3"/>
    <w:basedOn w:val="Normal"/>
    <w:next w:val="Normal"/>
    <w:autoRedefine/>
    <w:uiPriority w:val="39"/>
    <w:unhideWhenUsed/>
    <w:rsid w:val="006E360B"/>
    <w:pPr>
      <w:spacing w:after="100"/>
      <w:ind w:left="360"/>
    </w:pPr>
  </w:style>
  <w:style w:type="paragraph" w:styleId="Notedebasdepage">
    <w:name w:val="footnote text"/>
    <w:basedOn w:val="Normal"/>
    <w:link w:val="NotedebasdepageCar"/>
    <w:uiPriority w:val="99"/>
    <w:semiHidden/>
    <w:unhideWhenUsed/>
    <w:rsid w:val="0091007F"/>
    <w:rPr>
      <w:sz w:val="20"/>
      <w:szCs w:val="20"/>
    </w:rPr>
  </w:style>
  <w:style w:type="character" w:customStyle="1" w:styleId="NotedebasdepageCar">
    <w:name w:val="Note de bas de page Car"/>
    <w:basedOn w:val="Policepardfaut"/>
    <w:link w:val="Notedebasdepage"/>
    <w:uiPriority w:val="99"/>
    <w:semiHidden/>
    <w:rsid w:val="0091007F"/>
    <w:rPr>
      <w:rFonts w:ascii="Calibri Light" w:hAnsi="Calibri Light"/>
      <w:b w:val="0"/>
      <w:color w:val="000000" w:themeColor="text1"/>
      <w:sz w:val="20"/>
      <w:szCs w:val="20"/>
    </w:rPr>
  </w:style>
  <w:style w:type="character" w:styleId="Appelnotedebasdep">
    <w:name w:val="footnote reference"/>
    <w:basedOn w:val="Policepardfaut"/>
    <w:uiPriority w:val="99"/>
    <w:semiHidden/>
    <w:unhideWhenUsed/>
    <w:rsid w:val="0091007F"/>
    <w:rPr>
      <w:vertAlign w:val="superscript"/>
    </w:rPr>
  </w:style>
  <w:style w:type="character" w:styleId="Lienhypertexte">
    <w:name w:val="Hyperlink"/>
    <w:basedOn w:val="Policepardfaut"/>
    <w:uiPriority w:val="99"/>
    <w:unhideWhenUsed/>
    <w:rsid w:val="00980FDB"/>
    <w:rPr>
      <w:color w:val="B67AC3" w:themeColor="hyperlink"/>
      <w:u w:val="single"/>
    </w:rPr>
  </w:style>
  <w:style w:type="character" w:customStyle="1" w:styleId="UnresolvedMention1">
    <w:name w:val="Unresolved Mention1"/>
    <w:basedOn w:val="Policepardfaut"/>
    <w:uiPriority w:val="99"/>
    <w:semiHidden/>
    <w:unhideWhenUsed/>
    <w:rsid w:val="00980FDB"/>
    <w:rPr>
      <w:color w:val="605E5C"/>
      <w:shd w:val="clear" w:color="auto" w:fill="E1DFDD"/>
    </w:rPr>
  </w:style>
  <w:style w:type="character" w:styleId="Lienhypertextesuivivisit">
    <w:name w:val="FollowedHyperlink"/>
    <w:basedOn w:val="Policepardfaut"/>
    <w:uiPriority w:val="99"/>
    <w:semiHidden/>
    <w:unhideWhenUsed/>
    <w:rsid w:val="00D401EC"/>
    <w:rPr>
      <w:color w:val="6AC7C9" w:themeColor="followedHyperlink"/>
      <w:u w:val="single"/>
    </w:rPr>
  </w:style>
  <w:style w:type="paragraph" w:customStyle="1" w:styleId="Bibliographie1">
    <w:name w:val="Bibliographie1"/>
    <w:basedOn w:val="Normal"/>
    <w:link w:val="BibliographyCar"/>
    <w:rsid w:val="008401BB"/>
    <w:pPr>
      <w:tabs>
        <w:tab w:val="left" w:pos="380"/>
      </w:tabs>
      <w:ind w:left="384" w:hanging="384"/>
    </w:pPr>
    <w:rPr>
      <w:lang w:val="en-US"/>
    </w:rPr>
  </w:style>
  <w:style w:type="character" w:customStyle="1" w:styleId="BibliographyCar">
    <w:name w:val="Bibliography Car"/>
    <w:basedOn w:val="Policepardfaut"/>
    <w:link w:val="Bibliographie1"/>
    <w:rsid w:val="008401BB"/>
    <w:rPr>
      <w:rFonts w:ascii="Calibri Light" w:hAnsi="Calibri Light"/>
      <w:b w:val="0"/>
      <w:color w:val="000000" w:themeColor="text1"/>
      <w:sz w:val="22"/>
      <w:lang w:val="en-US"/>
    </w:rPr>
  </w:style>
  <w:style w:type="character" w:styleId="Appeldenotedefin">
    <w:name w:val="endnote reference"/>
    <w:basedOn w:val="Policepardfaut"/>
    <w:uiPriority w:val="99"/>
    <w:semiHidden/>
    <w:unhideWhenUsed/>
    <w:rsid w:val="004E6A49"/>
    <w:rPr>
      <w:vertAlign w:val="superscript"/>
    </w:rPr>
  </w:style>
  <w:style w:type="character" w:styleId="Marquedecommentaire">
    <w:name w:val="annotation reference"/>
    <w:basedOn w:val="Policepardfaut"/>
    <w:uiPriority w:val="99"/>
    <w:semiHidden/>
    <w:unhideWhenUsed/>
    <w:rsid w:val="00186F20"/>
    <w:rPr>
      <w:sz w:val="16"/>
      <w:szCs w:val="16"/>
    </w:rPr>
  </w:style>
  <w:style w:type="paragraph" w:styleId="Commentaire">
    <w:name w:val="annotation text"/>
    <w:basedOn w:val="Normal"/>
    <w:link w:val="CommentaireCar"/>
    <w:uiPriority w:val="99"/>
    <w:semiHidden/>
    <w:unhideWhenUsed/>
    <w:rsid w:val="0078096A"/>
    <w:rPr>
      <w:sz w:val="20"/>
      <w:szCs w:val="20"/>
    </w:rPr>
  </w:style>
  <w:style w:type="character" w:customStyle="1" w:styleId="CommentaireCar">
    <w:name w:val="Commentaire Car"/>
    <w:basedOn w:val="Policepardfaut"/>
    <w:link w:val="Commentaire"/>
    <w:uiPriority w:val="99"/>
    <w:semiHidden/>
    <w:rsid w:val="0078096A"/>
    <w:rPr>
      <w:rFonts w:ascii="Calibri Light" w:hAnsi="Calibri Light"/>
      <w:b w:val="0"/>
      <w:color w:val="000000" w:themeColor="text1"/>
      <w:sz w:val="20"/>
      <w:szCs w:val="20"/>
    </w:rPr>
  </w:style>
  <w:style w:type="paragraph" w:styleId="Objetducommentaire">
    <w:name w:val="annotation subject"/>
    <w:basedOn w:val="Commentaire"/>
    <w:next w:val="Commentaire"/>
    <w:link w:val="ObjetducommentaireCar"/>
    <w:uiPriority w:val="99"/>
    <w:semiHidden/>
    <w:unhideWhenUsed/>
    <w:rsid w:val="0078096A"/>
    <w:rPr>
      <w:b/>
      <w:bCs/>
    </w:rPr>
  </w:style>
  <w:style w:type="character" w:customStyle="1" w:styleId="ObjetducommentaireCar">
    <w:name w:val="Objet du commentaire Car"/>
    <w:basedOn w:val="CommentaireCar"/>
    <w:link w:val="Objetducommentaire"/>
    <w:uiPriority w:val="99"/>
    <w:semiHidden/>
    <w:rsid w:val="0078096A"/>
    <w:rPr>
      <w:rFonts w:ascii="Calibri Light" w:hAnsi="Calibri Light"/>
      <w:b/>
      <w:bCs/>
      <w:color w:val="000000" w:themeColor="text1"/>
      <w:sz w:val="20"/>
      <w:szCs w:val="20"/>
    </w:rPr>
  </w:style>
  <w:style w:type="character" w:styleId="Numrodepage">
    <w:name w:val="page number"/>
    <w:basedOn w:val="Policepardfaut"/>
    <w:uiPriority w:val="99"/>
    <w:semiHidden/>
    <w:unhideWhenUsed/>
    <w:rsid w:val="008A35D7"/>
  </w:style>
  <w:style w:type="paragraph" w:styleId="Rvision">
    <w:name w:val="Revision"/>
    <w:hidden/>
    <w:uiPriority w:val="99"/>
    <w:semiHidden/>
    <w:rsid w:val="00A205E1"/>
    <w:pPr>
      <w:spacing w:after="0" w:line="240" w:lineRule="auto"/>
    </w:pPr>
    <w:rPr>
      <w:rFonts w:ascii="Calibri Light" w:hAnsi="Calibri Light"/>
      <w:b w:val="0"/>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16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Custom 38">
      <a:dk1>
        <a:sysClr val="windowText" lastClr="000000"/>
      </a:dk1>
      <a:lt1>
        <a:sysClr val="window" lastClr="FFFFFF"/>
      </a:lt1>
      <a:dk2>
        <a:srgbClr val="2A2A2A"/>
      </a:dk2>
      <a:lt2>
        <a:srgbClr val="FBFBF8"/>
      </a:lt2>
      <a:accent1>
        <a:srgbClr val="F75952"/>
      </a:accent1>
      <a:accent2>
        <a:srgbClr val="6AC7C9"/>
      </a:accent2>
      <a:accent3>
        <a:srgbClr val="F98A37"/>
      </a:accent3>
      <a:accent4>
        <a:srgbClr val="75BB6E"/>
      </a:accent4>
      <a:accent5>
        <a:srgbClr val="B67AC3"/>
      </a:accent5>
      <a:accent6>
        <a:srgbClr val="F7C94D"/>
      </a:accent6>
      <a:hlink>
        <a:srgbClr val="B67AC3"/>
      </a:hlink>
      <a:folHlink>
        <a:srgbClr val="6AC7C9"/>
      </a:folHlink>
    </a:clrScheme>
    <a:fontScheme name="Verdana">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98267d4-2a5a-4c72-99d3-cf7236a95ce8">CTQFD2CFPMXN-979-676</_dlc_DocId>
    <_dlc_DocIdUrl xmlns="498267d4-2a5a-4c72-99d3-cf7236a95ce8">
      <Url>https://msft.spoppe.com/teams/cpub/teams/Consumer/templates/_layouts/15/DocIdRedir.aspx?ID=CTQFD2CFPMXN-979-676</Url>
      <Description>CTQFD2CFPMXN-979-676</Description>
    </_dlc_DocIdUrl>
    <SharedWithDetails xmlns="498267d4-2a5a-4c72-99d3-cf7236a95ce8">{}</SharedWithDetails>
    <SharedWithUsers xmlns="498267d4-2a5a-4c72-99d3-cf7236a95ce8">
      <UserInfo>
        <DisplayName/>
        <AccountId xsi:nil="true"/>
        <AccountType/>
      </UserInfo>
    </SharedWithUsers>
    <SharingHintHash xmlns="498267d4-2a5a-4c72-99d3-cf7236a95ce8">1245024977</SharingHintHash>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12E2E405031D74DB051ADDB3D34E572" ma:contentTypeVersion="5" ma:contentTypeDescription="Create a new document." ma:contentTypeScope="" ma:versionID="e0009f9404bcb9590f313d2c358460f1">
  <xsd:schema xmlns:xsd="http://www.w3.org/2001/XMLSchema" xmlns:xs="http://www.w3.org/2001/XMLSchema" xmlns:p="http://schemas.microsoft.com/office/2006/metadata/properties" xmlns:ns2="498267d4-2a5a-4c72-99d3-cf7236a95ce8" targetNamespace="http://schemas.microsoft.com/office/2006/metadata/properties" ma:root="true" ma:fieldsID="06e76fce95f74677884cb27b0c6533f2" ns2:_="">
    <xsd:import namespace="498267d4-2a5a-4c72-99d3-cf7236a95ce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267d4-2a5a-4c72-99d3-cf7236a95c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D10F2D-6DC2-4680-914A-DC4BA594ECCE}">
  <ds:schemaRefs>
    <ds:schemaRef ds:uri="http://schemas.openxmlformats.org/officeDocument/2006/bibliography"/>
  </ds:schemaRefs>
</ds:datastoreItem>
</file>

<file path=customXml/itemProps2.xml><?xml version="1.0" encoding="utf-8"?>
<ds:datastoreItem xmlns:ds="http://schemas.openxmlformats.org/officeDocument/2006/customXml" ds:itemID="{D7FA49B8-B6EE-4B3F-B22F-E9F8C6A00940}">
  <ds:schemaRefs>
    <ds:schemaRef ds:uri="http://schemas.microsoft.com/sharepoint/events"/>
  </ds:schemaRefs>
</ds:datastoreItem>
</file>

<file path=customXml/itemProps3.xml><?xml version="1.0" encoding="utf-8"?>
<ds:datastoreItem xmlns:ds="http://schemas.openxmlformats.org/officeDocument/2006/customXml" ds:itemID="{B79E6113-9D61-48C6-AB23-FE0124366565}">
  <ds:schemaRefs>
    <ds:schemaRef ds:uri="http://schemas.microsoft.com/sharepoint/v3/contenttype/forms"/>
  </ds:schemaRefs>
</ds:datastoreItem>
</file>

<file path=customXml/itemProps4.xml><?xml version="1.0" encoding="utf-8"?>
<ds:datastoreItem xmlns:ds="http://schemas.openxmlformats.org/officeDocument/2006/customXml" ds:itemID="{4A3CED26-0910-4819-874B-D8E2CCD421FE}">
  <ds:schemaRefs>
    <ds:schemaRef ds:uri="http://schemas.microsoft.com/office/2006/metadata/properties"/>
    <ds:schemaRef ds:uri="http://schemas.microsoft.com/office/infopath/2007/PartnerControls"/>
    <ds:schemaRef ds:uri="498267d4-2a5a-4c72-99d3-cf7236a95ce8"/>
  </ds:schemaRefs>
</ds:datastoreItem>
</file>

<file path=customXml/itemProps5.xml><?xml version="1.0" encoding="utf-8"?>
<ds:datastoreItem xmlns:ds="http://schemas.openxmlformats.org/officeDocument/2006/customXml" ds:itemID="{400DB6FE-DF17-4741-ACCE-BDED9F9E1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267d4-2a5a-4c72-99d3-cf7236a95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2013</Words>
  <Characters>11075</Characters>
  <Application>Microsoft Office Word</Application>
  <DocSecurity>0</DocSecurity>
  <Lines>92</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 BOUILLAUD</dc:creator>
  <cp:lastModifiedBy>Frederic BOUILLAUD</cp:lastModifiedBy>
  <cp:revision>4</cp:revision>
  <cp:lastPrinted>2024-02-22T17:41:00Z</cp:lastPrinted>
  <dcterms:created xsi:type="dcterms:W3CDTF">2024-09-02T10:19:00Z</dcterms:created>
  <dcterms:modified xsi:type="dcterms:W3CDTF">2024-09-05T09:58:00Z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0x010100012E2E405031D74DB051ADDB3D34E572</vt:lpwstr>
  </property>
  <property fmtid="{D5CDD505-2E9C-101B-9397-08002B2CF9AE}" pid="3" name="_dlc_DocIdItemGuid">
    <vt:lpwstr>40c25c02-a5e0-48a4-913c-93e0d5121f72</vt:lpwstr>
  </property>
  <property fmtid="{D5CDD505-2E9C-101B-9397-08002B2CF9AE}" pid="4" name="ZOTERO_PREF_1">
    <vt:lpwstr>&lt;data data-version="3" zotero-version="6.0.26"&gt;&lt;session id="lqceXOjX"/&gt;&lt;style id="http://www.zotero.org/styles/ieee" locale="en-US" hasBibliography="1" bibliographyStyleHasBeenSet="1"/&gt;&lt;prefs&gt;&lt;pref name="fieldType" value="Field"/&gt;&lt;/prefs&gt;&lt;/data&gt;</vt:lpwstr>
  </property>
</Properties>
</file>