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A1D893">
      <w:pPr>
        <w:pStyle w:val="2"/>
        <w:spacing w:before="478" w:after="159"/>
        <w:rPr>
          <w:rFonts w:hint="default" w:ascii="Times New Roman" w:hAnsi="Times New Roman" w:cs="Times New Roman"/>
          <w:sz w:val="20"/>
          <w:szCs w:val="20"/>
        </w:rPr>
      </w:pPr>
      <w:r>
        <w:rPr>
          <w:rFonts w:hint="default" w:ascii="Times New Roman" w:hAnsi="Times New Roman" w:cs="Times New Roman"/>
          <w:sz w:val="20"/>
          <w:szCs w:val="20"/>
        </w:rPr>
        <w:t xml:space="preserve">Title: </w:t>
      </w:r>
      <w:bookmarkStart w:id="11" w:name="_GoBack"/>
      <w:r>
        <w:rPr>
          <w:rFonts w:hint="default" w:ascii="Times New Roman" w:hAnsi="Times New Roman" w:cs="Times New Roman"/>
          <w:sz w:val="20"/>
          <w:szCs w:val="20"/>
        </w:rPr>
        <w:t>Familiarity v</w:t>
      </w:r>
      <w:r>
        <w:rPr>
          <w:rFonts w:hint="eastAsia" w:ascii="Times New Roman" w:hAnsi="Times New Roman" w:cs="Times New Roman"/>
          <w:sz w:val="20"/>
          <w:szCs w:val="20"/>
          <w:lang w:val="en-US" w:eastAsia="zh-CN"/>
        </w:rPr>
        <w:t>ersu</w:t>
      </w:r>
      <w:r>
        <w:rPr>
          <w:rFonts w:hint="default" w:ascii="Times New Roman" w:hAnsi="Times New Roman" w:cs="Times New Roman"/>
          <w:sz w:val="20"/>
          <w:szCs w:val="20"/>
        </w:rPr>
        <w:t xml:space="preserve">s Favorability: Exploring Formal Autism Terminology in Chinese </w:t>
      </w:r>
      <w:r>
        <w:rPr>
          <w:rFonts w:hint="default" w:ascii="Times New Roman" w:hAnsi="Times New Roman" w:cs="Times New Roman"/>
          <w:sz w:val="20"/>
          <w:szCs w:val="20"/>
          <w:lang w:val="en-US" w:eastAsia="zh-CN"/>
        </w:rPr>
        <w:t xml:space="preserve">Language </w:t>
      </w:r>
      <w:r>
        <w:rPr>
          <w:rFonts w:hint="default" w:ascii="Times New Roman" w:hAnsi="Times New Roman" w:cs="Times New Roman"/>
          <w:sz w:val="20"/>
          <w:szCs w:val="20"/>
        </w:rPr>
        <w:t>Discourse</w:t>
      </w:r>
      <w:bookmarkEnd w:id="11"/>
    </w:p>
    <w:p w14:paraId="69C15D40">
      <w:pPr>
        <w:rPr>
          <w:rFonts w:hint="default" w:ascii="Times New Roman" w:hAnsi="Times New Roman" w:cs="Times New Roman"/>
          <w:sz w:val="20"/>
          <w:szCs w:val="20"/>
        </w:rPr>
      </w:pPr>
    </w:p>
    <w:p w14:paraId="34B74F97">
      <w:pPr>
        <w:pStyle w:val="3"/>
        <w:rPr>
          <w:rFonts w:hint="default" w:ascii="Times New Roman" w:hAnsi="Times New Roman" w:cs="Times New Roman"/>
          <w:sz w:val="20"/>
          <w:szCs w:val="20"/>
        </w:rPr>
        <w:sectPr>
          <w:headerReference r:id="rId3" w:type="default"/>
          <w:footerReference r:id="rId4" w:type="default"/>
          <w:pgSz w:w="11906" w:h="16838"/>
          <w:pgMar w:top="1440" w:right="1440" w:bottom="1440" w:left="1440" w:header="851" w:footer="454" w:gutter="0"/>
          <w:pgBorders>
            <w:top w:val="none" w:sz="0" w:space="0"/>
            <w:left w:val="none" w:sz="0" w:space="0"/>
            <w:bottom w:val="none" w:sz="0" w:space="0"/>
            <w:right w:val="none" w:sz="0" w:space="0"/>
          </w:pgBorders>
          <w:cols w:space="0" w:num="1"/>
          <w:rtlGutter w:val="0"/>
          <w:docGrid w:type="lines" w:linePitch="312" w:charSpace="0"/>
        </w:sectPr>
      </w:pPr>
    </w:p>
    <w:p w14:paraId="102F6EA3">
      <w:pPr>
        <w:jc w:val="center"/>
        <w:rPr>
          <w:rFonts w:hint="default" w:ascii="Times New Roman" w:hAnsi="Times New Roman" w:cs="Times New Roman"/>
          <w:b/>
          <w:bCs/>
          <w:sz w:val="20"/>
          <w:szCs w:val="20"/>
        </w:rPr>
      </w:pPr>
      <w:bookmarkStart w:id="0" w:name="OLE_LINK12"/>
      <w:r>
        <w:rPr>
          <w:rFonts w:hint="default" w:ascii="Times New Roman" w:hAnsi="Times New Roman" w:cs="Times New Roman"/>
          <w:b/>
          <w:bCs/>
          <w:sz w:val="20"/>
          <w:szCs w:val="20"/>
        </w:rPr>
        <w:t xml:space="preserve">Table </w:t>
      </w:r>
      <w:r>
        <w:rPr>
          <w:rFonts w:hint="default" w:ascii="Times New Roman" w:hAnsi="Times New Roman" w:cs="Times New Roman"/>
          <w:b/>
          <w:bCs/>
          <w:sz w:val="20"/>
          <w:szCs w:val="20"/>
          <w:lang w:val="en-US" w:eastAsia="zh-CN"/>
        </w:rPr>
        <w:t>S1.</w:t>
      </w:r>
      <w:r>
        <w:rPr>
          <w:rFonts w:hint="default" w:ascii="Times New Roman" w:hAnsi="Times New Roman" w:cs="Times New Roman"/>
          <w:sz w:val="20"/>
          <w:szCs w:val="20"/>
          <w:lang w:val="en-US" w:eastAsia="zh-CN"/>
        </w:rPr>
        <w:t xml:space="preserve"> </w:t>
      </w:r>
      <w:r>
        <w:rPr>
          <w:rFonts w:hint="default" w:ascii="Times New Roman" w:hAnsi="Times New Roman" w:cs="Times New Roman"/>
          <w:sz w:val="20"/>
          <w:szCs w:val="20"/>
        </w:rPr>
        <w:t>Phrase omission structure in Child(儿童)+Autism1(孤独症) and its correspondence in reading and English translation</w:t>
      </w: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48"/>
        <w:gridCol w:w="1848"/>
        <w:gridCol w:w="1848"/>
        <w:gridCol w:w="1849"/>
        <w:gridCol w:w="1849"/>
      </w:tblGrid>
      <w:tr w14:paraId="3B793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848" w:type="dxa"/>
            <w:vMerge w:val="restart"/>
            <w:tcBorders>
              <w:top w:val="single" w:color="000000" w:sz="4" w:space="0"/>
            </w:tcBorders>
            <w:shd w:val="clear" w:color="auto" w:fill="FFFFFF" w:themeFill="background1"/>
            <w:vAlign w:val="center"/>
          </w:tcPr>
          <w:p w14:paraId="1C1A6596">
            <w:pPr>
              <w:jc w:val="both"/>
              <w:rPr>
                <w:rFonts w:hint="default" w:ascii="Times New Roman" w:hAnsi="Times New Roman" w:cs="Times New Roman"/>
                <w:b/>
                <w:bCs/>
                <w:color w:val="000000"/>
                <w:sz w:val="20"/>
                <w:szCs w:val="20"/>
                <w:vertAlign w:val="baseline"/>
              </w:rPr>
            </w:pPr>
            <w:r>
              <w:rPr>
                <w:rFonts w:hint="default" w:ascii="Times New Roman" w:hAnsi="Times New Roman" w:cs="Times New Roman"/>
                <w:b/>
                <w:bCs/>
                <w:color w:val="000000"/>
                <w:sz w:val="20"/>
                <w:szCs w:val="20"/>
                <w:vertAlign w:val="baseline"/>
                <w:lang w:val="en-US" w:eastAsia="zh-CN"/>
              </w:rPr>
              <w:t>Language</w:t>
            </w:r>
          </w:p>
        </w:tc>
        <w:tc>
          <w:tcPr>
            <w:tcW w:w="1848" w:type="dxa"/>
            <w:vMerge w:val="restart"/>
            <w:tcBorders>
              <w:top w:val="single" w:color="000000" w:sz="4" w:space="0"/>
            </w:tcBorders>
            <w:shd w:val="clear" w:color="auto" w:fill="FFFFFF" w:themeFill="background1"/>
            <w:vAlign w:val="center"/>
          </w:tcPr>
          <w:p w14:paraId="445BF260">
            <w:pPr>
              <w:jc w:val="both"/>
              <w:rPr>
                <w:rFonts w:hint="default" w:ascii="Times New Roman" w:hAnsi="Times New Roman" w:cs="Times New Roman"/>
                <w:b/>
                <w:bCs/>
                <w:color w:val="000000"/>
                <w:sz w:val="20"/>
                <w:szCs w:val="20"/>
                <w:vertAlign w:val="baseline"/>
              </w:rPr>
            </w:pPr>
            <w:r>
              <w:rPr>
                <w:rFonts w:hint="default" w:ascii="Times New Roman" w:hAnsi="Times New Roman" w:cs="Times New Roman"/>
                <w:b/>
                <w:bCs/>
                <w:color w:val="000000"/>
                <w:sz w:val="20"/>
                <w:szCs w:val="20"/>
                <w:vertAlign w:val="baseline"/>
                <w:lang w:val="en-US" w:eastAsia="zh-CN"/>
              </w:rPr>
              <w:t>Phrase</w:t>
            </w:r>
          </w:p>
        </w:tc>
        <w:tc>
          <w:tcPr>
            <w:tcW w:w="1848" w:type="dxa"/>
            <w:tcBorders>
              <w:top w:val="single" w:color="000000" w:sz="4" w:space="0"/>
            </w:tcBorders>
            <w:shd w:val="clear" w:color="auto" w:fill="FFFFFF"/>
          </w:tcPr>
          <w:p w14:paraId="362B4B87">
            <w:pPr>
              <w:jc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color w:val="000000"/>
                <w:sz w:val="20"/>
                <w:szCs w:val="20"/>
              </w:rPr>
              <w:t>Appositive</w:t>
            </w:r>
            <w:r>
              <w:rPr>
                <w:rFonts w:hint="default" w:ascii="Times New Roman" w:hAnsi="Times New Roman" w:eastAsia="宋体" w:cs="Times New Roman"/>
                <w:b/>
                <w:bCs/>
                <w:color w:val="000000"/>
                <w:sz w:val="20"/>
                <w:szCs w:val="20"/>
                <w:vertAlign w:val="superscript"/>
                <w:lang w:val="en-US" w:eastAsia="zh-CN"/>
              </w:rPr>
              <w:t xml:space="preserve"> </w:t>
            </w:r>
            <w:r>
              <w:rPr>
                <w:rFonts w:hint="default" w:ascii="Times New Roman" w:hAnsi="Times New Roman" w:eastAsia="宋体" w:cs="Times New Roman"/>
                <w:b/>
                <w:bCs/>
                <w:i/>
                <w:iCs/>
                <w:color w:val="000000"/>
                <w:sz w:val="20"/>
                <w:szCs w:val="20"/>
                <w:vertAlign w:val="superscript"/>
                <w:lang w:val="en-US" w:eastAsia="zh-CN"/>
              </w:rPr>
              <w:t>a</w:t>
            </w:r>
          </w:p>
          <w:p w14:paraId="111ECF7B">
            <w:pPr>
              <w:jc w:val="center"/>
              <w:rPr>
                <w:rFonts w:hint="default" w:ascii="Times New Roman" w:hAnsi="Times New Roman" w:cs="Times New Roman"/>
                <w:b/>
                <w:bCs/>
                <w:color w:val="000000"/>
                <w:sz w:val="20"/>
                <w:szCs w:val="20"/>
                <w:vertAlign w:val="baseline"/>
              </w:rPr>
            </w:pPr>
            <w:r>
              <w:rPr>
                <w:rFonts w:hint="default" w:ascii="Times New Roman" w:hAnsi="Times New Roman" w:eastAsia="宋体" w:cs="Times New Roman"/>
                <w:b/>
                <w:bCs/>
                <w:color w:val="000000"/>
                <w:sz w:val="20"/>
                <w:szCs w:val="20"/>
              </w:rPr>
              <w:t>(同位)</w:t>
            </w:r>
          </w:p>
        </w:tc>
        <w:tc>
          <w:tcPr>
            <w:tcW w:w="3698" w:type="dxa"/>
            <w:gridSpan w:val="2"/>
            <w:tcBorders>
              <w:top w:val="single" w:color="000000" w:sz="4" w:space="0"/>
            </w:tcBorders>
            <w:shd w:val="clear" w:color="auto" w:fill="FFFFFF"/>
          </w:tcPr>
          <w:p w14:paraId="4FB6B782">
            <w:pPr>
              <w:jc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color w:val="000000"/>
                <w:sz w:val="20"/>
                <w:szCs w:val="20"/>
              </w:rPr>
              <w:t>Possessive</w:t>
            </w:r>
            <w:r>
              <w:rPr>
                <w:rFonts w:hint="default" w:ascii="Times New Roman" w:hAnsi="Times New Roman" w:eastAsia="宋体" w:cs="Times New Roman"/>
                <w:b/>
                <w:bCs/>
                <w:color w:val="000000"/>
                <w:sz w:val="20"/>
                <w:szCs w:val="20"/>
                <w:vertAlign w:val="superscript"/>
                <w:lang w:val="en-US" w:eastAsia="zh-CN"/>
              </w:rPr>
              <w:t xml:space="preserve"> </w:t>
            </w:r>
            <w:r>
              <w:rPr>
                <w:rFonts w:hint="default" w:ascii="Times New Roman" w:hAnsi="Times New Roman" w:eastAsia="宋体" w:cs="Times New Roman"/>
                <w:b/>
                <w:bCs/>
                <w:i/>
                <w:iCs/>
                <w:color w:val="000000"/>
                <w:sz w:val="20"/>
                <w:szCs w:val="20"/>
                <w:vertAlign w:val="superscript"/>
                <w:lang w:val="en-US" w:eastAsia="zh-CN"/>
              </w:rPr>
              <w:t>b</w:t>
            </w:r>
          </w:p>
          <w:p w14:paraId="3B40CF0F">
            <w:pPr>
              <w:jc w:val="center"/>
              <w:rPr>
                <w:rFonts w:hint="default" w:ascii="Times New Roman" w:hAnsi="Times New Roman" w:cs="Times New Roman"/>
                <w:b/>
                <w:bCs/>
                <w:color w:val="000000"/>
                <w:sz w:val="20"/>
                <w:szCs w:val="20"/>
                <w:vertAlign w:val="baseline"/>
              </w:rPr>
            </w:pPr>
            <w:r>
              <w:rPr>
                <w:rFonts w:hint="default" w:ascii="Times New Roman" w:hAnsi="Times New Roman" w:eastAsia="宋体" w:cs="Times New Roman"/>
                <w:b/>
                <w:bCs/>
                <w:color w:val="000000"/>
                <w:sz w:val="20"/>
                <w:szCs w:val="20"/>
              </w:rPr>
              <w:t>（所有格）</w:t>
            </w:r>
          </w:p>
        </w:tc>
      </w:tr>
      <w:tr w14:paraId="52347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848" w:type="dxa"/>
            <w:vMerge w:val="continue"/>
            <w:tcBorders>
              <w:bottom w:val="single" w:color="000000" w:sz="4" w:space="0"/>
            </w:tcBorders>
            <w:shd w:val="clear" w:color="auto" w:fill="FFFFFF" w:themeFill="background1"/>
          </w:tcPr>
          <w:p w14:paraId="159B33AD">
            <w:pPr>
              <w:jc w:val="center"/>
              <w:rPr>
                <w:rFonts w:hint="default" w:ascii="Times New Roman" w:hAnsi="Times New Roman" w:cs="Times New Roman"/>
                <w:b/>
                <w:bCs/>
                <w:color w:val="000000"/>
                <w:sz w:val="20"/>
                <w:szCs w:val="20"/>
                <w:vertAlign w:val="baseline"/>
              </w:rPr>
            </w:pPr>
          </w:p>
        </w:tc>
        <w:tc>
          <w:tcPr>
            <w:tcW w:w="1848" w:type="dxa"/>
            <w:vMerge w:val="continue"/>
            <w:tcBorders>
              <w:bottom w:val="single" w:color="000000" w:sz="4" w:space="0"/>
            </w:tcBorders>
            <w:shd w:val="clear" w:color="auto" w:fill="FFFFFF" w:themeFill="background1"/>
          </w:tcPr>
          <w:p w14:paraId="1ED63335">
            <w:pPr>
              <w:jc w:val="center"/>
              <w:rPr>
                <w:rFonts w:hint="default" w:ascii="Times New Roman" w:hAnsi="Times New Roman" w:cs="Times New Roman"/>
                <w:b/>
                <w:bCs/>
                <w:color w:val="000000"/>
                <w:sz w:val="20"/>
                <w:szCs w:val="20"/>
                <w:vertAlign w:val="baseline"/>
              </w:rPr>
            </w:pPr>
          </w:p>
        </w:tc>
        <w:tc>
          <w:tcPr>
            <w:tcW w:w="1848" w:type="dxa"/>
            <w:tcBorders>
              <w:bottom w:val="single" w:color="000000" w:sz="4" w:space="0"/>
            </w:tcBorders>
            <w:shd w:val="clear" w:color="auto" w:fill="BFC0C0"/>
          </w:tcPr>
          <w:p w14:paraId="2D0A7870">
            <w:pPr>
              <w:jc w:val="center"/>
              <w:rPr>
                <w:rFonts w:hint="default" w:ascii="Times New Roman" w:hAnsi="Times New Roman" w:eastAsia="宋体" w:cs="Times New Roman"/>
                <w:bCs/>
                <w:color w:val="000000"/>
                <w:sz w:val="20"/>
                <w:szCs w:val="20"/>
              </w:rPr>
            </w:pPr>
            <w:r>
              <w:rPr>
                <w:rFonts w:hint="default" w:ascii="Times New Roman" w:hAnsi="Times New Roman" w:eastAsia="宋体" w:cs="Times New Roman"/>
                <w:bCs/>
                <w:color w:val="000000"/>
                <w:sz w:val="20"/>
                <w:szCs w:val="20"/>
              </w:rPr>
              <w:t>With the copula</w:t>
            </w:r>
            <w:r>
              <w:rPr>
                <w:rFonts w:hint="default" w:ascii="Times New Roman" w:hAnsi="Times New Roman" w:eastAsia="宋体" w:cs="Times New Roman"/>
                <w:bCs/>
                <w:color w:val="000000"/>
                <w:sz w:val="20"/>
                <w:szCs w:val="20"/>
                <w:vertAlign w:val="superscript"/>
                <w:lang w:val="en-US" w:eastAsia="zh-CN"/>
              </w:rPr>
              <w:t xml:space="preserve"> </w:t>
            </w:r>
            <w:r>
              <w:rPr>
                <w:rFonts w:hint="default" w:ascii="Times New Roman" w:hAnsi="Times New Roman" w:eastAsia="宋体" w:cs="Times New Roman"/>
                <w:bCs/>
                <w:i/>
                <w:iCs/>
                <w:color w:val="000000"/>
                <w:sz w:val="20"/>
                <w:szCs w:val="20"/>
                <w:vertAlign w:val="superscript"/>
                <w:lang w:val="en-US" w:eastAsia="zh-CN"/>
              </w:rPr>
              <w:t>c</w:t>
            </w:r>
            <w:r>
              <w:rPr>
                <w:rFonts w:hint="default" w:ascii="Times New Roman" w:hAnsi="Times New Roman" w:eastAsia="宋体" w:cs="Times New Roman"/>
                <w:bCs/>
                <w:color w:val="000000"/>
                <w:sz w:val="20"/>
                <w:szCs w:val="20"/>
              </w:rPr>
              <w:t xml:space="preserve"> [</w:t>
            </w:r>
            <w:r>
              <w:rPr>
                <w:rFonts w:hint="default" w:ascii="Times New Roman" w:hAnsi="Times New Roman" w:eastAsia="宋体" w:cs="Times New Roman"/>
                <w:bCs/>
                <w:i/>
                <w:iCs/>
                <w:color w:val="000000"/>
                <w:sz w:val="20"/>
                <w:szCs w:val="20"/>
              </w:rPr>
              <w:t>Shi(是)</w:t>
            </w:r>
            <w:r>
              <w:rPr>
                <w:rFonts w:hint="default" w:ascii="Times New Roman" w:hAnsi="Times New Roman" w:eastAsia="宋体" w:cs="Times New Roman"/>
                <w:bCs/>
                <w:color w:val="000000"/>
                <w:sz w:val="20"/>
                <w:szCs w:val="20"/>
              </w:rPr>
              <w:t>] and the genitive marker</w:t>
            </w:r>
            <w:r>
              <w:rPr>
                <w:rFonts w:hint="default" w:ascii="Times New Roman" w:hAnsi="Times New Roman" w:eastAsia="宋体" w:cs="Times New Roman"/>
                <w:bCs/>
                <w:color w:val="000000"/>
                <w:sz w:val="20"/>
                <w:szCs w:val="20"/>
                <w:vertAlign w:val="superscript"/>
                <w:lang w:val="en-US" w:eastAsia="zh-CN"/>
              </w:rPr>
              <w:t xml:space="preserve"> </w:t>
            </w:r>
            <w:r>
              <w:rPr>
                <w:rFonts w:hint="default" w:ascii="Times New Roman" w:hAnsi="Times New Roman" w:eastAsia="宋体" w:cs="Times New Roman"/>
                <w:bCs/>
                <w:i/>
                <w:iCs/>
                <w:color w:val="000000"/>
                <w:sz w:val="20"/>
                <w:szCs w:val="20"/>
                <w:vertAlign w:val="superscript"/>
                <w:lang w:val="en-US" w:eastAsia="zh-CN"/>
              </w:rPr>
              <w:t>d</w:t>
            </w:r>
            <w:r>
              <w:rPr>
                <w:rFonts w:hint="default" w:ascii="Times New Roman" w:hAnsi="Times New Roman" w:eastAsia="宋体" w:cs="Times New Roman"/>
                <w:bCs/>
                <w:color w:val="000000"/>
                <w:sz w:val="20"/>
                <w:szCs w:val="20"/>
              </w:rPr>
              <w:t xml:space="preserve"> [</w:t>
            </w:r>
            <w:r>
              <w:rPr>
                <w:rFonts w:hint="default" w:ascii="Times New Roman" w:hAnsi="Times New Roman" w:eastAsia="宋体" w:cs="Times New Roman"/>
                <w:bCs/>
                <w:i/>
                <w:iCs/>
                <w:color w:val="000000"/>
                <w:sz w:val="20"/>
                <w:szCs w:val="20"/>
              </w:rPr>
              <w:t>De(的)</w:t>
            </w:r>
            <w:r>
              <w:rPr>
                <w:rFonts w:hint="default" w:ascii="Times New Roman" w:hAnsi="Times New Roman" w:eastAsia="宋体" w:cs="Times New Roman"/>
                <w:bCs/>
                <w:color w:val="000000"/>
                <w:sz w:val="20"/>
                <w:szCs w:val="20"/>
              </w:rPr>
              <w:t>] are being omitted</w:t>
            </w:r>
          </w:p>
          <w:p w14:paraId="2650AE75">
            <w:pPr>
              <w:jc w:val="center"/>
              <w:rPr>
                <w:rFonts w:hint="default" w:ascii="Times New Roman" w:hAnsi="Times New Roman" w:cs="Times New Roman"/>
                <w:b/>
                <w:bCs/>
                <w:color w:val="000000"/>
                <w:sz w:val="20"/>
                <w:szCs w:val="20"/>
                <w:vertAlign w:val="baseline"/>
              </w:rPr>
            </w:pPr>
            <w:r>
              <w:rPr>
                <w:rFonts w:hint="default" w:ascii="Times New Roman" w:hAnsi="Times New Roman" w:eastAsia="宋体" w:cs="Times New Roman"/>
                <w:bCs/>
                <w:color w:val="000000"/>
                <w:sz w:val="20"/>
                <w:szCs w:val="20"/>
              </w:rPr>
              <w:t>谓语和属格标记被省略</w:t>
            </w:r>
          </w:p>
        </w:tc>
        <w:tc>
          <w:tcPr>
            <w:tcW w:w="3698" w:type="dxa"/>
            <w:gridSpan w:val="2"/>
            <w:tcBorders>
              <w:bottom w:val="single" w:color="000000" w:sz="4" w:space="0"/>
            </w:tcBorders>
            <w:shd w:val="clear" w:color="auto" w:fill="BFC0C0"/>
          </w:tcPr>
          <w:p w14:paraId="0C7FAE68">
            <w:pPr>
              <w:jc w:val="center"/>
              <w:rPr>
                <w:rFonts w:hint="default" w:ascii="Times New Roman" w:hAnsi="Times New Roman" w:eastAsia="宋体" w:cs="Times New Roman"/>
                <w:bCs/>
                <w:color w:val="000000"/>
                <w:sz w:val="20"/>
                <w:szCs w:val="20"/>
              </w:rPr>
            </w:pPr>
            <w:r>
              <w:rPr>
                <w:rFonts w:hint="default" w:ascii="Times New Roman" w:hAnsi="Times New Roman" w:eastAsia="宋体" w:cs="Times New Roman"/>
                <w:bCs/>
                <w:color w:val="000000"/>
                <w:sz w:val="20"/>
                <w:szCs w:val="20"/>
                <w:lang w:eastAsia="zh-CN"/>
              </w:rPr>
              <w:t>W</w:t>
            </w:r>
            <w:r>
              <w:rPr>
                <w:rFonts w:hint="default" w:ascii="Times New Roman" w:hAnsi="Times New Roman" w:eastAsia="宋体" w:cs="Times New Roman"/>
                <w:bCs/>
                <w:color w:val="000000"/>
                <w:sz w:val="20"/>
                <w:szCs w:val="20"/>
              </w:rPr>
              <w:t>ith the genitive marker </w:t>
            </w:r>
            <w:r>
              <w:rPr>
                <w:rFonts w:hint="default" w:ascii="Times New Roman" w:hAnsi="Times New Roman" w:eastAsia="宋体" w:cs="Times New Roman"/>
                <w:bCs/>
                <w:i/>
                <w:iCs/>
                <w:color w:val="000000"/>
                <w:sz w:val="20"/>
                <w:szCs w:val="20"/>
              </w:rPr>
              <w:t>De(的[’s/adjective form])</w:t>
            </w:r>
            <w:r>
              <w:rPr>
                <w:rFonts w:hint="default" w:ascii="Times New Roman" w:hAnsi="Times New Roman" w:eastAsia="宋体" w:cs="Times New Roman"/>
                <w:bCs/>
                <w:color w:val="000000"/>
                <w:sz w:val="20"/>
                <w:szCs w:val="20"/>
              </w:rPr>
              <w:t> or the copula </w:t>
            </w:r>
            <w:r>
              <w:rPr>
                <w:rFonts w:hint="default" w:ascii="Times New Roman" w:hAnsi="Times New Roman" w:eastAsia="宋体" w:cs="Times New Roman"/>
                <w:bCs/>
                <w:i/>
                <w:iCs/>
                <w:color w:val="000000"/>
                <w:sz w:val="20"/>
                <w:szCs w:val="20"/>
              </w:rPr>
              <w:t>Shi(是[be]) or You (有[have])</w:t>
            </w:r>
            <w:r>
              <w:rPr>
                <w:rFonts w:hint="default" w:ascii="Times New Roman" w:hAnsi="Times New Roman" w:eastAsia="宋体" w:cs="Times New Roman"/>
                <w:bCs/>
                <w:color w:val="000000"/>
                <w:sz w:val="20"/>
                <w:szCs w:val="20"/>
              </w:rPr>
              <w:t> is being omitted</w:t>
            </w:r>
          </w:p>
          <w:p w14:paraId="529D8115">
            <w:pPr>
              <w:jc w:val="center"/>
              <w:rPr>
                <w:rFonts w:hint="default" w:ascii="Times New Roman" w:hAnsi="Times New Roman" w:cs="Times New Roman"/>
                <w:b/>
                <w:bCs/>
                <w:color w:val="000000"/>
                <w:sz w:val="20"/>
                <w:szCs w:val="20"/>
                <w:vertAlign w:val="baseline"/>
              </w:rPr>
            </w:pPr>
            <w:r>
              <w:rPr>
                <w:rFonts w:hint="default" w:ascii="Times New Roman" w:hAnsi="Times New Roman" w:eastAsia="宋体" w:cs="Times New Roman"/>
                <w:bCs/>
                <w:color w:val="000000"/>
                <w:sz w:val="20"/>
                <w:szCs w:val="20"/>
              </w:rPr>
              <w:t>属格标记或谓语被省略</w:t>
            </w:r>
          </w:p>
        </w:tc>
      </w:tr>
      <w:tr w14:paraId="39C34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848" w:type="dxa"/>
            <w:tcBorders>
              <w:top w:val="single" w:color="000000" w:sz="4" w:space="0"/>
            </w:tcBorders>
            <w:shd w:val="clear" w:color="auto" w:fill="FFFFFF"/>
            <w:vAlign w:val="center"/>
          </w:tcPr>
          <w:p w14:paraId="22A6D0BE">
            <w:pPr>
              <w:jc w:val="both"/>
              <w:rPr>
                <w:rFonts w:hint="default" w:ascii="Times New Roman" w:hAnsi="Times New Roman" w:cs="Times New Roman" w:eastAsiaTheme="minorEastAsia"/>
                <w:b w:val="0"/>
                <w:bCs w:val="0"/>
                <w:color w:val="000000"/>
                <w:kern w:val="2"/>
                <w:sz w:val="20"/>
                <w:szCs w:val="20"/>
                <w:vertAlign w:val="baseline"/>
                <w:lang w:val="en-US" w:eastAsia="zh-CN" w:bidi="ar-SA"/>
              </w:rPr>
            </w:pPr>
            <w:bookmarkStart w:id="1" w:name="OLE_LINK16" w:colFirst="0" w:colLast="0"/>
            <w:r>
              <w:rPr>
                <w:rFonts w:hint="default" w:ascii="Times New Roman" w:hAnsi="Times New Roman" w:cs="Times New Roman"/>
                <w:b w:val="0"/>
                <w:bCs w:val="0"/>
                <w:color w:val="000000"/>
                <w:sz w:val="20"/>
                <w:szCs w:val="20"/>
                <w:vertAlign w:val="baseline"/>
                <w:lang w:val="en-US" w:eastAsia="zh-CN"/>
              </w:rPr>
              <w:t>Chinese</w:t>
            </w:r>
          </w:p>
        </w:tc>
        <w:tc>
          <w:tcPr>
            <w:tcW w:w="1848" w:type="dxa"/>
            <w:tcBorders>
              <w:top w:val="single" w:color="000000" w:sz="4" w:space="0"/>
            </w:tcBorders>
            <w:shd w:val="clear" w:color="auto" w:fill="FFFFFF"/>
            <w:vAlign w:val="center"/>
          </w:tcPr>
          <w:p w14:paraId="0FB25F8F">
            <w:pPr>
              <w:jc w:val="both"/>
              <w:rPr>
                <w:rFonts w:hint="default" w:ascii="Times New Roman" w:hAnsi="Times New Roman" w:cs="Times New Roman" w:eastAsiaTheme="minorEastAsia"/>
                <w:b/>
                <w:bCs/>
                <w:color w:val="000000"/>
                <w:kern w:val="2"/>
                <w:sz w:val="20"/>
                <w:szCs w:val="20"/>
                <w:vertAlign w:val="baseline"/>
                <w:lang w:val="en-US" w:eastAsia="zh-CN" w:bidi="ar-SA"/>
              </w:rPr>
            </w:pPr>
            <w:r>
              <w:rPr>
                <w:rFonts w:hint="default" w:ascii="Times New Roman" w:hAnsi="Times New Roman" w:eastAsia="宋体" w:cs="Times New Roman"/>
                <w:b/>
                <w:bCs/>
                <w:color w:val="000000"/>
                <w:sz w:val="20"/>
                <w:szCs w:val="20"/>
                <w:u w:val="double"/>
              </w:rPr>
              <w:t>儿童</w:t>
            </w:r>
            <w:bookmarkStart w:id="2" w:name="OLE_LINK18"/>
            <w:r>
              <w:rPr>
                <w:rFonts w:hint="default" w:ascii="Times New Roman" w:hAnsi="Times New Roman" w:eastAsia="宋体" w:cs="Times New Roman"/>
                <w:color w:val="000000"/>
                <w:sz w:val="20"/>
                <w:szCs w:val="20"/>
                <w:u w:val="none"/>
                <w:vertAlign w:val="superscript"/>
                <w:lang w:val="en-US" w:eastAsia="zh-CN"/>
              </w:rPr>
              <w:t xml:space="preserve"> </w:t>
            </w:r>
            <w:bookmarkEnd w:id="2"/>
            <w:r>
              <w:rPr>
                <w:rFonts w:hint="default" w:ascii="Times New Roman" w:hAnsi="Times New Roman" w:eastAsia="宋体" w:cs="Times New Roman"/>
                <w:b/>
                <w:bCs/>
                <w:color w:val="000000"/>
                <w:sz w:val="20"/>
                <w:szCs w:val="20"/>
                <w:u w:val="double"/>
              </w:rPr>
              <w:t>孤独症</w:t>
            </w:r>
          </w:p>
        </w:tc>
        <w:tc>
          <w:tcPr>
            <w:tcW w:w="1848" w:type="dxa"/>
            <w:tcBorders>
              <w:top w:val="single" w:color="000000" w:sz="4" w:space="0"/>
            </w:tcBorders>
            <w:shd w:val="clear" w:color="auto" w:fill="FFFFFF"/>
            <w:vAlign w:val="center"/>
          </w:tcPr>
          <w:p w14:paraId="613C7E27">
            <w:pPr>
              <w:jc w:val="center"/>
              <w:rPr>
                <w:rFonts w:hint="default" w:ascii="Times New Roman" w:hAnsi="Times New Roman" w:cs="Times New Roman"/>
                <w:b/>
                <w:bCs/>
                <w:color w:val="000000"/>
                <w:sz w:val="20"/>
                <w:szCs w:val="20"/>
                <w:vertAlign w:val="baseline"/>
              </w:rPr>
            </w:pPr>
            <w:r>
              <w:rPr>
                <w:rFonts w:hint="default" w:ascii="Times New Roman" w:hAnsi="Times New Roman" w:eastAsia="宋体" w:cs="Times New Roman"/>
                <w:b/>
                <w:bCs/>
                <w:color w:val="000000"/>
                <w:sz w:val="20"/>
                <w:szCs w:val="20"/>
                <w:u w:val="double"/>
              </w:rPr>
              <w:t>儿童</w:t>
            </w:r>
            <w:r>
              <w:rPr>
                <w:rFonts w:hint="default" w:ascii="Times New Roman" w:hAnsi="Times New Roman" w:eastAsia="宋体" w:cs="Times New Roman"/>
                <w:color w:val="000000"/>
                <w:sz w:val="20"/>
                <w:szCs w:val="20"/>
              </w:rPr>
              <w:t>（是）（有）</w:t>
            </w:r>
            <w:r>
              <w:rPr>
                <w:rFonts w:hint="default" w:ascii="Times New Roman" w:hAnsi="Times New Roman" w:eastAsia="宋体" w:cs="Times New Roman"/>
                <w:b/>
                <w:bCs/>
                <w:color w:val="000000"/>
                <w:sz w:val="20"/>
                <w:szCs w:val="20"/>
                <w:u w:val="double"/>
              </w:rPr>
              <w:t>孤独症</w:t>
            </w:r>
            <w:r>
              <w:rPr>
                <w:rFonts w:hint="default" w:ascii="Times New Roman" w:hAnsi="Times New Roman" w:eastAsia="宋体" w:cs="Times New Roman"/>
                <w:color w:val="000000"/>
                <w:sz w:val="20"/>
                <w:szCs w:val="20"/>
              </w:rPr>
              <w:t>（的）</w:t>
            </w:r>
          </w:p>
        </w:tc>
        <w:tc>
          <w:tcPr>
            <w:tcW w:w="1849" w:type="dxa"/>
            <w:tcBorders>
              <w:top w:val="single" w:color="000000" w:sz="4" w:space="0"/>
            </w:tcBorders>
            <w:shd w:val="clear" w:color="auto" w:fill="FFFFFF"/>
            <w:vAlign w:val="center"/>
          </w:tcPr>
          <w:p w14:paraId="723DDF24">
            <w:pPr>
              <w:jc w:val="center"/>
              <w:rPr>
                <w:rFonts w:hint="default" w:ascii="Times New Roman" w:hAnsi="Times New Roman" w:cs="Times New Roman"/>
                <w:b/>
                <w:bCs/>
                <w:color w:val="000000"/>
                <w:sz w:val="20"/>
                <w:szCs w:val="20"/>
                <w:vertAlign w:val="baseline"/>
              </w:rPr>
            </w:pPr>
            <w:r>
              <w:rPr>
                <w:rFonts w:hint="default" w:ascii="Times New Roman" w:hAnsi="Times New Roman" w:eastAsia="宋体" w:cs="Times New Roman"/>
                <w:b/>
                <w:bCs/>
                <w:color w:val="000000"/>
                <w:sz w:val="20"/>
                <w:szCs w:val="20"/>
                <w:u w:val="double"/>
              </w:rPr>
              <w:t>儿童</w:t>
            </w:r>
            <w:r>
              <w:rPr>
                <w:rFonts w:hint="default" w:ascii="Times New Roman" w:hAnsi="Times New Roman" w:eastAsia="宋体" w:cs="Times New Roman"/>
                <w:color w:val="000000"/>
                <w:sz w:val="20"/>
                <w:szCs w:val="20"/>
              </w:rPr>
              <w:t>（的）</w:t>
            </w:r>
            <w:r>
              <w:rPr>
                <w:rFonts w:hint="default" w:ascii="Times New Roman" w:hAnsi="Times New Roman" w:eastAsia="宋体" w:cs="Times New Roman"/>
                <w:b/>
                <w:bCs/>
                <w:color w:val="000000"/>
                <w:sz w:val="20"/>
                <w:szCs w:val="20"/>
                <w:u w:val="double"/>
              </w:rPr>
              <w:t>孤独症</w:t>
            </w:r>
          </w:p>
        </w:tc>
        <w:tc>
          <w:tcPr>
            <w:tcW w:w="1849" w:type="dxa"/>
            <w:tcBorders>
              <w:top w:val="single" w:color="000000" w:sz="4" w:space="0"/>
            </w:tcBorders>
            <w:shd w:val="clear" w:color="auto" w:fill="FFFFFF"/>
            <w:vAlign w:val="center"/>
          </w:tcPr>
          <w:p w14:paraId="4E7B4FF3">
            <w:pPr>
              <w:jc w:val="center"/>
              <w:rPr>
                <w:rFonts w:hint="default" w:ascii="Times New Roman" w:hAnsi="Times New Roman" w:cs="Times New Roman"/>
                <w:b/>
                <w:bCs/>
                <w:color w:val="000000"/>
                <w:sz w:val="20"/>
                <w:szCs w:val="20"/>
                <w:vertAlign w:val="baseline"/>
              </w:rPr>
            </w:pPr>
            <w:r>
              <w:rPr>
                <w:rFonts w:hint="default" w:ascii="Times New Roman" w:hAnsi="Times New Roman" w:eastAsia="宋体" w:cs="Times New Roman"/>
                <w:b/>
                <w:bCs/>
                <w:color w:val="000000"/>
                <w:sz w:val="20"/>
                <w:szCs w:val="20"/>
                <w:u w:val="double"/>
              </w:rPr>
              <w:t>儿童</w:t>
            </w:r>
            <w:r>
              <w:rPr>
                <w:rFonts w:hint="default" w:ascii="Times New Roman" w:hAnsi="Times New Roman" w:eastAsia="宋体" w:cs="Times New Roman"/>
                <w:color w:val="000000"/>
                <w:sz w:val="20"/>
                <w:szCs w:val="20"/>
              </w:rPr>
              <w:t>（有）</w:t>
            </w:r>
            <w:r>
              <w:rPr>
                <w:rFonts w:hint="default" w:ascii="Times New Roman" w:hAnsi="Times New Roman" w:eastAsia="宋体" w:cs="Times New Roman"/>
                <w:b/>
                <w:bCs/>
                <w:color w:val="000000"/>
                <w:sz w:val="20"/>
                <w:szCs w:val="20"/>
                <w:u w:val="double"/>
              </w:rPr>
              <w:t>孤独症</w:t>
            </w:r>
          </w:p>
        </w:tc>
      </w:tr>
      <w:tr w14:paraId="03B2A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6" w:hRule="atLeast"/>
        </w:trPr>
        <w:tc>
          <w:tcPr>
            <w:tcW w:w="1848" w:type="dxa"/>
            <w:tcBorders>
              <w:bottom w:val="double" w:color="000000" w:sz="4" w:space="0"/>
            </w:tcBorders>
            <w:shd w:val="clear" w:color="auto" w:fill="BFC0C0"/>
            <w:vAlign w:val="center"/>
          </w:tcPr>
          <w:p w14:paraId="6971E884">
            <w:pPr>
              <w:jc w:val="both"/>
              <w:rPr>
                <w:rFonts w:hint="default" w:ascii="Times New Roman" w:hAnsi="Times New Roman" w:cs="Times New Roman" w:eastAsiaTheme="minorEastAsia"/>
                <w:b w:val="0"/>
                <w:bCs w:val="0"/>
                <w:color w:val="000000"/>
                <w:kern w:val="2"/>
                <w:sz w:val="20"/>
                <w:szCs w:val="20"/>
                <w:vertAlign w:val="baseline"/>
                <w:lang w:val="en-US" w:eastAsia="zh-CN" w:bidi="ar-SA"/>
              </w:rPr>
            </w:pPr>
            <w:r>
              <w:rPr>
                <w:rFonts w:hint="default" w:ascii="Times New Roman" w:hAnsi="Times New Roman" w:eastAsia="宋体" w:cs="Times New Roman"/>
                <w:b w:val="0"/>
                <w:bCs w:val="0"/>
                <w:color w:val="000000"/>
                <w:sz w:val="20"/>
                <w:szCs w:val="20"/>
              </w:rPr>
              <w:t>English</w:t>
            </w:r>
          </w:p>
        </w:tc>
        <w:tc>
          <w:tcPr>
            <w:tcW w:w="1848" w:type="dxa"/>
            <w:tcBorders>
              <w:bottom w:val="double" w:color="000000" w:sz="4" w:space="0"/>
            </w:tcBorders>
            <w:shd w:val="clear" w:color="auto" w:fill="BFC0C0"/>
            <w:vAlign w:val="center"/>
          </w:tcPr>
          <w:p w14:paraId="60F92596">
            <w:pPr>
              <w:jc w:val="both"/>
              <w:rPr>
                <w:rFonts w:hint="default" w:ascii="Times New Roman" w:hAnsi="Times New Roman" w:eastAsia="宋体" w:cs="Times New Roman"/>
                <w:b/>
                <w:bCs/>
                <w:color w:val="000000"/>
                <w:kern w:val="2"/>
                <w:sz w:val="20"/>
                <w:szCs w:val="20"/>
                <w:vertAlign w:val="baseline"/>
                <w:lang w:val="en-US" w:eastAsia="zh-CN" w:bidi="ar-SA"/>
              </w:rPr>
            </w:pPr>
            <w:r>
              <w:rPr>
                <w:rFonts w:hint="default" w:ascii="Times New Roman" w:hAnsi="Times New Roman" w:eastAsia="宋体" w:cs="Times New Roman"/>
                <w:b/>
                <w:bCs/>
                <w:color w:val="000000"/>
                <w:sz w:val="20"/>
                <w:szCs w:val="20"/>
                <w:u w:val="double"/>
              </w:rPr>
              <w:t>Child</w:t>
            </w:r>
            <w:r>
              <w:rPr>
                <w:rFonts w:hint="default" w:ascii="Times New Roman" w:hAnsi="Times New Roman" w:eastAsia="宋体" w:cs="Times New Roman"/>
                <w:color w:val="000000"/>
                <w:sz w:val="20"/>
                <w:szCs w:val="20"/>
              </w:rPr>
              <w:t xml:space="preserve"> </w:t>
            </w:r>
            <w:r>
              <w:rPr>
                <w:rFonts w:hint="default" w:ascii="Times New Roman" w:hAnsi="Times New Roman" w:eastAsia="宋体" w:cs="Times New Roman"/>
                <w:b/>
                <w:bCs/>
                <w:color w:val="000000"/>
                <w:sz w:val="20"/>
                <w:szCs w:val="20"/>
                <w:u w:val="double"/>
              </w:rPr>
              <w:t>Autism</w:t>
            </w:r>
            <w:r>
              <w:rPr>
                <w:rFonts w:hint="default" w:ascii="Times New Roman" w:hAnsi="Times New Roman" w:eastAsia="宋体" w:cs="Times New Roman"/>
                <w:color w:val="000000"/>
                <w:sz w:val="20"/>
                <w:szCs w:val="20"/>
                <w:vertAlign w:val="superscript"/>
                <w:lang w:val="en-US" w:eastAsia="zh-CN"/>
              </w:rPr>
              <w:t xml:space="preserve"> </w:t>
            </w:r>
            <w:r>
              <w:rPr>
                <w:rFonts w:hint="default" w:ascii="Times New Roman" w:hAnsi="Times New Roman" w:eastAsia="宋体" w:cs="Times New Roman"/>
                <w:i/>
                <w:iCs/>
                <w:color w:val="000000"/>
                <w:sz w:val="20"/>
                <w:szCs w:val="20"/>
                <w:vertAlign w:val="superscript"/>
                <w:lang w:val="en-US" w:eastAsia="zh-CN"/>
              </w:rPr>
              <w:t>e</w:t>
            </w:r>
          </w:p>
        </w:tc>
        <w:tc>
          <w:tcPr>
            <w:tcW w:w="1848" w:type="dxa"/>
            <w:tcBorders>
              <w:bottom w:val="double" w:color="000000" w:sz="4" w:space="0"/>
            </w:tcBorders>
            <w:shd w:val="clear" w:color="auto" w:fill="BFC0C0"/>
            <w:vAlign w:val="center"/>
          </w:tcPr>
          <w:p w14:paraId="745022B3">
            <w:pPr>
              <w:jc w:val="center"/>
              <w:rPr>
                <w:rFonts w:hint="default" w:ascii="Times New Roman" w:hAnsi="Times New Roman" w:cs="Times New Roman" w:eastAsiaTheme="minorEastAsia"/>
                <w:b/>
                <w:bCs/>
                <w:color w:val="000000"/>
                <w:kern w:val="2"/>
                <w:sz w:val="20"/>
                <w:szCs w:val="20"/>
                <w:vertAlign w:val="baseline"/>
                <w:lang w:val="en-US" w:eastAsia="zh-CN" w:bidi="ar-SA"/>
              </w:rPr>
            </w:pPr>
            <w:r>
              <w:rPr>
                <w:rFonts w:hint="default" w:ascii="Times New Roman" w:hAnsi="Times New Roman" w:eastAsia="宋体" w:cs="Times New Roman"/>
                <w:color w:val="000000"/>
                <w:sz w:val="20"/>
                <w:szCs w:val="20"/>
              </w:rPr>
              <w:t xml:space="preserve">A </w:t>
            </w:r>
            <w:r>
              <w:rPr>
                <w:rFonts w:hint="default" w:ascii="Times New Roman" w:hAnsi="Times New Roman" w:eastAsia="宋体" w:cs="Times New Roman"/>
                <w:b/>
                <w:bCs/>
                <w:color w:val="000000"/>
                <w:sz w:val="20"/>
                <w:szCs w:val="20"/>
                <w:u w:val="double"/>
              </w:rPr>
              <w:t>Child</w:t>
            </w:r>
            <w:r>
              <w:rPr>
                <w:rFonts w:hint="default" w:ascii="Times New Roman" w:hAnsi="Times New Roman" w:eastAsia="宋体" w:cs="Times New Roman"/>
                <w:color w:val="000000"/>
                <w:sz w:val="20"/>
                <w:szCs w:val="20"/>
              </w:rPr>
              <w:t xml:space="preserve"> </w:t>
            </w:r>
            <w:r>
              <w:rPr>
                <w:rFonts w:hint="default" w:ascii="Times New Roman" w:hAnsi="Times New Roman" w:eastAsia="宋体" w:cs="Times New Roman"/>
                <w:color w:val="000000"/>
                <w:sz w:val="20"/>
                <w:szCs w:val="20"/>
                <w:lang w:val="en-US" w:eastAsia="zh-CN"/>
              </w:rPr>
              <w:t>has</w:t>
            </w:r>
            <w:r>
              <w:rPr>
                <w:rFonts w:hint="default" w:ascii="Times New Roman" w:hAnsi="Times New Roman" w:eastAsia="宋体" w:cs="Times New Roman"/>
                <w:color w:val="000000"/>
                <w:sz w:val="20"/>
                <w:szCs w:val="20"/>
              </w:rPr>
              <w:t xml:space="preserve">/with </w:t>
            </w:r>
            <w:r>
              <w:rPr>
                <w:rFonts w:hint="default" w:ascii="Times New Roman" w:hAnsi="Times New Roman" w:eastAsia="宋体" w:cs="Times New Roman"/>
                <w:b/>
                <w:bCs/>
                <w:color w:val="000000"/>
                <w:sz w:val="20"/>
                <w:szCs w:val="20"/>
                <w:u w:val="double"/>
                <w:lang w:val="en-US" w:eastAsia="zh-CN"/>
              </w:rPr>
              <w:t>A</w:t>
            </w:r>
            <w:r>
              <w:rPr>
                <w:rFonts w:hint="default" w:ascii="Times New Roman" w:hAnsi="Times New Roman" w:eastAsia="宋体" w:cs="Times New Roman"/>
                <w:b/>
                <w:bCs/>
                <w:color w:val="000000"/>
                <w:sz w:val="20"/>
                <w:szCs w:val="20"/>
                <w:u w:val="double"/>
              </w:rPr>
              <w:t>utism</w:t>
            </w:r>
          </w:p>
        </w:tc>
        <w:tc>
          <w:tcPr>
            <w:tcW w:w="1849" w:type="dxa"/>
            <w:tcBorders>
              <w:bottom w:val="double" w:color="000000" w:sz="4" w:space="0"/>
            </w:tcBorders>
            <w:shd w:val="clear" w:color="auto" w:fill="BFC0C0"/>
            <w:vAlign w:val="center"/>
          </w:tcPr>
          <w:p w14:paraId="2EFFD727">
            <w:pPr>
              <w:jc w:val="center"/>
              <w:rPr>
                <w:rFonts w:hint="default" w:ascii="Times New Roman" w:hAnsi="Times New Roman" w:cs="Times New Roman" w:eastAsiaTheme="minorEastAsia"/>
                <w:b/>
                <w:bCs/>
                <w:color w:val="000000"/>
                <w:kern w:val="2"/>
                <w:sz w:val="20"/>
                <w:szCs w:val="20"/>
                <w:vertAlign w:val="baseline"/>
                <w:lang w:val="en-US" w:eastAsia="zh-CN" w:bidi="ar-SA"/>
              </w:rPr>
            </w:pPr>
            <w:r>
              <w:rPr>
                <w:rFonts w:hint="default" w:ascii="Times New Roman" w:hAnsi="Times New Roman" w:eastAsia="宋体" w:cs="Times New Roman"/>
                <w:color w:val="000000"/>
                <w:sz w:val="20"/>
                <w:szCs w:val="20"/>
              </w:rPr>
              <w:t xml:space="preserve">A </w:t>
            </w:r>
            <w:r>
              <w:rPr>
                <w:rFonts w:hint="default" w:ascii="Times New Roman" w:hAnsi="Times New Roman" w:eastAsia="宋体" w:cs="Times New Roman"/>
                <w:b/>
                <w:bCs/>
                <w:color w:val="000000"/>
                <w:sz w:val="20"/>
                <w:szCs w:val="20"/>
                <w:u w:val="double"/>
              </w:rPr>
              <w:t>Child</w:t>
            </w:r>
            <w:r>
              <w:rPr>
                <w:rFonts w:hint="default" w:ascii="Times New Roman" w:hAnsi="Times New Roman" w:eastAsia="宋体" w:cs="Times New Roman"/>
                <w:color w:val="000000"/>
                <w:sz w:val="20"/>
                <w:szCs w:val="20"/>
              </w:rPr>
              <w:t xml:space="preserve">’s </w:t>
            </w:r>
            <w:r>
              <w:rPr>
                <w:rFonts w:hint="default" w:ascii="Times New Roman" w:hAnsi="Times New Roman" w:eastAsia="宋体" w:cs="Times New Roman"/>
                <w:b/>
                <w:bCs/>
                <w:color w:val="000000"/>
                <w:sz w:val="20"/>
                <w:szCs w:val="20"/>
                <w:u w:val="double"/>
                <w:lang w:val="en-US" w:eastAsia="zh-CN"/>
              </w:rPr>
              <w:t>A</w:t>
            </w:r>
            <w:r>
              <w:rPr>
                <w:rFonts w:hint="default" w:ascii="Times New Roman" w:hAnsi="Times New Roman" w:eastAsia="宋体" w:cs="Times New Roman"/>
                <w:b/>
                <w:bCs/>
                <w:color w:val="000000"/>
                <w:sz w:val="20"/>
                <w:szCs w:val="20"/>
                <w:u w:val="double"/>
              </w:rPr>
              <w:t>utism</w:t>
            </w:r>
          </w:p>
        </w:tc>
        <w:tc>
          <w:tcPr>
            <w:tcW w:w="1849" w:type="dxa"/>
            <w:tcBorders>
              <w:bottom w:val="double" w:color="000000" w:sz="4" w:space="0"/>
            </w:tcBorders>
            <w:shd w:val="clear" w:color="auto" w:fill="BFC0C0"/>
            <w:vAlign w:val="center"/>
          </w:tcPr>
          <w:p w14:paraId="3DE09200">
            <w:pPr>
              <w:jc w:val="center"/>
              <w:rPr>
                <w:rFonts w:hint="default" w:ascii="Times New Roman" w:hAnsi="Times New Roman" w:cs="Times New Roman" w:eastAsiaTheme="minorEastAsia"/>
                <w:b/>
                <w:bCs/>
                <w:color w:val="000000"/>
                <w:kern w:val="2"/>
                <w:sz w:val="20"/>
                <w:szCs w:val="20"/>
                <w:vertAlign w:val="baseline"/>
                <w:lang w:val="en-US" w:eastAsia="zh-CN" w:bidi="ar-SA"/>
              </w:rPr>
            </w:pPr>
            <w:r>
              <w:rPr>
                <w:rFonts w:hint="default" w:ascii="Times New Roman" w:hAnsi="Times New Roman" w:eastAsia="宋体" w:cs="Times New Roman"/>
                <w:color w:val="000000"/>
                <w:sz w:val="20"/>
                <w:szCs w:val="20"/>
              </w:rPr>
              <w:t xml:space="preserve">A </w:t>
            </w:r>
            <w:bookmarkStart w:id="3" w:name="OLE_LINK17"/>
            <w:r>
              <w:rPr>
                <w:rFonts w:hint="default" w:ascii="Times New Roman" w:hAnsi="Times New Roman" w:eastAsia="宋体" w:cs="Times New Roman"/>
                <w:b/>
                <w:bCs/>
                <w:color w:val="000000"/>
                <w:sz w:val="20"/>
                <w:szCs w:val="20"/>
                <w:u w:val="double"/>
              </w:rPr>
              <w:t>Child</w:t>
            </w:r>
            <w:bookmarkEnd w:id="3"/>
            <w:r>
              <w:rPr>
                <w:rFonts w:hint="default" w:ascii="Times New Roman" w:hAnsi="Times New Roman" w:eastAsia="宋体" w:cs="Times New Roman"/>
                <w:color w:val="000000"/>
                <w:sz w:val="20"/>
                <w:szCs w:val="20"/>
              </w:rPr>
              <w:t xml:space="preserve"> has </w:t>
            </w:r>
            <w:r>
              <w:rPr>
                <w:rFonts w:hint="default" w:ascii="Times New Roman" w:hAnsi="Times New Roman" w:eastAsia="宋体" w:cs="Times New Roman"/>
                <w:b/>
                <w:bCs/>
                <w:color w:val="000000"/>
                <w:sz w:val="20"/>
                <w:szCs w:val="20"/>
                <w:u w:val="double"/>
                <w:lang w:val="en-US" w:eastAsia="zh-CN"/>
              </w:rPr>
              <w:t>A</w:t>
            </w:r>
            <w:r>
              <w:rPr>
                <w:rFonts w:hint="default" w:ascii="Times New Roman" w:hAnsi="Times New Roman" w:eastAsia="宋体" w:cs="Times New Roman"/>
                <w:b/>
                <w:bCs/>
                <w:color w:val="000000"/>
                <w:sz w:val="20"/>
                <w:szCs w:val="20"/>
                <w:u w:val="double"/>
              </w:rPr>
              <w:t>utism</w:t>
            </w:r>
          </w:p>
        </w:tc>
      </w:tr>
      <w:bookmarkEnd w:id="1"/>
      <w:tr w14:paraId="596C5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848" w:type="dxa"/>
            <w:tcBorders>
              <w:top w:val="double" w:color="000000" w:sz="4" w:space="0"/>
              <w:bottom w:val="single" w:color="000000" w:sz="4" w:space="0"/>
            </w:tcBorders>
            <w:shd w:val="clear" w:color="auto" w:fill="FFFFFF"/>
            <w:vAlign w:val="center"/>
          </w:tcPr>
          <w:p w14:paraId="4760DA47">
            <w:pPr>
              <w:jc w:val="both"/>
              <w:rPr>
                <w:rFonts w:hint="default" w:ascii="Times New Roman" w:hAnsi="Times New Roman" w:eastAsia="宋体" w:cs="Times New Roman"/>
                <w:b/>
                <w:bCs/>
                <w:color w:val="000000"/>
                <w:sz w:val="20"/>
                <w:szCs w:val="20"/>
                <w:vertAlign w:val="baseline"/>
                <w:lang w:val="en-US" w:eastAsia="zh-CN"/>
              </w:rPr>
            </w:pPr>
            <w:r>
              <w:rPr>
                <w:rFonts w:hint="default" w:ascii="Times New Roman" w:hAnsi="Times New Roman" w:eastAsia="宋体" w:cs="Times New Roman"/>
                <w:b/>
                <w:bCs/>
                <w:color w:val="000000"/>
                <w:sz w:val="20"/>
                <w:szCs w:val="20"/>
              </w:rPr>
              <w:t>Phrase structure</w:t>
            </w:r>
            <w:r>
              <w:rPr>
                <w:rFonts w:hint="default" w:ascii="Times New Roman" w:hAnsi="Times New Roman" w:eastAsia="宋体" w:cs="Times New Roman"/>
                <w:b/>
                <w:bCs/>
                <w:color w:val="000000"/>
                <w:sz w:val="20"/>
                <w:szCs w:val="20"/>
                <w:lang w:val="en-US" w:eastAsia="zh-CN"/>
              </w:rPr>
              <w:t xml:space="preserve"> interpretation</w:t>
            </w:r>
          </w:p>
        </w:tc>
        <w:tc>
          <w:tcPr>
            <w:tcW w:w="7394" w:type="dxa"/>
            <w:gridSpan w:val="4"/>
            <w:tcBorders>
              <w:top w:val="double" w:color="000000" w:sz="4" w:space="0"/>
              <w:bottom w:val="single" w:color="000000" w:sz="4" w:space="0"/>
            </w:tcBorders>
            <w:shd w:val="clear" w:color="auto" w:fill="FFFFFF"/>
            <w:vAlign w:val="center"/>
          </w:tcPr>
          <w:p w14:paraId="219CE95A">
            <w:pPr>
              <w:jc w:val="both"/>
              <w:rPr>
                <w:rFonts w:hint="default" w:ascii="Times New Roman" w:hAnsi="Times New Roman" w:eastAsia="宋体" w:cs="Times New Roman"/>
                <w:b/>
                <w:bCs/>
                <w:color w:val="000000"/>
                <w:sz w:val="20"/>
                <w:szCs w:val="20"/>
                <w:vertAlign w:val="baseline"/>
                <w:lang w:val="en-US" w:eastAsia="zh-CN"/>
              </w:rPr>
            </w:pPr>
            <w:r>
              <w:rPr>
                <w:rFonts w:hint="default" w:ascii="Times New Roman" w:hAnsi="Times New Roman" w:eastAsia="宋体" w:cs="Times New Roman"/>
                <w:b/>
                <w:bCs/>
                <w:color w:val="000000"/>
                <w:sz w:val="20"/>
                <w:szCs w:val="20"/>
                <w:u w:val="double"/>
              </w:rPr>
              <w:t>Autism</w:t>
            </w:r>
            <w:r>
              <w:rPr>
                <w:rFonts w:hint="default" w:ascii="Times New Roman" w:hAnsi="Times New Roman" w:eastAsia="宋体" w:cs="Times New Roman"/>
                <w:color w:val="000000"/>
                <w:sz w:val="20"/>
                <w:szCs w:val="20"/>
              </w:rPr>
              <w:t xml:space="preserve"> is the focus of the phrase, using </w:t>
            </w:r>
            <w:r>
              <w:rPr>
                <w:rFonts w:hint="default" w:ascii="Times New Roman" w:hAnsi="Times New Roman" w:eastAsia="宋体" w:cs="Times New Roman"/>
                <w:b/>
                <w:bCs/>
                <w:color w:val="000000"/>
                <w:sz w:val="20"/>
                <w:szCs w:val="20"/>
                <w:u w:val="double"/>
              </w:rPr>
              <w:t>Child</w:t>
            </w:r>
            <w:r>
              <w:rPr>
                <w:rFonts w:hint="default" w:ascii="Times New Roman" w:hAnsi="Times New Roman" w:eastAsia="宋体" w:cs="Times New Roman"/>
                <w:color w:val="000000"/>
                <w:sz w:val="20"/>
                <w:szCs w:val="20"/>
              </w:rPr>
              <w:t xml:space="preserve"> to describe and limit autism, similar to </w:t>
            </w:r>
            <w:r>
              <w:rPr>
                <w:rFonts w:hint="default" w:ascii="Times New Roman" w:hAnsi="Times New Roman" w:eastAsia="宋体" w:cs="Times New Roman"/>
                <w:color w:val="000000"/>
                <w:sz w:val="20"/>
                <w:szCs w:val="20"/>
                <w:u w:val="wave"/>
                <w:lang w:val="en-US" w:eastAsia="zh-CN"/>
              </w:rPr>
              <w:t>Person-first language (</w:t>
            </w:r>
            <w:r>
              <w:rPr>
                <w:rFonts w:hint="default" w:ascii="Times New Roman" w:hAnsi="Times New Roman" w:eastAsia="宋体" w:cs="Times New Roman"/>
                <w:color w:val="000000"/>
                <w:sz w:val="20"/>
                <w:szCs w:val="20"/>
                <w:u w:val="wave"/>
              </w:rPr>
              <w:t>PFL</w:t>
            </w:r>
            <w:r>
              <w:rPr>
                <w:rFonts w:hint="default" w:ascii="Times New Roman" w:hAnsi="Times New Roman" w:eastAsia="宋体" w:cs="Times New Roman"/>
                <w:color w:val="000000"/>
                <w:sz w:val="20"/>
                <w:szCs w:val="20"/>
                <w:u w:val="wave"/>
                <w:lang w:val="en-US" w:eastAsia="zh-CN"/>
              </w:rPr>
              <w:t>)</w:t>
            </w:r>
            <w:r>
              <w:rPr>
                <w:rFonts w:hint="default" w:ascii="Times New Roman" w:hAnsi="Times New Roman" w:eastAsia="宋体" w:cs="Times New Roman"/>
                <w:color w:val="000000"/>
                <w:sz w:val="20"/>
                <w:szCs w:val="20"/>
                <w:lang w:val="en-US" w:eastAsia="zh-CN"/>
              </w:rPr>
              <w:t>.</w:t>
            </w:r>
          </w:p>
        </w:tc>
      </w:tr>
    </w:tbl>
    <w:p w14:paraId="5DA3B1D1">
      <w:pPr>
        <w:jc w:val="left"/>
        <w:rPr>
          <w:rFonts w:hint="default" w:ascii="Times New Roman" w:hAnsi="Times New Roman" w:cs="Times New Roman"/>
          <w:b/>
          <w:bCs/>
          <w:sz w:val="20"/>
          <w:szCs w:val="20"/>
          <w:lang w:val="en-US" w:eastAsia="zh-CN"/>
        </w:rPr>
      </w:pPr>
      <w:r>
        <w:rPr>
          <w:rFonts w:hint="default" w:ascii="Times New Roman" w:hAnsi="Times New Roman" w:cs="Times New Roman"/>
          <w:b/>
          <w:bCs/>
          <w:i/>
          <w:iCs/>
          <w:sz w:val="20"/>
          <w:szCs w:val="20"/>
          <w:vertAlign w:val="superscript"/>
          <w:lang w:val="en-US" w:eastAsia="zh-CN"/>
        </w:rPr>
        <w:t>a</w:t>
      </w:r>
      <w:r>
        <w:rPr>
          <w:rFonts w:hint="default" w:ascii="Times New Roman" w:hAnsi="Times New Roman" w:cs="Times New Roman"/>
          <w:b/>
          <w:bCs/>
          <w:sz w:val="20"/>
          <w:szCs w:val="20"/>
          <w:lang w:val="en-US" w:eastAsia="zh-CN"/>
        </w:rPr>
        <w:t xml:space="preserve">: </w:t>
      </w:r>
      <w:r>
        <w:rPr>
          <w:rFonts w:hint="default" w:ascii="Times New Roman" w:hAnsi="Times New Roman" w:cs="Times New Roman"/>
          <w:b w:val="0"/>
          <w:bCs w:val="0"/>
          <w:sz w:val="20"/>
          <w:szCs w:val="20"/>
          <w:lang w:val="en-US" w:eastAsia="zh-CN"/>
        </w:rPr>
        <w:t>Identify or explain a noun or pronoun that comes before it.</w:t>
      </w:r>
    </w:p>
    <w:p w14:paraId="375FDD82">
      <w:pPr>
        <w:jc w:val="left"/>
        <w:rPr>
          <w:rFonts w:hint="default" w:ascii="Times New Roman" w:hAnsi="Times New Roman" w:cs="Times New Roman"/>
          <w:b w:val="0"/>
          <w:bCs w:val="0"/>
          <w:sz w:val="20"/>
          <w:szCs w:val="20"/>
          <w:lang w:val="en-US" w:eastAsia="zh-CN"/>
        </w:rPr>
      </w:pPr>
      <w:r>
        <w:rPr>
          <w:rFonts w:hint="default" w:ascii="Times New Roman" w:hAnsi="Times New Roman" w:cs="Times New Roman"/>
          <w:b/>
          <w:bCs/>
          <w:i/>
          <w:iCs/>
          <w:sz w:val="20"/>
          <w:szCs w:val="20"/>
          <w:vertAlign w:val="superscript"/>
          <w:lang w:val="en-US" w:eastAsia="zh-CN"/>
        </w:rPr>
        <w:t>b</w:t>
      </w:r>
      <w:r>
        <w:rPr>
          <w:rFonts w:hint="default" w:ascii="Times New Roman" w:hAnsi="Times New Roman" w:cs="Times New Roman"/>
          <w:b/>
          <w:bCs/>
          <w:sz w:val="20"/>
          <w:szCs w:val="20"/>
          <w:lang w:val="en-US" w:eastAsia="zh-CN"/>
        </w:rPr>
        <w:t xml:space="preserve">: </w:t>
      </w:r>
      <w:r>
        <w:rPr>
          <w:rFonts w:hint="default" w:ascii="Times New Roman" w:hAnsi="Times New Roman" w:cs="Times New Roman"/>
          <w:b w:val="0"/>
          <w:bCs w:val="0"/>
          <w:sz w:val="20"/>
          <w:szCs w:val="20"/>
          <w:lang w:val="en-US" w:eastAsia="zh-CN"/>
        </w:rPr>
        <w:t>Indicate ownership or belonging.</w:t>
      </w:r>
    </w:p>
    <w:p w14:paraId="41B30A29">
      <w:pPr>
        <w:jc w:val="left"/>
        <w:rPr>
          <w:rFonts w:hint="default" w:ascii="Times New Roman" w:hAnsi="Times New Roman" w:cs="Times New Roman"/>
          <w:b w:val="0"/>
          <w:bCs w:val="0"/>
          <w:sz w:val="20"/>
          <w:szCs w:val="20"/>
          <w:lang w:val="en-US" w:eastAsia="zh-CN"/>
        </w:rPr>
      </w:pPr>
      <w:r>
        <w:rPr>
          <w:rFonts w:hint="default" w:ascii="Times New Roman" w:hAnsi="Times New Roman" w:cs="Times New Roman"/>
          <w:b/>
          <w:bCs/>
          <w:i/>
          <w:iCs/>
          <w:sz w:val="20"/>
          <w:szCs w:val="20"/>
          <w:vertAlign w:val="superscript"/>
          <w:lang w:val="en-US" w:eastAsia="zh-CN"/>
        </w:rPr>
        <w:t>c</w:t>
      </w:r>
      <w:r>
        <w:rPr>
          <w:rFonts w:hint="default" w:ascii="Times New Roman" w:hAnsi="Times New Roman" w:cs="Times New Roman"/>
          <w:b/>
          <w:bCs/>
          <w:sz w:val="20"/>
          <w:szCs w:val="20"/>
          <w:lang w:val="en-US" w:eastAsia="zh-CN"/>
        </w:rPr>
        <w:t>:</w:t>
      </w:r>
      <w:r>
        <w:rPr>
          <w:rFonts w:hint="default" w:ascii="Times New Roman" w:hAnsi="Times New Roman" w:cs="Times New Roman"/>
          <w:b w:val="0"/>
          <w:bCs w:val="0"/>
          <w:sz w:val="20"/>
          <w:szCs w:val="20"/>
          <w:lang w:val="en-US" w:eastAsia="zh-CN"/>
        </w:rPr>
        <w:t xml:space="preserve"> A copula connects the subject of a clause to words that describe or identify the subject.</w:t>
      </w:r>
    </w:p>
    <w:p w14:paraId="099913BB">
      <w:pPr>
        <w:jc w:val="left"/>
        <w:rPr>
          <w:rFonts w:hint="default" w:ascii="Times New Roman" w:hAnsi="Times New Roman" w:cs="Times New Roman"/>
          <w:b w:val="0"/>
          <w:bCs w:val="0"/>
          <w:sz w:val="20"/>
          <w:szCs w:val="20"/>
          <w:lang w:val="en-US" w:eastAsia="zh-CN"/>
        </w:rPr>
      </w:pPr>
      <w:r>
        <w:rPr>
          <w:rFonts w:hint="default" w:ascii="Times New Roman" w:hAnsi="Times New Roman" w:cs="Times New Roman"/>
          <w:b/>
          <w:bCs/>
          <w:i/>
          <w:iCs/>
          <w:sz w:val="20"/>
          <w:szCs w:val="20"/>
          <w:vertAlign w:val="superscript"/>
          <w:lang w:val="en-US" w:eastAsia="zh-CN"/>
        </w:rPr>
        <w:t>d</w:t>
      </w:r>
      <w:r>
        <w:rPr>
          <w:rFonts w:hint="default" w:ascii="Times New Roman" w:hAnsi="Times New Roman" w:cs="Times New Roman"/>
          <w:b/>
          <w:bCs/>
          <w:sz w:val="20"/>
          <w:szCs w:val="20"/>
          <w:lang w:val="en-US" w:eastAsia="zh-CN"/>
        </w:rPr>
        <w:t>:</w:t>
      </w:r>
      <w:r>
        <w:rPr>
          <w:rFonts w:hint="default" w:ascii="Times New Roman" w:hAnsi="Times New Roman" w:cs="Times New Roman"/>
          <w:b w:val="0"/>
          <w:bCs w:val="0"/>
          <w:sz w:val="20"/>
          <w:szCs w:val="20"/>
          <w:lang w:val="en-US" w:eastAsia="zh-CN"/>
        </w:rPr>
        <w:t xml:space="preserve"> A genitive marker shows that a noun or a pronoun possesses something.</w:t>
      </w:r>
    </w:p>
    <w:p w14:paraId="3D74B461">
      <w:pPr>
        <w:jc w:val="left"/>
        <w:rPr>
          <w:rFonts w:hint="default" w:ascii="Times New Roman" w:hAnsi="Times New Roman" w:cs="Times New Roman"/>
          <w:b w:val="0"/>
          <w:bCs w:val="0"/>
          <w:sz w:val="20"/>
          <w:szCs w:val="20"/>
          <w:lang w:val="en-US" w:eastAsia="zh-CN"/>
        </w:rPr>
      </w:pPr>
      <w:r>
        <w:rPr>
          <w:rFonts w:hint="default" w:ascii="Times New Roman" w:hAnsi="Times New Roman" w:cs="Times New Roman"/>
          <w:b/>
          <w:bCs/>
          <w:i/>
          <w:iCs/>
          <w:sz w:val="20"/>
          <w:szCs w:val="20"/>
          <w:vertAlign w:val="superscript"/>
          <w:lang w:val="en-US" w:eastAsia="zh-CN"/>
        </w:rPr>
        <w:t>e</w:t>
      </w:r>
      <w:r>
        <w:rPr>
          <w:rFonts w:hint="default" w:ascii="Times New Roman" w:hAnsi="Times New Roman" w:cs="Times New Roman"/>
          <w:b/>
          <w:bCs/>
          <w:sz w:val="20"/>
          <w:szCs w:val="20"/>
          <w:lang w:val="en-US" w:eastAsia="zh-CN"/>
        </w:rPr>
        <w:t>:</w:t>
      </w:r>
      <w:r>
        <w:rPr>
          <w:rFonts w:hint="default" w:ascii="Times New Roman" w:hAnsi="Times New Roman" w:cs="Times New Roman"/>
          <w:b w:val="0"/>
          <w:bCs w:val="0"/>
          <w:sz w:val="20"/>
          <w:szCs w:val="20"/>
          <w:lang w:val="en-US" w:eastAsia="zh-CN"/>
        </w:rPr>
        <w:t xml:space="preserve"> Word by word translation.</w:t>
      </w:r>
    </w:p>
    <w:p w14:paraId="577F3A51">
      <w:pPr>
        <w:jc w:val="left"/>
        <w:rPr>
          <w:rFonts w:hint="default" w:ascii="Times New Roman" w:hAnsi="Times New Roman" w:cs="Times New Roman"/>
          <w:b w:val="0"/>
          <w:bCs w:val="0"/>
          <w:sz w:val="20"/>
          <w:szCs w:val="20"/>
          <w:lang w:val="en-US" w:eastAsia="zh-CN"/>
        </w:rPr>
        <w:sectPr>
          <w:pgSz w:w="11906" w:h="16838"/>
          <w:pgMar w:top="1440" w:right="1440" w:bottom="1440" w:left="1440" w:header="851" w:footer="992" w:gutter="0"/>
          <w:pgBorders>
            <w:top w:val="none" w:sz="0" w:space="0"/>
            <w:left w:val="none" w:sz="0" w:space="0"/>
            <w:bottom w:val="none" w:sz="0" w:space="0"/>
            <w:right w:val="none" w:sz="0" w:space="0"/>
          </w:pgBorders>
          <w:cols w:space="0" w:num="1"/>
          <w:rtlGutter w:val="0"/>
          <w:docGrid w:type="lines" w:linePitch="312" w:charSpace="0"/>
        </w:sectPr>
      </w:pPr>
    </w:p>
    <w:p w14:paraId="18E3D9CA">
      <w:pPr>
        <w:jc w:val="center"/>
        <w:rPr>
          <w:rFonts w:hint="default" w:ascii="Times New Roman" w:hAnsi="Times New Roman" w:cs="Times New Roman"/>
          <w:sz w:val="20"/>
          <w:szCs w:val="20"/>
        </w:rPr>
      </w:pPr>
      <w:r>
        <w:rPr>
          <w:rFonts w:hint="default" w:ascii="Times New Roman" w:hAnsi="Times New Roman" w:cs="Times New Roman"/>
          <w:b/>
          <w:bCs/>
          <w:sz w:val="20"/>
          <w:szCs w:val="20"/>
        </w:rPr>
        <w:t>Table</w:t>
      </w:r>
      <w:r>
        <w:rPr>
          <w:rFonts w:hint="default" w:ascii="Times New Roman" w:hAnsi="Times New Roman" w:cs="Times New Roman"/>
          <w:b/>
          <w:bCs/>
          <w:sz w:val="20"/>
          <w:szCs w:val="20"/>
          <w:lang w:val="en-US" w:eastAsia="zh-CN"/>
        </w:rPr>
        <w:t xml:space="preserve"> S2.</w:t>
      </w:r>
      <w:r>
        <w:rPr>
          <w:rFonts w:hint="default" w:ascii="Times New Roman" w:hAnsi="Times New Roman" w:cs="Times New Roman"/>
          <w:b/>
          <w:bCs/>
          <w:sz w:val="20"/>
          <w:szCs w:val="20"/>
        </w:rPr>
        <w:t xml:space="preserve"> </w:t>
      </w:r>
      <w:r>
        <w:rPr>
          <w:rFonts w:hint="default" w:ascii="Times New Roman" w:hAnsi="Times New Roman" w:cs="Times New Roman"/>
          <w:sz w:val="20"/>
          <w:szCs w:val="20"/>
        </w:rPr>
        <w:t>Phrase omission structure in Autism1 (孤独症)+Child (儿童) and its correspondence in reading and English translation</w:t>
      </w:r>
    </w:p>
    <w:tbl>
      <w:tblPr>
        <w:tblStyle w:val="7"/>
        <w:tblW w:w="505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2"/>
        <w:gridCol w:w="1661"/>
        <w:gridCol w:w="1527"/>
        <w:gridCol w:w="1310"/>
        <w:gridCol w:w="1760"/>
        <w:gridCol w:w="1592"/>
      </w:tblGrid>
      <w:tr w14:paraId="62A5F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8" w:type="pct"/>
            <w:vMerge w:val="restart"/>
            <w:tcBorders>
              <w:top w:val="single" w:color="000000" w:sz="4" w:space="0"/>
              <w:left w:val="nil"/>
              <w:bottom w:val="nil"/>
              <w:right w:val="nil"/>
            </w:tcBorders>
            <w:shd w:val="clear" w:color="auto" w:fill="FFFFFF"/>
            <w:vAlign w:val="center"/>
          </w:tcPr>
          <w:p w14:paraId="255F698D">
            <w:pPr>
              <w:jc w:val="center"/>
              <w:rPr>
                <w:rFonts w:hint="default" w:ascii="Times New Roman" w:hAnsi="Times New Roman" w:cs="Times New Roman" w:eastAsiaTheme="minorEastAsia"/>
                <w:color w:val="000000"/>
                <w:sz w:val="20"/>
                <w:szCs w:val="20"/>
                <w:lang w:val="en-US" w:eastAsia="zh-CN"/>
              </w:rPr>
            </w:pPr>
            <w:r>
              <w:rPr>
                <w:rFonts w:hint="default" w:ascii="Times New Roman" w:hAnsi="Times New Roman" w:cs="Times New Roman"/>
                <w:b/>
                <w:bCs/>
                <w:color w:val="000000"/>
                <w:sz w:val="20"/>
                <w:szCs w:val="20"/>
                <w:lang w:val="en-US" w:eastAsia="zh-CN"/>
              </w:rPr>
              <w:t>Language</w:t>
            </w:r>
          </w:p>
        </w:tc>
        <w:tc>
          <w:tcPr>
            <w:tcW w:w="888" w:type="pct"/>
            <w:vMerge w:val="restart"/>
            <w:tcBorders>
              <w:top w:val="single" w:color="000000" w:sz="4" w:space="0"/>
              <w:left w:val="nil"/>
              <w:bottom w:val="nil"/>
              <w:right w:val="nil"/>
            </w:tcBorders>
            <w:shd w:val="clear" w:color="auto" w:fill="FFFFFF"/>
            <w:vAlign w:val="center"/>
          </w:tcPr>
          <w:p w14:paraId="7F1719B8">
            <w:pPr>
              <w:jc w:val="both"/>
              <w:rPr>
                <w:rFonts w:hint="default" w:ascii="Times New Roman" w:hAnsi="Times New Roman" w:cs="Times New Roman"/>
                <w:color w:val="000000"/>
                <w:sz w:val="20"/>
                <w:szCs w:val="20"/>
              </w:rPr>
            </w:pPr>
            <w:r>
              <w:rPr>
                <w:rFonts w:hint="default" w:ascii="Times New Roman" w:hAnsi="Times New Roman" w:cs="Times New Roman"/>
                <w:b/>
                <w:bCs/>
                <w:color w:val="000000"/>
                <w:sz w:val="20"/>
                <w:szCs w:val="20"/>
                <w:vertAlign w:val="baseline"/>
                <w:lang w:val="en-US" w:eastAsia="zh-CN"/>
              </w:rPr>
              <w:t>Phrase</w:t>
            </w:r>
          </w:p>
        </w:tc>
        <w:tc>
          <w:tcPr>
            <w:tcW w:w="2460" w:type="pct"/>
            <w:gridSpan w:val="3"/>
            <w:tcBorders>
              <w:top w:val="single" w:color="000000" w:sz="4" w:space="0"/>
              <w:left w:val="nil"/>
              <w:bottom w:val="nil"/>
              <w:right w:val="nil"/>
            </w:tcBorders>
            <w:shd w:val="clear" w:color="auto" w:fill="FFFFFF"/>
            <w:vAlign w:val="center"/>
          </w:tcPr>
          <w:p w14:paraId="3644AE41">
            <w:pPr>
              <w:jc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color w:val="000000"/>
                <w:sz w:val="20"/>
                <w:szCs w:val="20"/>
              </w:rPr>
              <w:t>Appositive</w:t>
            </w:r>
            <w:r>
              <w:rPr>
                <w:rFonts w:hint="default" w:ascii="Times New Roman" w:hAnsi="Times New Roman" w:eastAsia="宋体" w:cs="Times New Roman"/>
                <w:b/>
                <w:bCs/>
                <w:color w:val="000000"/>
                <w:sz w:val="20"/>
                <w:szCs w:val="20"/>
                <w:vertAlign w:val="superscript"/>
                <w:lang w:val="en-US" w:eastAsia="zh-CN"/>
              </w:rPr>
              <w:t xml:space="preserve"> </w:t>
            </w:r>
            <w:r>
              <w:rPr>
                <w:rFonts w:hint="default" w:ascii="Times New Roman" w:hAnsi="Times New Roman" w:eastAsia="宋体" w:cs="Times New Roman"/>
                <w:b/>
                <w:bCs/>
                <w:i/>
                <w:iCs/>
                <w:color w:val="000000"/>
                <w:sz w:val="20"/>
                <w:szCs w:val="20"/>
                <w:vertAlign w:val="superscript"/>
                <w:lang w:val="en-US" w:eastAsia="zh-CN"/>
              </w:rPr>
              <w:t>a</w:t>
            </w:r>
          </w:p>
          <w:p w14:paraId="34C8074A">
            <w:pPr>
              <w:jc w:val="center"/>
              <w:rPr>
                <w:rFonts w:hint="default" w:ascii="Times New Roman" w:hAnsi="Times New Roman" w:cs="Times New Roman"/>
                <w:color w:val="000000"/>
                <w:sz w:val="20"/>
                <w:szCs w:val="20"/>
              </w:rPr>
            </w:pPr>
            <w:r>
              <w:rPr>
                <w:rFonts w:hint="default" w:ascii="Times New Roman" w:hAnsi="Times New Roman" w:eastAsia="宋体" w:cs="Times New Roman"/>
                <w:b/>
                <w:bCs/>
                <w:color w:val="000000"/>
                <w:sz w:val="20"/>
                <w:szCs w:val="20"/>
              </w:rPr>
              <w:t>(同位)</w:t>
            </w:r>
          </w:p>
        </w:tc>
        <w:tc>
          <w:tcPr>
            <w:tcW w:w="852" w:type="pct"/>
            <w:tcBorders>
              <w:top w:val="single" w:color="000000" w:sz="4" w:space="0"/>
              <w:left w:val="nil"/>
              <w:bottom w:val="nil"/>
              <w:right w:val="nil"/>
            </w:tcBorders>
            <w:shd w:val="clear" w:color="auto" w:fill="FFFFFF"/>
            <w:vAlign w:val="center"/>
          </w:tcPr>
          <w:p w14:paraId="2B2E19E1">
            <w:pPr>
              <w:jc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color w:val="000000"/>
                <w:sz w:val="20"/>
                <w:szCs w:val="20"/>
              </w:rPr>
              <w:t>Possessive</w:t>
            </w:r>
            <w:r>
              <w:rPr>
                <w:rFonts w:hint="default" w:ascii="Times New Roman" w:hAnsi="Times New Roman" w:eastAsia="宋体" w:cs="Times New Roman"/>
                <w:b/>
                <w:bCs/>
                <w:color w:val="000000"/>
                <w:sz w:val="20"/>
                <w:szCs w:val="20"/>
                <w:vertAlign w:val="superscript"/>
                <w:lang w:val="en-US" w:eastAsia="zh-CN"/>
              </w:rPr>
              <w:t xml:space="preserve"> </w:t>
            </w:r>
            <w:r>
              <w:rPr>
                <w:rFonts w:hint="default" w:ascii="Times New Roman" w:hAnsi="Times New Roman" w:eastAsia="宋体" w:cs="Times New Roman"/>
                <w:b/>
                <w:bCs/>
                <w:i/>
                <w:iCs/>
                <w:color w:val="000000"/>
                <w:sz w:val="20"/>
                <w:szCs w:val="20"/>
                <w:vertAlign w:val="superscript"/>
                <w:lang w:val="en-US" w:eastAsia="zh-CN"/>
              </w:rPr>
              <w:t>b</w:t>
            </w:r>
          </w:p>
          <w:p w14:paraId="6E12737E">
            <w:pPr>
              <w:jc w:val="center"/>
              <w:rPr>
                <w:rFonts w:hint="default" w:ascii="Times New Roman" w:hAnsi="Times New Roman" w:cs="Times New Roman"/>
                <w:color w:val="000000"/>
                <w:sz w:val="20"/>
                <w:szCs w:val="20"/>
              </w:rPr>
            </w:pPr>
            <w:r>
              <w:rPr>
                <w:rFonts w:hint="default" w:ascii="Times New Roman" w:hAnsi="Times New Roman" w:eastAsia="宋体" w:cs="Times New Roman"/>
                <w:b/>
                <w:bCs/>
                <w:color w:val="000000"/>
                <w:sz w:val="20"/>
                <w:szCs w:val="20"/>
              </w:rPr>
              <w:t>（所有格）</w:t>
            </w:r>
          </w:p>
        </w:tc>
      </w:tr>
      <w:tr w14:paraId="21C8B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8" w:hRule="atLeast"/>
        </w:trPr>
        <w:tc>
          <w:tcPr>
            <w:tcW w:w="798" w:type="pct"/>
            <w:vMerge w:val="continue"/>
            <w:tcBorders>
              <w:top w:val="nil"/>
              <w:left w:val="nil"/>
              <w:bottom w:val="single" w:color="000000" w:sz="4" w:space="0"/>
              <w:right w:val="nil"/>
            </w:tcBorders>
            <w:shd w:val="clear" w:color="auto" w:fill="BFC0C0"/>
            <w:vAlign w:val="center"/>
          </w:tcPr>
          <w:p w14:paraId="259CDFD9">
            <w:pPr>
              <w:jc w:val="center"/>
              <w:rPr>
                <w:rFonts w:hint="default" w:ascii="Times New Roman" w:hAnsi="Times New Roman" w:cs="Times New Roman"/>
                <w:color w:val="000000"/>
                <w:sz w:val="20"/>
                <w:szCs w:val="20"/>
              </w:rPr>
            </w:pPr>
          </w:p>
        </w:tc>
        <w:tc>
          <w:tcPr>
            <w:tcW w:w="888" w:type="pct"/>
            <w:vMerge w:val="continue"/>
            <w:tcBorders>
              <w:top w:val="nil"/>
              <w:left w:val="nil"/>
              <w:bottom w:val="single" w:color="000000" w:sz="4" w:space="0"/>
              <w:right w:val="nil"/>
            </w:tcBorders>
            <w:shd w:val="clear" w:color="auto" w:fill="BFC0C0"/>
            <w:vAlign w:val="center"/>
          </w:tcPr>
          <w:p w14:paraId="3F162C7D">
            <w:pPr>
              <w:jc w:val="both"/>
              <w:rPr>
                <w:rFonts w:hint="default" w:ascii="Times New Roman" w:hAnsi="Times New Roman" w:cs="Times New Roman"/>
                <w:color w:val="000000"/>
                <w:sz w:val="20"/>
                <w:szCs w:val="20"/>
              </w:rPr>
            </w:pPr>
          </w:p>
        </w:tc>
        <w:tc>
          <w:tcPr>
            <w:tcW w:w="817" w:type="pct"/>
            <w:tcBorders>
              <w:top w:val="nil"/>
              <w:left w:val="nil"/>
              <w:bottom w:val="single" w:color="000000" w:sz="4" w:space="0"/>
              <w:right w:val="nil"/>
            </w:tcBorders>
            <w:shd w:val="clear" w:color="auto" w:fill="BFC0C0"/>
            <w:vAlign w:val="top"/>
          </w:tcPr>
          <w:p w14:paraId="66274478">
            <w:pPr>
              <w:jc w:val="left"/>
              <w:rPr>
                <w:rFonts w:hint="default" w:ascii="Times New Roman" w:hAnsi="Times New Roman" w:cs="Times New Roman"/>
                <w:bCs/>
                <w:color w:val="000000"/>
                <w:sz w:val="20"/>
                <w:szCs w:val="20"/>
              </w:rPr>
            </w:pPr>
            <w:r>
              <w:rPr>
                <w:rFonts w:hint="default" w:ascii="Times New Roman" w:hAnsi="Times New Roman" w:eastAsia="宋体" w:cs="Times New Roman"/>
                <w:bCs/>
                <w:color w:val="000000"/>
                <w:sz w:val="20"/>
                <w:szCs w:val="20"/>
              </w:rPr>
              <w:t>With the copula</w:t>
            </w:r>
            <w:r>
              <w:rPr>
                <w:rFonts w:hint="default" w:ascii="Times New Roman" w:hAnsi="Times New Roman" w:eastAsia="宋体" w:cs="Times New Roman"/>
                <w:bCs/>
                <w:color w:val="000000"/>
                <w:sz w:val="20"/>
                <w:szCs w:val="20"/>
                <w:vertAlign w:val="superscript"/>
                <w:lang w:val="en-US" w:eastAsia="zh-CN"/>
              </w:rPr>
              <w:t xml:space="preserve"> </w:t>
            </w:r>
            <w:r>
              <w:rPr>
                <w:rFonts w:hint="default" w:ascii="Times New Roman" w:hAnsi="Times New Roman" w:eastAsia="宋体" w:cs="Times New Roman"/>
                <w:bCs/>
                <w:i/>
                <w:iCs/>
                <w:color w:val="000000"/>
                <w:sz w:val="20"/>
                <w:szCs w:val="20"/>
                <w:vertAlign w:val="superscript"/>
                <w:lang w:val="en-US" w:eastAsia="zh-CN"/>
              </w:rPr>
              <w:t>c</w:t>
            </w:r>
            <w:r>
              <w:rPr>
                <w:rFonts w:hint="default" w:ascii="Times New Roman" w:hAnsi="Times New Roman" w:eastAsia="宋体" w:cs="Times New Roman"/>
                <w:bCs/>
                <w:color w:val="000000"/>
                <w:sz w:val="20"/>
                <w:szCs w:val="20"/>
              </w:rPr>
              <w:t xml:space="preserve"> [</w:t>
            </w:r>
            <w:r>
              <w:rPr>
                <w:rFonts w:hint="default" w:ascii="Times New Roman" w:hAnsi="Times New Roman" w:eastAsia="宋体" w:cs="Times New Roman"/>
                <w:bCs/>
                <w:i/>
                <w:iCs/>
                <w:color w:val="000000"/>
                <w:sz w:val="20"/>
                <w:szCs w:val="20"/>
              </w:rPr>
              <w:t>Shi(是)</w:t>
            </w:r>
            <w:r>
              <w:rPr>
                <w:rFonts w:hint="default" w:ascii="Times New Roman" w:hAnsi="Times New Roman" w:eastAsia="宋体" w:cs="Times New Roman"/>
                <w:bCs/>
                <w:color w:val="000000"/>
                <w:sz w:val="20"/>
                <w:szCs w:val="20"/>
              </w:rPr>
              <w:t>] and the genitive marker</w:t>
            </w:r>
            <w:r>
              <w:rPr>
                <w:rFonts w:hint="default" w:ascii="Times New Roman" w:hAnsi="Times New Roman" w:eastAsia="宋体" w:cs="Times New Roman"/>
                <w:bCs/>
                <w:color w:val="000000"/>
                <w:sz w:val="20"/>
                <w:szCs w:val="20"/>
                <w:vertAlign w:val="superscript"/>
                <w:lang w:val="en-US" w:eastAsia="zh-CN"/>
              </w:rPr>
              <w:t xml:space="preserve"> </w:t>
            </w:r>
            <w:r>
              <w:rPr>
                <w:rFonts w:hint="default" w:ascii="Times New Roman" w:hAnsi="Times New Roman" w:eastAsia="宋体" w:cs="Times New Roman"/>
                <w:bCs/>
                <w:i/>
                <w:iCs/>
                <w:color w:val="000000"/>
                <w:sz w:val="20"/>
                <w:szCs w:val="20"/>
                <w:vertAlign w:val="superscript"/>
                <w:lang w:val="en-US" w:eastAsia="zh-CN"/>
              </w:rPr>
              <w:t>d</w:t>
            </w:r>
            <w:r>
              <w:rPr>
                <w:rFonts w:hint="default" w:ascii="Times New Roman" w:hAnsi="Times New Roman" w:eastAsia="宋体" w:cs="Times New Roman"/>
                <w:bCs/>
                <w:color w:val="000000"/>
                <w:sz w:val="20"/>
                <w:szCs w:val="20"/>
              </w:rPr>
              <w:t xml:space="preserve"> [</w:t>
            </w:r>
            <w:r>
              <w:rPr>
                <w:rFonts w:hint="default" w:ascii="Times New Roman" w:hAnsi="Times New Roman" w:eastAsia="宋体" w:cs="Times New Roman"/>
                <w:bCs/>
                <w:i/>
                <w:iCs/>
                <w:color w:val="000000"/>
                <w:sz w:val="20"/>
                <w:szCs w:val="20"/>
              </w:rPr>
              <w:t>De(的)</w:t>
            </w:r>
            <w:r>
              <w:rPr>
                <w:rFonts w:hint="default" w:ascii="Times New Roman" w:hAnsi="Times New Roman" w:eastAsia="宋体" w:cs="Times New Roman"/>
                <w:bCs/>
                <w:color w:val="000000"/>
                <w:sz w:val="20"/>
                <w:szCs w:val="20"/>
              </w:rPr>
              <w:t>] are being omitted</w:t>
            </w:r>
          </w:p>
          <w:p w14:paraId="4191FD38">
            <w:pPr>
              <w:jc w:val="left"/>
              <w:rPr>
                <w:rFonts w:hint="default" w:ascii="Times New Roman" w:hAnsi="Times New Roman" w:cs="Times New Roman"/>
                <w:color w:val="000000"/>
                <w:sz w:val="20"/>
                <w:szCs w:val="20"/>
                <w:lang w:eastAsia="zh-TW"/>
              </w:rPr>
            </w:pPr>
            <w:r>
              <w:rPr>
                <w:rFonts w:hint="default" w:ascii="Times New Roman" w:hAnsi="Times New Roman" w:eastAsia="宋体" w:cs="Times New Roman"/>
                <w:bCs/>
                <w:color w:val="000000"/>
                <w:sz w:val="20"/>
                <w:szCs w:val="20"/>
              </w:rPr>
              <w:t>谓语和属格标记被省略</w:t>
            </w:r>
          </w:p>
        </w:tc>
        <w:tc>
          <w:tcPr>
            <w:tcW w:w="701" w:type="pct"/>
            <w:tcBorders>
              <w:top w:val="nil"/>
              <w:left w:val="nil"/>
              <w:bottom w:val="single" w:color="000000" w:sz="4" w:space="0"/>
              <w:right w:val="nil"/>
            </w:tcBorders>
            <w:shd w:val="clear" w:color="auto" w:fill="BFC0C0"/>
            <w:vAlign w:val="top"/>
          </w:tcPr>
          <w:p w14:paraId="4DCDC75D">
            <w:pPr>
              <w:jc w:val="left"/>
              <w:rPr>
                <w:rFonts w:hint="default" w:ascii="Times New Roman" w:hAnsi="Times New Roman" w:cs="Times New Roman"/>
                <w:bCs/>
                <w:color w:val="000000"/>
                <w:sz w:val="20"/>
                <w:szCs w:val="20"/>
              </w:rPr>
            </w:pPr>
            <w:r>
              <w:rPr>
                <w:rFonts w:hint="default" w:ascii="Times New Roman" w:hAnsi="Times New Roman" w:eastAsia="宋体" w:cs="Times New Roman"/>
                <w:bCs/>
                <w:color w:val="000000"/>
                <w:sz w:val="20"/>
                <w:szCs w:val="20"/>
              </w:rPr>
              <w:t>With the copula [</w:t>
            </w:r>
            <w:r>
              <w:rPr>
                <w:rFonts w:hint="default" w:ascii="Times New Roman" w:hAnsi="Times New Roman" w:eastAsia="宋体" w:cs="Times New Roman"/>
                <w:bCs/>
                <w:i/>
                <w:iCs/>
                <w:color w:val="000000"/>
                <w:sz w:val="20"/>
                <w:szCs w:val="20"/>
              </w:rPr>
              <w:t>Shi(是)</w:t>
            </w:r>
            <w:r>
              <w:rPr>
                <w:rFonts w:hint="default" w:ascii="Times New Roman" w:hAnsi="Times New Roman" w:eastAsia="宋体" w:cs="Times New Roman"/>
                <w:bCs/>
                <w:color w:val="000000"/>
                <w:sz w:val="20"/>
                <w:szCs w:val="20"/>
              </w:rPr>
              <w:t>] is b</w:t>
            </w:r>
            <w:r>
              <w:rPr>
                <w:rFonts w:hint="default" w:ascii="Times New Roman" w:hAnsi="Times New Roman" w:eastAsia="宋体" w:cs="Times New Roman"/>
                <w:bCs/>
                <w:color w:val="000000"/>
                <w:sz w:val="20"/>
                <w:szCs w:val="20"/>
                <w:lang w:val="en-US" w:eastAsia="zh-CN"/>
              </w:rPr>
              <w:t>e</w:t>
            </w:r>
            <w:r>
              <w:rPr>
                <w:rFonts w:hint="default" w:ascii="Times New Roman" w:hAnsi="Times New Roman" w:eastAsia="宋体" w:cs="Times New Roman"/>
                <w:bCs/>
                <w:color w:val="000000"/>
                <w:sz w:val="20"/>
                <w:szCs w:val="20"/>
              </w:rPr>
              <w:t>ing omitted</w:t>
            </w:r>
          </w:p>
          <w:p w14:paraId="157CF892">
            <w:pPr>
              <w:jc w:val="left"/>
              <w:rPr>
                <w:rFonts w:hint="default" w:ascii="Times New Roman" w:hAnsi="Times New Roman" w:cs="Times New Roman"/>
                <w:bCs/>
                <w:color w:val="000000"/>
                <w:sz w:val="20"/>
                <w:szCs w:val="20"/>
              </w:rPr>
            </w:pPr>
            <w:r>
              <w:rPr>
                <w:rFonts w:hint="default" w:ascii="Times New Roman" w:hAnsi="Times New Roman" w:eastAsia="宋体" w:cs="Times New Roman"/>
                <w:bCs/>
                <w:color w:val="000000"/>
                <w:sz w:val="20"/>
                <w:szCs w:val="20"/>
              </w:rPr>
              <w:t>谓语省略</w:t>
            </w:r>
          </w:p>
        </w:tc>
        <w:tc>
          <w:tcPr>
            <w:tcW w:w="941" w:type="pct"/>
            <w:tcBorders>
              <w:top w:val="nil"/>
              <w:left w:val="nil"/>
              <w:bottom w:val="single" w:color="000000" w:sz="4" w:space="0"/>
              <w:right w:val="nil"/>
            </w:tcBorders>
            <w:shd w:val="clear" w:color="auto" w:fill="BFC0C0"/>
            <w:vAlign w:val="top"/>
          </w:tcPr>
          <w:p w14:paraId="6F7AB981">
            <w:pPr>
              <w:jc w:val="left"/>
              <w:rPr>
                <w:rFonts w:hint="default" w:ascii="Times New Roman" w:hAnsi="Times New Roman" w:cs="Times New Roman"/>
                <w:bCs/>
                <w:color w:val="000000"/>
                <w:sz w:val="20"/>
                <w:szCs w:val="20"/>
              </w:rPr>
            </w:pPr>
            <w:r>
              <w:rPr>
                <w:rFonts w:hint="default" w:ascii="Times New Roman" w:hAnsi="Times New Roman" w:eastAsia="宋体" w:cs="Times New Roman"/>
                <w:bCs/>
                <w:color w:val="000000"/>
                <w:sz w:val="20"/>
                <w:szCs w:val="20"/>
              </w:rPr>
              <w:t>With the genitive marker </w:t>
            </w:r>
            <w:r>
              <w:rPr>
                <w:rFonts w:hint="default" w:ascii="Times New Roman" w:hAnsi="Times New Roman" w:eastAsia="宋体" w:cs="Times New Roman"/>
                <w:bCs/>
                <w:i/>
                <w:iCs/>
                <w:color w:val="000000"/>
                <w:sz w:val="20"/>
                <w:szCs w:val="20"/>
              </w:rPr>
              <w:t>De(的[’s/adjective form])</w:t>
            </w:r>
            <w:r>
              <w:rPr>
                <w:rFonts w:hint="default" w:ascii="Times New Roman" w:hAnsi="Times New Roman" w:eastAsia="宋体" w:cs="Times New Roman"/>
                <w:bCs/>
                <w:color w:val="000000"/>
                <w:sz w:val="20"/>
                <w:szCs w:val="20"/>
              </w:rPr>
              <w:t>  is being omitted</w:t>
            </w:r>
          </w:p>
          <w:p w14:paraId="6A7E36E8">
            <w:pPr>
              <w:jc w:val="left"/>
              <w:rPr>
                <w:rFonts w:hint="default" w:ascii="Times New Roman" w:hAnsi="Times New Roman" w:cs="Times New Roman"/>
                <w:color w:val="000000"/>
                <w:sz w:val="20"/>
                <w:szCs w:val="20"/>
              </w:rPr>
            </w:pPr>
            <w:r>
              <w:rPr>
                <w:rFonts w:hint="default" w:ascii="Times New Roman" w:hAnsi="Times New Roman" w:eastAsia="宋体" w:cs="Times New Roman"/>
                <w:bCs/>
                <w:color w:val="000000"/>
                <w:sz w:val="20"/>
                <w:szCs w:val="20"/>
              </w:rPr>
              <w:t>属格标记被省略</w:t>
            </w:r>
          </w:p>
        </w:tc>
        <w:tc>
          <w:tcPr>
            <w:tcW w:w="852" w:type="pct"/>
            <w:tcBorders>
              <w:top w:val="nil"/>
              <w:left w:val="nil"/>
              <w:bottom w:val="single" w:color="000000" w:sz="4" w:space="0"/>
              <w:right w:val="nil"/>
            </w:tcBorders>
            <w:shd w:val="clear" w:color="auto" w:fill="BFC0C0"/>
            <w:vAlign w:val="center"/>
          </w:tcPr>
          <w:p w14:paraId="50836867">
            <w:pPr>
              <w:jc w:val="left"/>
              <w:rPr>
                <w:rFonts w:hint="default" w:ascii="Times New Roman" w:hAnsi="Times New Roman" w:eastAsia="宋体" w:cs="Times New Roman"/>
                <w:bCs/>
                <w:color w:val="000000"/>
                <w:sz w:val="20"/>
                <w:szCs w:val="20"/>
              </w:rPr>
            </w:pPr>
            <w:r>
              <w:rPr>
                <w:rFonts w:hint="default" w:ascii="Times New Roman" w:hAnsi="Times New Roman" w:eastAsia="宋体" w:cs="Times New Roman"/>
                <w:bCs/>
                <w:color w:val="000000"/>
                <w:sz w:val="20"/>
                <w:szCs w:val="20"/>
                <w:lang w:eastAsia="zh-CN"/>
              </w:rPr>
              <w:t>W</w:t>
            </w:r>
            <w:r>
              <w:rPr>
                <w:rFonts w:hint="default" w:ascii="Times New Roman" w:hAnsi="Times New Roman" w:eastAsia="宋体" w:cs="Times New Roman"/>
                <w:bCs/>
                <w:color w:val="000000"/>
                <w:sz w:val="20"/>
                <w:szCs w:val="20"/>
              </w:rPr>
              <w:t>ith the genitive marker </w:t>
            </w:r>
            <w:r>
              <w:rPr>
                <w:rFonts w:hint="default" w:ascii="Times New Roman" w:hAnsi="Times New Roman" w:eastAsia="宋体" w:cs="Times New Roman"/>
                <w:bCs/>
                <w:i/>
                <w:iCs/>
                <w:color w:val="000000"/>
                <w:sz w:val="20"/>
                <w:szCs w:val="20"/>
              </w:rPr>
              <w:t>De(的[’s/adjective form])</w:t>
            </w:r>
            <w:r>
              <w:rPr>
                <w:rFonts w:hint="default" w:ascii="Times New Roman" w:hAnsi="Times New Roman" w:eastAsia="宋体" w:cs="Times New Roman"/>
                <w:bCs/>
                <w:color w:val="000000"/>
                <w:sz w:val="20"/>
                <w:szCs w:val="20"/>
              </w:rPr>
              <w:t> or the copula </w:t>
            </w:r>
            <w:r>
              <w:rPr>
                <w:rFonts w:hint="default" w:ascii="Times New Roman" w:hAnsi="Times New Roman" w:eastAsia="宋体" w:cs="Times New Roman"/>
                <w:bCs/>
                <w:i/>
                <w:iCs/>
                <w:color w:val="000000"/>
                <w:sz w:val="20"/>
                <w:szCs w:val="20"/>
              </w:rPr>
              <w:t>Shi(是[be]) or You (有[have])</w:t>
            </w:r>
            <w:r>
              <w:rPr>
                <w:rFonts w:hint="default" w:ascii="Times New Roman" w:hAnsi="Times New Roman" w:eastAsia="宋体" w:cs="Times New Roman"/>
                <w:bCs/>
                <w:color w:val="000000"/>
                <w:sz w:val="20"/>
                <w:szCs w:val="20"/>
              </w:rPr>
              <w:t> is being omitted</w:t>
            </w:r>
            <w:r>
              <w:rPr>
                <w:rFonts w:hint="default" w:ascii="Times New Roman" w:hAnsi="Times New Roman" w:eastAsia="宋体" w:cs="Times New Roman"/>
                <w:bCs/>
                <w:color w:val="000000"/>
                <w:sz w:val="20"/>
                <w:szCs w:val="20"/>
                <w:vertAlign w:val="superscript"/>
                <w:lang w:val="en-US" w:eastAsia="zh-CN"/>
              </w:rPr>
              <w:t xml:space="preserve"> </w:t>
            </w:r>
          </w:p>
          <w:p w14:paraId="6A2776AA">
            <w:pPr>
              <w:jc w:val="left"/>
              <w:rPr>
                <w:rFonts w:hint="default" w:ascii="Times New Roman" w:hAnsi="Times New Roman" w:cs="Times New Roman" w:eastAsiaTheme="minorEastAsia"/>
                <w:color w:val="000000"/>
                <w:sz w:val="20"/>
                <w:szCs w:val="20"/>
                <w:lang w:val="en-US" w:eastAsia="zh-CN"/>
              </w:rPr>
            </w:pPr>
            <w:r>
              <w:rPr>
                <w:rFonts w:hint="default" w:ascii="Times New Roman" w:hAnsi="Times New Roman" w:eastAsia="宋体" w:cs="Times New Roman"/>
                <w:bCs/>
                <w:color w:val="000000"/>
                <w:sz w:val="20"/>
                <w:szCs w:val="20"/>
              </w:rPr>
              <w:t>属格标记或谓语被省略</w:t>
            </w:r>
          </w:p>
        </w:tc>
      </w:tr>
      <w:tr w14:paraId="0B894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798" w:type="pct"/>
            <w:tcBorders>
              <w:top w:val="single" w:color="000000" w:sz="4" w:space="0"/>
              <w:left w:val="nil"/>
              <w:bottom w:val="nil"/>
              <w:right w:val="nil"/>
            </w:tcBorders>
            <w:shd w:val="clear" w:color="auto" w:fill="FFFFFF"/>
            <w:vAlign w:val="center"/>
          </w:tcPr>
          <w:p w14:paraId="0EEDFC99">
            <w:pPr>
              <w:jc w:val="both"/>
              <w:rPr>
                <w:rFonts w:hint="default" w:ascii="Times New Roman" w:hAnsi="Times New Roman" w:cs="Times New Roman" w:eastAsiaTheme="minorEastAsia"/>
                <w:b w:val="0"/>
                <w:bCs w:val="0"/>
                <w:color w:val="000000"/>
                <w:kern w:val="2"/>
                <w:sz w:val="20"/>
                <w:szCs w:val="20"/>
                <w:lang w:val="en-US" w:eastAsia="zh-CN" w:bidi="ar-SA"/>
              </w:rPr>
            </w:pPr>
            <w:r>
              <w:rPr>
                <w:rFonts w:hint="default" w:ascii="Times New Roman" w:hAnsi="Times New Roman" w:eastAsia="宋体" w:cs="Times New Roman"/>
                <w:b w:val="0"/>
                <w:bCs w:val="0"/>
                <w:color w:val="000000"/>
                <w:sz w:val="20"/>
                <w:szCs w:val="20"/>
              </w:rPr>
              <w:t>Chinese</w:t>
            </w:r>
          </w:p>
        </w:tc>
        <w:tc>
          <w:tcPr>
            <w:tcW w:w="888" w:type="pct"/>
            <w:tcBorders>
              <w:top w:val="single" w:color="000000" w:sz="4" w:space="0"/>
              <w:left w:val="nil"/>
              <w:bottom w:val="nil"/>
              <w:right w:val="nil"/>
            </w:tcBorders>
            <w:shd w:val="clear" w:color="auto" w:fill="FFFFFF"/>
            <w:vAlign w:val="center"/>
          </w:tcPr>
          <w:p w14:paraId="2573972A">
            <w:pPr>
              <w:jc w:val="both"/>
              <w:rPr>
                <w:rFonts w:hint="default" w:ascii="Times New Roman" w:hAnsi="Times New Roman" w:cs="Times New Roman" w:eastAsiaTheme="minorEastAsia"/>
                <w:color w:val="000000"/>
                <w:kern w:val="2"/>
                <w:sz w:val="20"/>
                <w:szCs w:val="20"/>
                <w:lang w:val="en-US" w:eastAsia="zh-CN" w:bidi="ar-SA"/>
              </w:rPr>
            </w:pPr>
            <w:r>
              <w:rPr>
                <w:rFonts w:hint="default" w:ascii="Times New Roman" w:hAnsi="Times New Roman" w:eastAsia="宋体" w:cs="Times New Roman"/>
                <w:b/>
                <w:bCs/>
                <w:color w:val="000000"/>
                <w:sz w:val="20"/>
                <w:szCs w:val="20"/>
                <w:u w:val="double"/>
              </w:rPr>
              <w:t>孤独症</w:t>
            </w:r>
            <w:r>
              <w:rPr>
                <w:rFonts w:hint="default" w:ascii="Times New Roman" w:hAnsi="Times New Roman" w:eastAsia="宋体" w:cs="Times New Roman"/>
                <w:color w:val="000000"/>
                <w:sz w:val="20"/>
                <w:szCs w:val="20"/>
                <w:vertAlign w:val="superscript"/>
                <w:lang w:val="en-US" w:eastAsia="zh-CN"/>
              </w:rPr>
              <w:t xml:space="preserve"> </w:t>
            </w:r>
            <w:r>
              <w:rPr>
                <w:rFonts w:hint="default" w:ascii="Times New Roman" w:hAnsi="Times New Roman" w:eastAsia="宋体" w:cs="Times New Roman"/>
                <w:b/>
                <w:bCs/>
                <w:color w:val="000000"/>
                <w:sz w:val="20"/>
                <w:szCs w:val="20"/>
                <w:u w:val="double"/>
              </w:rPr>
              <w:t>儿童</w:t>
            </w:r>
          </w:p>
        </w:tc>
        <w:tc>
          <w:tcPr>
            <w:tcW w:w="817" w:type="pct"/>
            <w:tcBorders>
              <w:top w:val="single" w:color="000000" w:sz="4" w:space="0"/>
              <w:left w:val="nil"/>
              <w:bottom w:val="nil"/>
              <w:right w:val="nil"/>
            </w:tcBorders>
            <w:shd w:val="clear" w:color="auto" w:fill="FFFFFF"/>
            <w:vAlign w:val="center"/>
          </w:tcPr>
          <w:p w14:paraId="06D5E005">
            <w:pPr>
              <w:jc w:val="center"/>
              <w:rPr>
                <w:rFonts w:hint="default" w:ascii="Times New Roman" w:hAnsi="Times New Roman" w:eastAsia="PMingLiU" w:cs="Times New Roman"/>
                <w:color w:val="000000"/>
                <w:sz w:val="20"/>
                <w:szCs w:val="20"/>
                <w:lang w:eastAsia="zh-TW"/>
              </w:rPr>
            </w:pPr>
            <w:r>
              <w:rPr>
                <w:rFonts w:hint="default" w:ascii="Times New Roman" w:hAnsi="Times New Roman" w:eastAsia="宋体" w:cs="Times New Roman"/>
                <w:b/>
                <w:bCs/>
                <w:color w:val="000000"/>
                <w:sz w:val="20"/>
                <w:szCs w:val="20"/>
                <w:u w:val="double"/>
              </w:rPr>
              <w:t>儿童</w:t>
            </w:r>
            <w:r>
              <w:rPr>
                <w:rFonts w:hint="default" w:ascii="Times New Roman" w:hAnsi="Times New Roman" w:eastAsia="宋体" w:cs="Times New Roman"/>
                <w:color w:val="000000"/>
                <w:sz w:val="20"/>
                <w:szCs w:val="20"/>
              </w:rPr>
              <w:t>（是）</w:t>
            </w:r>
            <w:r>
              <w:rPr>
                <w:rFonts w:hint="default" w:ascii="Times New Roman" w:hAnsi="Times New Roman" w:eastAsia="宋体" w:cs="Times New Roman"/>
                <w:color w:val="000000"/>
                <w:sz w:val="20"/>
                <w:szCs w:val="20"/>
              </w:rPr>
              <w:br w:type="textWrapping"/>
            </w:r>
            <w:r>
              <w:rPr>
                <w:rFonts w:hint="default" w:ascii="Times New Roman" w:hAnsi="Times New Roman" w:eastAsia="宋体" w:cs="Times New Roman"/>
                <w:b/>
                <w:bCs/>
                <w:color w:val="000000"/>
                <w:sz w:val="20"/>
                <w:szCs w:val="20"/>
                <w:u w:val="double"/>
              </w:rPr>
              <w:t>孤独症</w:t>
            </w:r>
            <w:r>
              <w:rPr>
                <w:rFonts w:hint="default" w:ascii="Times New Roman" w:hAnsi="Times New Roman" w:eastAsia="宋体" w:cs="Times New Roman"/>
                <w:color w:val="000000"/>
                <w:sz w:val="20"/>
                <w:szCs w:val="20"/>
              </w:rPr>
              <w:t>（的）</w:t>
            </w:r>
          </w:p>
        </w:tc>
        <w:tc>
          <w:tcPr>
            <w:tcW w:w="701" w:type="pct"/>
            <w:tcBorders>
              <w:top w:val="single" w:color="000000" w:sz="4" w:space="0"/>
              <w:left w:val="nil"/>
              <w:bottom w:val="nil"/>
              <w:right w:val="nil"/>
            </w:tcBorders>
            <w:shd w:val="clear" w:color="auto" w:fill="FFFFFF"/>
            <w:vAlign w:val="center"/>
          </w:tcPr>
          <w:p w14:paraId="7D89D439">
            <w:pPr>
              <w:jc w:val="center"/>
              <w:rPr>
                <w:rFonts w:hint="default" w:ascii="Times New Roman" w:hAnsi="Times New Roman" w:cs="Times New Roman"/>
                <w:color w:val="000000"/>
                <w:sz w:val="20"/>
                <w:szCs w:val="20"/>
                <w:lang w:eastAsia="zh-TW"/>
              </w:rPr>
            </w:pPr>
            <w:r>
              <w:rPr>
                <w:rFonts w:hint="default" w:ascii="Times New Roman" w:hAnsi="Times New Roman" w:eastAsia="宋体" w:cs="Times New Roman"/>
                <w:color w:val="000000"/>
                <w:sz w:val="20"/>
                <w:szCs w:val="20"/>
              </w:rPr>
              <w:t>不合理的语言结构</w:t>
            </w:r>
          </w:p>
        </w:tc>
        <w:tc>
          <w:tcPr>
            <w:tcW w:w="941" w:type="pct"/>
            <w:tcBorders>
              <w:top w:val="single" w:color="000000" w:sz="4" w:space="0"/>
              <w:left w:val="nil"/>
              <w:bottom w:val="nil"/>
              <w:right w:val="nil"/>
            </w:tcBorders>
            <w:shd w:val="clear" w:color="auto" w:fill="FFFFFF"/>
            <w:vAlign w:val="center"/>
          </w:tcPr>
          <w:p w14:paraId="2CCD2E05">
            <w:pPr>
              <w:jc w:val="center"/>
              <w:rPr>
                <w:rFonts w:hint="default" w:ascii="Times New Roman" w:hAnsi="Times New Roman" w:cs="Times New Roman"/>
                <w:color w:val="000000"/>
                <w:sz w:val="20"/>
                <w:szCs w:val="20"/>
              </w:rPr>
            </w:pPr>
            <w:r>
              <w:rPr>
                <w:rFonts w:hint="default" w:ascii="Times New Roman" w:hAnsi="Times New Roman" w:eastAsia="宋体" w:cs="Times New Roman"/>
                <w:b/>
                <w:bCs/>
                <w:color w:val="000000"/>
                <w:sz w:val="20"/>
                <w:szCs w:val="20"/>
                <w:u w:val="double"/>
              </w:rPr>
              <w:t>孤独症</w:t>
            </w:r>
            <w:r>
              <w:rPr>
                <w:rFonts w:hint="default" w:ascii="Times New Roman" w:hAnsi="Times New Roman" w:eastAsia="宋体" w:cs="Times New Roman"/>
                <w:color w:val="000000"/>
                <w:sz w:val="20"/>
                <w:szCs w:val="20"/>
              </w:rPr>
              <w:t>（的）</w:t>
            </w:r>
            <w:r>
              <w:rPr>
                <w:rFonts w:hint="default" w:ascii="Times New Roman" w:hAnsi="Times New Roman" w:eastAsia="宋体" w:cs="Times New Roman"/>
                <w:color w:val="000000"/>
                <w:sz w:val="20"/>
                <w:szCs w:val="20"/>
              </w:rPr>
              <w:br w:type="textWrapping"/>
            </w:r>
            <w:r>
              <w:rPr>
                <w:rFonts w:hint="default" w:ascii="Times New Roman" w:hAnsi="Times New Roman" w:eastAsia="宋体" w:cs="Times New Roman"/>
                <w:b/>
                <w:bCs/>
                <w:color w:val="000000"/>
                <w:sz w:val="20"/>
                <w:szCs w:val="20"/>
                <w:u w:val="double"/>
              </w:rPr>
              <w:t>儿童</w:t>
            </w:r>
          </w:p>
        </w:tc>
        <w:tc>
          <w:tcPr>
            <w:tcW w:w="852" w:type="pct"/>
            <w:tcBorders>
              <w:top w:val="single" w:color="000000" w:sz="4" w:space="0"/>
              <w:left w:val="nil"/>
              <w:bottom w:val="nil"/>
              <w:right w:val="nil"/>
            </w:tcBorders>
            <w:shd w:val="clear" w:color="auto" w:fill="FFFFFF"/>
            <w:vAlign w:val="center"/>
          </w:tcPr>
          <w:p w14:paraId="53A1A5BA">
            <w:pPr>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不合理的语言结构</w:t>
            </w:r>
          </w:p>
        </w:tc>
      </w:tr>
      <w:tr w14:paraId="1191D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98" w:type="pct"/>
            <w:tcBorders>
              <w:top w:val="nil"/>
              <w:left w:val="nil"/>
              <w:bottom w:val="double" w:color="auto" w:sz="4" w:space="0"/>
              <w:right w:val="nil"/>
            </w:tcBorders>
            <w:shd w:val="clear" w:color="auto" w:fill="BFC0C0"/>
            <w:vAlign w:val="center"/>
          </w:tcPr>
          <w:p w14:paraId="741A4758">
            <w:pPr>
              <w:jc w:val="both"/>
              <w:rPr>
                <w:rFonts w:hint="default" w:ascii="Times New Roman" w:hAnsi="Times New Roman" w:eastAsia="PMingLiU" w:cs="Times New Roman"/>
                <w:b w:val="0"/>
                <w:bCs w:val="0"/>
                <w:color w:val="000000"/>
                <w:sz w:val="20"/>
                <w:szCs w:val="20"/>
                <w:lang w:eastAsia="zh-TW"/>
              </w:rPr>
            </w:pPr>
            <w:r>
              <w:rPr>
                <w:rFonts w:hint="default" w:ascii="Times New Roman" w:hAnsi="Times New Roman" w:eastAsia="宋体" w:cs="Times New Roman"/>
                <w:b w:val="0"/>
                <w:bCs w:val="0"/>
                <w:color w:val="000000"/>
                <w:sz w:val="20"/>
                <w:szCs w:val="20"/>
              </w:rPr>
              <w:t>English</w:t>
            </w:r>
          </w:p>
        </w:tc>
        <w:tc>
          <w:tcPr>
            <w:tcW w:w="888" w:type="pct"/>
            <w:tcBorders>
              <w:top w:val="nil"/>
              <w:left w:val="nil"/>
              <w:bottom w:val="double" w:color="auto" w:sz="4" w:space="0"/>
              <w:right w:val="nil"/>
            </w:tcBorders>
            <w:shd w:val="clear" w:color="auto" w:fill="BFC0C0"/>
            <w:vAlign w:val="center"/>
          </w:tcPr>
          <w:p w14:paraId="2AD155A6">
            <w:pPr>
              <w:jc w:val="both"/>
              <w:rPr>
                <w:rFonts w:hint="default" w:ascii="Times New Roman" w:hAnsi="Times New Roman" w:eastAsia="PMingLiU" w:cs="Times New Roman"/>
                <w:color w:val="000000"/>
                <w:sz w:val="20"/>
                <w:szCs w:val="20"/>
                <w:lang w:eastAsia="zh-TW"/>
              </w:rPr>
            </w:pPr>
            <w:r>
              <w:rPr>
                <w:rFonts w:hint="default" w:ascii="Times New Roman" w:hAnsi="Times New Roman" w:eastAsia="宋体" w:cs="Times New Roman"/>
                <w:b/>
                <w:bCs/>
                <w:color w:val="000000"/>
                <w:sz w:val="20"/>
                <w:szCs w:val="20"/>
                <w:u w:val="double"/>
              </w:rPr>
              <w:t>Autism</w:t>
            </w:r>
            <w:r>
              <w:rPr>
                <w:rFonts w:hint="default" w:ascii="Times New Roman" w:hAnsi="Times New Roman" w:eastAsia="宋体" w:cs="Times New Roman"/>
                <w:b/>
                <w:bCs/>
                <w:color w:val="000000"/>
                <w:sz w:val="20"/>
                <w:szCs w:val="20"/>
              </w:rPr>
              <w:t xml:space="preserve"> </w:t>
            </w:r>
            <w:r>
              <w:rPr>
                <w:rFonts w:hint="default" w:ascii="Times New Roman" w:hAnsi="Times New Roman" w:eastAsia="宋体" w:cs="Times New Roman"/>
                <w:b/>
                <w:bCs/>
                <w:color w:val="000000"/>
                <w:sz w:val="20"/>
                <w:szCs w:val="20"/>
                <w:u w:val="double"/>
              </w:rPr>
              <w:t>Child</w:t>
            </w:r>
            <w:r>
              <w:rPr>
                <w:rFonts w:hint="default" w:ascii="Times New Roman" w:hAnsi="Times New Roman" w:eastAsia="宋体" w:cs="Times New Roman"/>
                <w:color w:val="000000"/>
                <w:sz w:val="20"/>
                <w:szCs w:val="20"/>
                <w:vertAlign w:val="superscript"/>
                <w:lang w:val="en-US" w:eastAsia="zh-CN"/>
              </w:rPr>
              <w:t xml:space="preserve"> </w:t>
            </w:r>
            <w:r>
              <w:rPr>
                <w:rFonts w:hint="default" w:ascii="Times New Roman" w:hAnsi="Times New Roman" w:eastAsia="宋体" w:cs="Times New Roman"/>
                <w:i/>
                <w:iCs/>
                <w:color w:val="000000"/>
                <w:sz w:val="20"/>
                <w:szCs w:val="20"/>
                <w:vertAlign w:val="superscript"/>
                <w:lang w:val="en-US" w:eastAsia="zh-CN"/>
              </w:rPr>
              <w:t>e</w:t>
            </w:r>
          </w:p>
        </w:tc>
        <w:tc>
          <w:tcPr>
            <w:tcW w:w="817" w:type="pct"/>
            <w:tcBorders>
              <w:top w:val="nil"/>
              <w:left w:val="nil"/>
              <w:bottom w:val="double" w:color="auto" w:sz="4" w:space="0"/>
              <w:right w:val="nil"/>
            </w:tcBorders>
            <w:shd w:val="clear" w:color="auto" w:fill="BFC0C0"/>
            <w:vAlign w:val="center"/>
          </w:tcPr>
          <w:p w14:paraId="22FA875D">
            <w:pPr>
              <w:jc w:val="center"/>
              <w:rPr>
                <w:rFonts w:hint="default" w:ascii="Times New Roman" w:hAnsi="Times New Roman" w:cs="Times New Roman"/>
                <w:color w:val="000000"/>
                <w:sz w:val="20"/>
                <w:szCs w:val="20"/>
              </w:rPr>
            </w:pPr>
            <w:r>
              <w:rPr>
                <w:rFonts w:hint="default" w:ascii="Times New Roman" w:hAnsi="Times New Roman" w:eastAsia="宋体" w:cs="Times New Roman"/>
                <w:color w:val="000000"/>
                <w:sz w:val="20"/>
                <w:szCs w:val="20"/>
              </w:rPr>
              <w:t xml:space="preserve">A </w:t>
            </w:r>
            <w:r>
              <w:rPr>
                <w:rFonts w:hint="default" w:ascii="Times New Roman" w:hAnsi="Times New Roman" w:eastAsia="宋体" w:cs="Times New Roman"/>
                <w:b/>
                <w:bCs/>
                <w:color w:val="000000"/>
                <w:sz w:val="20"/>
                <w:szCs w:val="20"/>
                <w:u w:val="double"/>
                <w:lang w:val="en-US" w:eastAsia="zh-CN"/>
              </w:rPr>
              <w:t>C</w:t>
            </w:r>
            <w:r>
              <w:rPr>
                <w:rFonts w:hint="default" w:ascii="Times New Roman" w:hAnsi="Times New Roman" w:eastAsia="宋体" w:cs="Times New Roman"/>
                <w:b/>
                <w:bCs/>
                <w:color w:val="000000"/>
                <w:sz w:val="20"/>
                <w:szCs w:val="20"/>
                <w:u w:val="double"/>
              </w:rPr>
              <w:t>hild</w:t>
            </w:r>
            <w:r>
              <w:rPr>
                <w:rFonts w:hint="default" w:ascii="Times New Roman" w:hAnsi="Times New Roman" w:eastAsia="宋体" w:cs="Times New Roman"/>
                <w:color w:val="000000"/>
                <w:sz w:val="20"/>
                <w:szCs w:val="20"/>
              </w:rPr>
              <w:t xml:space="preserve"> is </w:t>
            </w:r>
            <w:r>
              <w:rPr>
                <w:rFonts w:hint="default" w:ascii="Times New Roman" w:hAnsi="Times New Roman" w:eastAsia="宋体" w:cs="Times New Roman"/>
                <w:b/>
                <w:bCs/>
                <w:color w:val="000000"/>
                <w:sz w:val="20"/>
                <w:szCs w:val="20"/>
                <w:u w:val="double"/>
                <w:lang w:val="en-US" w:eastAsia="zh-CN"/>
              </w:rPr>
              <w:t>A</w:t>
            </w:r>
            <w:r>
              <w:rPr>
                <w:rFonts w:hint="default" w:ascii="Times New Roman" w:hAnsi="Times New Roman" w:eastAsia="宋体" w:cs="Times New Roman"/>
                <w:b/>
                <w:bCs/>
                <w:color w:val="000000"/>
                <w:sz w:val="20"/>
                <w:szCs w:val="20"/>
                <w:u w:val="double"/>
              </w:rPr>
              <w:t>utistic</w:t>
            </w:r>
          </w:p>
        </w:tc>
        <w:tc>
          <w:tcPr>
            <w:tcW w:w="701" w:type="pct"/>
            <w:tcBorders>
              <w:top w:val="nil"/>
              <w:left w:val="nil"/>
              <w:bottom w:val="double" w:color="auto" w:sz="4" w:space="0"/>
              <w:right w:val="nil"/>
            </w:tcBorders>
            <w:shd w:val="clear" w:color="auto" w:fill="BFC0C0"/>
            <w:vAlign w:val="center"/>
          </w:tcPr>
          <w:p w14:paraId="41A3C414">
            <w:pPr>
              <w:jc w:val="center"/>
              <w:rPr>
                <w:rFonts w:hint="default" w:ascii="Times New Roman" w:hAnsi="Times New Roman" w:cs="Times New Roman"/>
                <w:color w:val="000000"/>
                <w:sz w:val="20"/>
                <w:szCs w:val="20"/>
              </w:rPr>
            </w:pPr>
            <w:r>
              <w:rPr>
                <w:rFonts w:hint="default" w:ascii="Times New Roman" w:hAnsi="Times New Roman" w:eastAsia="宋体" w:cs="Times New Roman"/>
                <w:i/>
                <w:iCs/>
                <w:color w:val="000000"/>
                <w:sz w:val="20"/>
                <w:szCs w:val="20"/>
              </w:rPr>
              <w:t>Not applicable</w:t>
            </w:r>
          </w:p>
        </w:tc>
        <w:tc>
          <w:tcPr>
            <w:tcW w:w="941" w:type="pct"/>
            <w:tcBorders>
              <w:top w:val="nil"/>
              <w:left w:val="nil"/>
              <w:bottom w:val="double" w:color="auto" w:sz="4" w:space="0"/>
              <w:right w:val="nil"/>
            </w:tcBorders>
            <w:shd w:val="clear" w:color="auto" w:fill="BFC0C0"/>
            <w:vAlign w:val="center"/>
          </w:tcPr>
          <w:p w14:paraId="593CFCF8">
            <w:pPr>
              <w:jc w:val="center"/>
              <w:rPr>
                <w:rFonts w:hint="default" w:ascii="Times New Roman" w:hAnsi="Times New Roman" w:cs="Times New Roman"/>
                <w:color w:val="000000"/>
                <w:sz w:val="20"/>
                <w:szCs w:val="20"/>
              </w:rPr>
            </w:pPr>
            <w:r>
              <w:rPr>
                <w:rFonts w:hint="default" w:ascii="Times New Roman" w:hAnsi="Times New Roman" w:eastAsia="宋体" w:cs="Times New Roman"/>
                <w:b/>
                <w:bCs/>
                <w:color w:val="000000"/>
                <w:sz w:val="20"/>
                <w:szCs w:val="20"/>
                <w:u w:val="double"/>
              </w:rPr>
              <w:t>Autistic</w:t>
            </w:r>
            <w:r>
              <w:rPr>
                <w:rFonts w:hint="default" w:ascii="Times New Roman" w:hAnsi="Times New Roman" w:eastAsia="宋体" w:cs="Times New Roman"/>
                <w:color w:val="000000"/>
                <w:sz w:val="20"/>
                <w:szCs w:val="20"/>
              </w:rPr>
              <w:t xml:space="preserve"> </w:t>
            </w:r>
            <w:r>
              <w:rPr>
                <w:rFonts w:hint="default" w:ascii="Times New Roman" w:hAnsi="Times New Roman" w:eastAsia="宋体" w:cs="Times New Roman"/>
                <w:b/>
                <w:bCs/>
                <w:color w:val="000000"/>
                <w:sz w:val="20"/>
                <w:szCs w:val="20"/>
                <w:u w:val="double"/>
                <w:lang w:val="en-US" w:eastAsia="zh-CN"/>
              </w:rPr>
              <w:t>C</w:t>
            </w:r>
            <w:r>
              <w:rPr>
                <w:rFonts w:hint="default" w:ascii="Times New Roman" w:hAnsi="Times New Roman" w:eastAsia="宋体" w:cs="Times New Roman"/>
                <w:b/>
                <w:bCs/>
                <w:color w:val="000000"/>
                <w:sz w:val="20"/>
                <w:szCs w:val="20"/>
                <w:u w:val="double"/>
              </w:rPr>
              <w:t>hild</w:t>
            </w:r>
          </w:p>
        </w:tc>
        <w:tc>
          <w:tcPr>
            <w:tcW w:w="852" w:type="pct"/>
            <w:tcBorders>
              <w:top w:val="nil"/>
              <w:left w:val="nil"/>
              <w:bottom w:val="double" w:color="auto" w:sz="4" w:space="0"/>
              <w:right w:val="nil"/>
            </w:tcBorders>
            <w:shd w:val="clear" w:color="auto" w:fill="BFC0C0"/>
            <w:vAlign w:val="center"/>
          </w:tcPr>
          <w:p w14:paraId="27BEF618">
            <w:pPr>
              <w:jc w:val="center"/>
              <w:rPr>
                <w:rFonts w:hint="default" w:ascii="Times New Roman" w:hAnsi="Times New Roman" w:cs="Times New Roman"/>
                <w:color w:val="000000"/>
                <w:sz w:val="20"/>
                <w:szCs w:val="20"/>
              </w:rPr>
            </w:pPr>
            <w:r>
              <w:rPr>
                <w:rFonts w:hint="default" w:ascii="Times New Roman" w:hAnsi="Times New Roman" w:eastAsia="宋体" w:cs="Times New Roman"/>
                <w:i/>
                <w:iCs/>
                <w:color w:val="000000"/>
                <w:sz w:val="20"/>
                <w:szCs w:val="20"/>
              </w:rPr>
              <w:t>Not applicable</w:t>
            </w:r>
          </w:p>
        </w:tc>
      </w:tr>
      <w:tr w14:paraId="045AE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8" w:type="pct"/>
            <w:tcBorders>
              <w:top w:val="double" w:color="auto" w:sz="4" w:space="0"/>
              <w:left w:val="nil"/>
              <w:bottom w:val="single" w:color="auto" w:sz="4" w:space="0"/>
              <w:right w:val="nil"/>
            </w:tcBorders>
            <w:shd w:val="clear" w:color="auto" w:fill="FFFFFF"/>
            <w:vAlign w:val="center"/>
          </w:tcPr>
          <w:p w14:paraId="791464DC">
            <w:pPr>
              <w:ind w:right="-204" w:rightChars="-97"/>
              <w:jc w:val="both"/>
              <w:rPr>
                <w:rFonts w:hint="default" w:ascii="Times New Roman" w:hAnsi="Times New Roman" w:cs="Times New Roman"/>
                <w:color w:val="000000"/>
                <w:sz w:val="20"/>
                <w:szCs w:val="20"/>
              </w:rPr>
            </w:pPr>
            <w:r>
              <w:rPr>
                <w:rFonts w:hint="default" w:ascii="Times New Roman" w:hAnsi="Times New Roman" w:eastAsia="宋体" w:cs="Times New Roman"/>
                <w:b/>
                <w:bCs/>
                <w:color w:val="000000"/>
                <w:sz w:val="20"/>
                <w:szCs w:val="20"/>
              </w:rPr>
              <w:t>Phrase structure</w:t>
            </w:r>
            <w:r>
              <w:rPr>
                <w:rFonts w:hint="default" w:ascii="Times New Roman" w:hAnsi="Times New Roman" w:eastAsia="宋体" w:cs="Times New Roman"/>
                <w:b/>
                <w:bCs/>
                <w:color w:val="000000"/>
                <w:sz w:val="20"/>
                <w:szCs w:val="20"/>
                <w:lang w:val="en-US" w:eastAsia="zh-CN"/>
              </w:rPr>
              <w:t xml:space="preserve"> interpretation</w:t>
            </w:r>
          </w:p>
        </w:tc>
        <w:tc>
          <w:tcPr>
            <w:tcW w:w="4201" w:type="pct"/>
            <w:gridSpan w:val="5"/>
            <w:tcBorders>
              <w:top w:val="double" w:color="auto" w:sz="4" w:space="0"/>
              <w:left w:val="nil"/>
              <w:bottom w:val="single" w:color="auto" w:sz="4" w:space="0"/>
              <w:right w:val="nil"/>
            </w:tcBorders>
            <w:shd w:val="clear" w:color="auto" w:fill="FFFFFF"/>
            <w:vAlign w:val="center"/>
          </w:tcPr>
          <w:p w14:paraId="0B38C933">
            <w:pPr>
              <w:jc w:val="both"/>
              <w:rPr>
                <w:rFonts w:hint="default" w:ascii="Times New Roman" w:hAnsi="Times New Roman" w:eastAsia="宋体" w:cs="Times New Roman"/>
                <w:color w:val="000000"/>
                <w:sz w:val="20"/>
                <w:szCs w:val="20"/>
                <w:lang w:val="en-US" w:eastAsia="zh-CN"/>
              </w:rPr>
            </w:pPr>
            <w:r>
              <w:rPr>
                <w:rFonts w:hint="default" w:ascii="Times New Roman" w:hAnsi="Times New Roman" w:eastAsia="宋体" w:cs="Times New Roman"/>
                <w:b/>
                <w:bCs/>
                <w:color w:val="000000"/>
                <w:sz w:val="20"/>
                <w:szCs w:val="20"/>
                <w:u w:val="double"/>
              </w:rPr>
              <w:t>Child</w:t>
            </w:r>
            <w:r>
              <w:rPr>
                <w:rFonts w:hint="default" w:ascii="Times New Roman" w:hAnsi="Times New Roman" w:eastAsia="宋体" w:cs="Times New Roman"/>
                <w:color w:val="000000"/>
                <w:sz w:val="20"/>
                <w:szCs w:val="20"/>
              </w:rPr>
              <w:t xml:space="preserve"> is the focus of the phrase, using </w:t>
            </w:r>
            <w:r>
              <w:rPr>
                <w:rFonts w:hint="default" w:ascii="Times New Roman" w:hAnsi="Times New Roman" w:eastAsia="宋体" w:cs="Times New Roman"/>
                <w:b/>
                <w:bCs/>
                <w:color w:val="000000"/>
                <w:sz w:val="20"/>
                <w:szCs w:val="20"/>
                <w:u w:val="double"/>
              </w:rPr>
              <w:t>Autism</w:t>
            </w:r>
            <w:r>
              <w:rPr>
                <w:rFonts w:hint="default" w:ascii="Times New Roman" w:hAnsi="Times New Roman" w:eastAsia="宋体" w:cs="Times New Roman"/>
                <w:color w:val="000000"/>
                <w:sz w:val="20"/>
                <w:szCs w:val="20"/>
              </w:rPr>
              <w:t xml:space="preserve"> to describe and limit </w:t>
            </w:r>
            <w:r>
              <w:rPr>
                <w:rFonts w:hint="default" w:ascii="Times New Roman" w:hAnsi="Times New Roman" w:eastAsia="宋体" w:cs="Times New Roman"/>
                <w:b/>
                <w:bCs/>
                <w:color w:val="000000"/>
                <w:sz w:val="20"/>
                <w:szCs w:val="20"/>
                <w:u w:val="double"/>
              </w:rPr>
              <w:t>Child</w:t>
            </w:r>
            <w:r>
              <w:rPr>
                <w:rFonts w:hint="default" w:ascii="Times New Roman" w:hAnsi="Times New Roman" w:eastAsia="宋体" w:cs="Times New Roman"/>
                <w:color w:val="000000"/>
                <w:sz w:val="20"/>
                <w:szCs w:val="20"/>
              </w:rPr>
              <w:t xml:space="preserve">, similar to </w:t>
            </w:r>
            <w:r>
              <w:rPr>
                <w:rFonts w:hint="default" w:ascii="Times New Roman" w:hAnsi="Times New Roman" w:eastAsia="宋体" w:cs="Times New Roman"/>
                <w:color w:val="000000"/>
                <w:sz w:val="20"/>
                <w:szCs w:val="20"/>
                <w:u w:val="wave"/>
                <w:lang w:val="en-US" w:eastAsia="zh-CN"/>
              </w:rPr>
              <w:t>Identity-first language (</w:t>
            </w:r>
            <w:r>
              <w:rPr>
                <w:rFonts w:hint="default" w:ascii="Times New Roman" w:hAnsi="Times New Roman" w:eastAsia="宋体" w:cs="Times New Roman"/>
                <w:color w:val="000000"/>
                <w:sz w:val="20"/>
                <w:szCs w:val="20"/>
                <w:u w:val="wave"/>
              </w:rPr>
              <w:t>IFL</w:t>
            </w:r>
            <w:r>
              <w:rPr>
                <w:rFonts w:hint="default" w:ascii="Times New Roman" w:hAnsi="Times New Roman" w:eastAsia="宋体" w:cs="Times New Roman"/>
                <w:color w:val="000000"/>
                <w:sz w:val="20"/>
                <w:szCs w:val="20"/>
                <w:u w:val="wave"/>
                <w:lang w:val="en-US" w:eastAsia="zh-CN"/>
              </w:rPr>
              <w:t>)</w:t>
            </w:r>
            <w:r>
              <w:rPr>
                <w:rFonts w:hint="default" w:ascii="Times New Roman" w:hAnsi="Times New Roman" w:eastAsia="宋体" w:cs="Times New Roman"/>
                <w:color w:val="000000"/>
                <w:sz w:val="20"/>
                <w:szCs w:val="20"/>
                <w:lang w:val="en-US" w:eastAsia="zh-CN"/>
              </w:rPr>
              <w:t>.</w:t>
            </w:r>
          </w:p>
        </w:tc>
      </w:tr>
    </w:tbl>
    <w:p w14:paraId="25E8D525">
      <w:pPr>
        <w:jc w:val="left"/>
        <w:rPr>
          <w:rFonts w:hint="default" w:ascii="Times New Roman" w:hAnsi="Times New Roman" w:cs="Times New Roman"/>
          <w:b/>
          <w:bCs/>
          <w:sz w:val="20"/>
          <w:szCs w:val="20"/>
          <w:lang w:val="en-US" w:eastAsia="zh-CN"/>
        </w:rPr>
      </w:pPr>
      <w:r>
        <w:rPr>
          <w:rFonts w:hint="default" w:ascii="Times New Roman" w:hAnsi="Times New Roman" w:cs="Times New Roman"/>
          <w:b/>
          <w:bCs/>
          <w:i/>
          <w:iCs/>
          <w:sz w:val="20"/>
          <w:szCs w:val="20"/>
          <w:vertAlign w:val="superscript"/>
          <w:lang w:val="en-US" w:eastAsia="zh-CN"/>
        </w:rPr>
        <w:t>a</w:t>
      </w:r>
      <w:r>
        <w:rPr>
          <w:rFonts w:hint="default" w:ascii="Times New Roman" w:hAnsi="Times New Roman" w:cs="Times New Roman"/>
          <w:b/>
          <w:bCs/>
          <w:sz w:val="20"/>
          <w:szCs w:val="20"/>
          <w:lang w:val="en-US" w:eastAsia="zh-CN"/>
        </w:rPr>
        <w:t xml:space="preserve">: </w:t>
      </w:r>
      <w:r>
        <w:rPr>
          <w:rFonts w:hint="default" w:ascii="Times New Roman" w:hAnsi="Times New Roman" w:cs="Times New Roman"/>
          <w:b w:val="0"/>
          <w:bCs w:val="0"/>
          <w:sz w:val="20"/>
          <w:szCs w:val="20"/>
          <w:lang w:val="en-US" w:eastAsia="zh-CN"/>
        </w:rPr>
        <w:t>Identify or explain a noun or pronoun that comes before it.</w:t>
      </w:r>
    </w:p>
    <w:p w14:paraId="168950CB">
      <w:pPr>
        <w:jc w:val="left"/>
        <w:rPr>
          <w:rFonts w:hint="default" w:ascii="Times New Roman" w:hAnsi="Times New Roman" w:cs="Times New Roman"/>
          <w:b w:val="0"/>
          <w:bCs w:val="0"/>
          <w:sz w:val="20"/>
          <w:szCs w:val="20"/>
          <w:lang w:val="en-US" w:eastAsia="zh-CN"/>
        </w:rPr>
      </w:pPr>
      <w:r>
        <w:rPr>
          <w:rFonts w:hint="default" w:ascii="Times New Roman" w:hAnsi="Times New Roman" w:cs="Times New Roman"/>
          <w:b/>
          <w:bCs/>
          <w:i/>
          <w:iCs/>
          <w:sz w:val="20"/>
          <w:szCs w:val="20"/>
          <w:vertAlign w:val="superscript"/>
          <w:lang w:val="en-US" w:eastAsia="zh-CN"/>
        </w:rPr>
        <w:t>b</w:t>
      </w:r>
      <w:r>
        <w:rPr>
          <w:rFonts w:hint="default" w:ascii="Times New Roman" w:hAnsi="Times New Roman" w:cs="Times New Roman"/>
          <w:b/>
          <w:bCs/>
          <w:sz w:val="20"/>
          <w:szCs w:val="20"/>
          <w:lang w:val="en-US" w:eastAsia="zh-CN"/>
        </w:rPr>
        <w:t xml:space="preserve">: </w:t>
      </w:r>
      <w:r>
        <w:rPr>
          <w:rFonts w:hint="default" w:ascii="Times New Roman" w:hAnsi="Times New Roman" w:cs="Times New Roman"/>
          <w:b w:val="0"/>
          <w:bCs w:val="0"/>
          <w:sz w:val="20"/>
          <w:szCs w:val="20"/>
          <w:lang w:val="en-US" w:eastAsia="zh-CN"/>
        </w:rPr>
        <w:t>Indicate ownership or belonging.</w:t>
      </w:r>
    </w:p>
    <w:p w14:paraId="0F427813">
      <w:pPr>
        <w:jc w:val="left"/>
        <w:rPr>
          <w:rFonts w:hint="default" w:ascii="Times New Roman" w:hAnsi="Times New Roman" w:cs="Times New Roman"/>
          <w:b w:val="0"/>
          <w:bCs w:val="0"/>
          <w:sz w:val="20"/>
          <w:szCs w:val="20"/>
          <w:lang w:val="en-US" w:eastAsia="zh-CN"/>
        </w:rPr>
      </w:pPr>
      <w:r>
        <w:rPr>
          <w:rFonts w:hint="default" w:ascii="Times New Roman" w:hAnsi="Times New Roman" w:cs="Times New Roman"/>
          <w:b/>
          <w:bCs/>
          <w:i/>
          <w:iCs/>
          <w:sz w:val="20"/>
          <w:szCs w:val="20"/>
          <w:vertAlign w:val="superscript"/>
          <w:lang w:val="en-US" w:eastAsia="zh-CN"/>
        </w:rPr>
        <w:t>c</w:t>
      </w:r>
      <w:r>
        <w:rPr>
          <w:rFonts w:hint="default" w:ascii="Times New Roman" w:hAnsi="Times New Roman" w:cs="Times New Roman"/>
          <w:b/>
          <w:bCs/>
          <w:sz w:val="20"/>
          <w:szCs w:val="20"/>
          <w:lang w:val="en-US" w:eastAsia="zh-CN"/>
        </w:rPr>
        <w:t>:</w:t>
      </w:r>
      <w:r>
        <w:rPr>
          <w:rFonts w:hint="default" w:ascii="Times New Roman" w:hAnsi="Times New Roman" w:cs="Times New Roman"/>
          <w:b w:val="0"/>
          <w:bCs w:val="0"/>
          <w:sz w:val="20"/>
          <w:szCs w:val="20"/>
          <w:lang w:val="en-US" w:eastAsia="zh-CN"/>
        </w:rPr>
        <w:t xml:space="preserve"> A copula connects the subject of a clause to words that describe or identify the subject.</w:t>
      </w:r>
    </w:p>
    <w:p w14:paraId="6FC7B761">
      <w:pPr>
        <w:jc w:val="left"/>
        <w:rPr>
          <w:rFonts w:hint="default" w:ascii="Times New Roman" w:hAnsi="Times New Roman" w:cs="Times New Roman"/>
          <w:b w:val="0"/>
          <w:bCs w:val="0"/>
          <w:sz w:val="20"/>
          <w:szCs w:val="20"/>
          <w:lang w:val="en-US" w:eastAsia="zh-CN"/>
        </w:rPr>
      </w:pPr>
      <w:r>
        <w:rPr>
          <w:rFonts w:hint="default" w:ascii="Times New Roman" w:hAnsi="Times New Roman" w:cs="Times New Roman"/>
          <w:b/>
          <w:bCs/>
          <w:i/>
          <w:iCs/>
          <w:sz w:val="20"/>
          <w:szCs w:val="20"/>
          <w:vertAlign w:val="superscript"/>
          <w:lang w:val="en-US" w:eastAsia="zh-CN"/>
        </w:rPr>
        <w:t>d</w:t>
      </w:r>
      <w:r>
        <w:rPr>
          <w:rFonts w:hint="default" w:ascii="Times New Roman" w:hAnsi="Times New Roman" w:cs="Times New Roman"/>
          <w:b/>
          <w:bCs/>
          <w:sz w:val="20"/>
          <w:szCs w:val="20"/>
          <w:lang w:val="en-US" w:eastAsia="zh-CN"/>
        </w:rPr>
        <w:t>:</w:t>
      </w:r>
      <w:r>
        <w:rPr>
          <w:rFonts w:hint="default" w:ascii="Times New Roman" w:hAnsi="Times New Roman" w:cs="Times New Roman"/>
          <w:b w:val="0"/>
          <w:bCs w:val="0"/>
          <w:sz w:val="20"/>
          <w:szCs w:val="20"/>
          <w:lang w:val="en-US" w:eastAsia="zh-CN"/>
        </w:rPr>
        <w:t xml:space="preserve"> A genitive marker shows that a noun or a pronoun possesses something.</w:t>
      </w:r>
    </w:p>
    <w:p w14:paraId="11B28978">
      <w:pPr>
        <w:jc w:val="left"/>
        <w:rPr>
          <w:rFonts w:hint="default" w:ascii="Times New Roman" w:hAnsi="Times New Roman" w:cs="Times New Roman"/>
          <w:b w:val="0"/>
          <w:bCs w:val="0"/>
          <w:sz w:val="20"/>
          <w:szCs w:val="20"/>
          <w:lang w:val="en-US" w:eastAsia="zh-CN"/>
        </w:rPr>
      </w:pPr>
      <w:r>
        <w:rPr>
          <w:rFonts w:hint="default" w:ascii="Times New Roman" w:hAnsi="Times New Roman" w:cs="Times New Roman"/>
          <w:b/>
          <w:bCs/>
          <w:i/>
          <w:iCs/>
          <w:sz w:val="20"/>
          <w:szCs w:val="20"/>
          <w:vertAlign w:val="superscript"/>
          <w:lang w:val="en-US" w:eastAsia="zh-CN"/>
        </w:rPr>
        <w:t>e</w:t>
      </w:r>
      <w:r>
        <w:rPr>
          <w:rFonts w:hint="default" w:ascii="Times New Roman" w:hAnsi="Times New Roman" w:cs="Times New Roman"/>
          <w:b/>
          <w:bCs/>
          <w:sz w:val="20"/>
          <w:szCs w:val="20"/>
          <w:lang w:val="en-US" w:eastAsia="zh-CN"/>
        </w:rPr>
        <w:t>:</w:t>
      </w:r>
      <w:r>
        <w:rPr>
          <w:rFonts w:hint="default" w:ascii="Times New Roman" w:hAnsi="Times New Roman" w:cs="Times New Roman"/>
          <w:b w:val="0"/>
          <w:bCs w:val="0"/>
          <w:sz w:val="20"/>
          <w:szCs w:val="20"/>
          <w:lang w:val="en-US" w:eastAsia="zh-CN"/>
        </w:rPr>
        <w:t xml:space="preserve"> Word by word translation.</w:t>
      </w:r>
    </w:p>
    <w:bookmarkEnd w:id="0"/>
    <w:p w14:paraId="2E399191">
      <w:pPr>
        <w:jc w:val="center"/>
        <w:rPr>
          <w:rFonts w:hint="default" w:ascii="Times New Roman" w:hAnsi="Times New Roman" w:cs="Times New Roman"/>
          <w:b/>
          <w:bCs/>
          <w:sz w:val="20"/>
          <w:szCs w:val="20"/>
        </w:rPr>
      </w:pPr>
    </w:p>
    <w:p w14:paraId="60512BA9">
      <w:pPr>
        <w:jc w:val="center"/>
        <w:rPr>
          <w:rFonts w:hint="default" w:ascii="Times New Roman" w:hAnsi="Times New Roman" w:cs="Times New Roman"/>
          <w:b/>
          <w:bCs/>
          <w:sz w:val="20"/>
          <w:szCs w:val="20"/>
        </w:rPr>
      </w:pPr>
    </w:p>
    <w:p w14:paraId="07A5EED8">
      <w:pPr>
        <w:jc w:val="center"/>
        <w:rPr>
          <w:rFonts w:hint="default" w:ascii="Times New Roman" w:hAnsi="Times New Roman" w:cs="Times New Roman"/>
          <w:b/>
          <w:bCs/>
          <w:sz w:val="20"/>
          <w:szCs w:val="20"/>
        </w:rPr>
        <w:sectPr>
          <w:pgSz w:w="11906" w:h="16838"/>
          <w:pgMar w:top="1440" w:right="1440" w:bottom="1440" w:left="1440" w:header="851" w:footer="992" w:gutter="0"/>
          <w:pgBorders>
            <w:top w:val="none" w:sz="0" w:space="0"/>
            <w:left w:val="none" w:sz="0" w:space="0"/>
            <w:bottom w:val="none" w:sz="0" w:space="0"/>
            <w:right w:val="none" w:sz="0" w:space="0"/>
          </w:pgBorders>
          <w:cols w:space="0" w:num="1"/>
          <w:rtlGutter w:val="0"/>
          <w:docGrid w:type="lines" w:linePitch="312" w:charSpace="0"/>
        </w:sectPr>
      </w:pPr>
    </w:p>
    <w:tbl>
      <w:tblPr>
        <w:tblStyle w:val="6"/>
        <w:tblpPr w:leftFromText="180" w:rightFromText="180" w:vertAnchor="text" w:horzAnchor="page" w:tblpXSpec="center" w:tblpY="318"/>
        <w:tblOverlap w:val="never"/>
        <w:tblW w:w="6125" w:type="dxa"/>
        <w:jc w:val="center"/>
        <w:tblLayout w:type="autofit"/>
        <w:tblCellMar>
          <w:top w:w="0" w:type="dxa"/>
          <w:left w:w="108" w:type="dxa"/>
          <w:bottom w:w="0" w:type="dxa"/>
          <w:right w:w="108" w:type="dxa"/>
        </w:tblCellMar>
      </w:tblPr>
      <w:tblGrid>
        <w:gridCol w:w="3665"/>
        <w:gridCol w:w="1080"/>
        <w:gridCol w:w="1380"/>
      </w:tblGrid>
      <w:tr w14:paraId="1B87989A">
        <w:tblPrEx>
          <w:tblCellMar>
            <w:top w:w="0" w:type="dxa"/>
            <w:left w:w="108" w:type="dxa"/>
            <w:bottom w:w="0" w:type="dxa"/>
            <w:right w:w="108" w:type="dxa"/>
          </w:tblCellMar>
        </w:tblPrEx>
        <w:trPr>
          <w:trHeight w:val="270" w:hRule="atLeast"/>
          <w:jc w:val="center"/>
        </w:trPr>
        <w:tc>
          <w:tcPr>
            <w:tcW w:w="3665" w:type="dxa"/>
            <w:tcBorders>
              <w:top w:val="single" w:color="4F5D75" w:sz="4" w:space="0"/>
              <w:left w:val="dotted" w:color="auto" w:sz="0" w:space="0"/>
              <w:bottom w:val="single" w:color="4F5D75" w:sz="4" w:space="0"/>
              <w:right w:val="dotted" w:color="auto" w:sz="0" w:space="0"/>
            </w:tcBorders>
            <w:shd w:val="clear" w:color="auto" w:fill="FFFFFF"/>
            <w:noWrap/>
            <w:vAlign w:val="center"/>
          </w:tcPr>
          <w:p w14:paraId="44DAA2C3">
            <w:pPr>
              <w:widowControl/>
              <w:jc w:val="left"/>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color w:val="000000"/>
                <w:kern w:val="0"/>
                <w:sz w:val="20"/>
                <w:szCs w:val="20"/>
                <w:lang w:bidi="ar"/>
              </w:rPr>
              <w:t>Reigon</w:t>
            </w:r>
          </w:p>
        </w:tc>
        <w:tc>
          <w:tcPr>
            <w:tcW w:w="1080" w:type="dxa"/>
            <w:tcBorders>
              <w:top w:val="single" w:color="4F5D75" w:sz="4" w:space="0"/>
              <w:left w:val="dotted" w:color="auto" w:sz="0" w:space="0"/>
              <w:bottom w:val="single" w:color="4F5D75" w:sz="4" w:space="0"/>
              <w:right w:val="dotted" w:color="auto" w:sz="0" w:space="0"/>
            </w:tcBorders>
            <w:shd w:val="clear" w:color="auto" w:fill="FFFFFF"/>
            <w:noWrap/>
            <w:vAlign w:val="center"/>
          </w:tcPr>
          <w:p w14:paraId="6F2D1B1C">
            <w:pPr>
              <w:widowControl/>
              <w:jc w:val="right"/>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i/>
                <w:iCs/>
                <w:color w:val="000000"/>
                <w:kern w:val="0"/>
                <w:sz w:val="20"/>
                <w:szCs w:val="20"/>
                <w:lang w:bidi="ar"/>
              </w:rPr>
              <w:t>N</w:t>
            </w:r>
          </w:p>
        </w:tc>
        <w:tc>
          <w:tcPr>
            <w:tcW w:w="1380" w:type="dxa"/>
            <w:tcBorders>
              <w:top w:val="single" w:color="4F5D75" w:sz="4" w:space="0"/>
              <w:left w:val="dotted" w:color="auto" w:sz="0" w:space="0"/>
              <w:bottom w:val="single" w:color="4F5D75" w:sz="4" w:space="0"/>
              <w:right w:val="dotted" w:color="auto" w:sz="0" w:space="0"/>
            </w:tcBorders>
            <w:shd w:val="clear" w:color="auto" w:fill="FFFFFF"/>
            <w:noWrap/>
            <w:vAlign w:val="center"/>
          </w:tcPr>
          <w:p w14:paraId="2EDB56C1">
            <w:pPr>
              <w:widowControl/>
              <w:jc w:val="right"/>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i/>
                <w:iCs/>
                <w:color w:val="000000"/>
                <w:kern w:val="0"/>
                <w:sz w:val="20"/>
                <w:szCs w:val="20"/>
                <w:lang w:bidi="ar"/>
              </w:rPr>
              <w:t>%</w:t>
            </w:r>
          </w:p>
        </w:tc>
      </w:tr>
      <w:tr w14:paraId="27944DAF">
        <w:tblPrEx>
          <w:tblCellMar>
            <w:top w:w="0" w:type="dxa"/>
            <w:left w:w="108" w:type="dxa"/>
            <w:bottom w:w="0" w:type="dxa"/>
            <w:right w:w="108" w:type="dxa"/>
          </w:tblCellMar>
        </w:tblPrEx>
        <w:trPr>
          <w:trHeight w:val="270" w:hRule="atLeast"/>
          <w:jc w:val="center"/>
        </w:trPr>
        <w:tc>
          <w:tcPr>
            <w:tcW w:w="3665" w:type="dxa"/>
            <w:tcBorders>
              <w:top w:val="single" w:color="4F5D75" w:sz="0" w:space="0"/>
              <w:left w:val="dotted" w:color="auto" w:sz="0" w:space="0"/>
              <w:bottom w:val="dotted" w:color="auto" w:sz="0" w:space="0"/>
              <w:right w:val="dotted" w:color="auto" w:sz="0" w:space="0"/>
            </w:tcBorders>
            <w:shd w:val="clear" w:color="auto" w:fill="BFC0C0"/>
            <w:noWrap/>
            <w:vAlign w:val="center"/>
          </w:tcPr>
          <w:p w14:paraId="5DCDC9DD">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Hebei</w:t>
            </w:r>
          </w:p>
        </w:tc>
        <w:tc>
          <w:tcPr>
            <w:tcW w:w="1080" w:type="dxa"/>
            <w:tcBorders>
              <w:top w:val="single" w:color="4F5D75" w:sz="0" w:space="0"/>
              <w:left w:val="dotted" w:color="auto" w:sz="0" w:space="0"/>
              <w:bottom w:val="dotted" w:color="auto" w:sz="0" w:space="0"/>
              <w:right w:val="dotted" w:color="auto" w:sz="0" w:space="0"/>
            </w:tcBorders>
            <w:shd w:val="clear" w:color="auto" w:fill="BFC0C0"/>
            <w:noWrap/>
            <w:vAlign w:val="center"/>
          </w:tcPr>
          <w:p w14:paraId="1FE6200C">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5</w:t>
            </w:r>
          </w:p>
        </w:tc>
        <w:tc>
          <w:tcPr>
            <w:tcW w:w="1380" w:type="dxa"/>
            <w:tcBorders>
              <w:top w:val="single" w:color="4F5D75" w:sz="0" w:space="0"/>
              <w:left w:val="dotted" w:color="auto" w:sz="0" w:space="0"/>
              <w:bottom w:val="dotted" w:color="auto" w:sz="0" w:space="0"/>
              <w:right w:val="dotted" w:color="auto" w:sz="0" w:space="0"/>
            </w:tcBorders>
            <w:shd w:val="clear" w:color="auto" w:fill="BFC0C0"/>
            <w:noWrap/>
            <w:vAlign w:val="center"/>
          </w:tcPr>
          <w:p w14:paraId="358035DB">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0.5</w:t>
            </w:r>
          </w:p>
        </w:tc>
      </w:tr>
      <w:tr w14:paraId="0952FBBB">
        <w:tblPrEx>
          <w:tblCellMar>
            <w:top w:w="0" w:type="dxa"/>
            <w:left w:w="108" w:type="dxa"/>
            <w:bottom w:w="0" w:type="dxa"/>
            <w:right w:w="108" w:type="dxa"/>
          </w:tblCellMar>
        </w:tblPrEx>
        <w:trPr>
          <w:trHeight w:val="270" w:hRule="atLeast"/>
          <w:jc w:val="center"/>
        </w:trPr>
        <w:tc>
          <w:tcPr>
            <w:tcW w:w="366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55080F6B">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Shanxi (山西)</w:t>
            </w:r>
          </w:p>
        </w:tc>
        <w:tc>
          <w:tcPr>
            <w:tcW w:w="1080"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2306372E">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4</w:t>
            </w:r>
          </w:p>
        </w:tc>
        <w:tc>
          <w:tcPr>
            <w:tcW w:w="1380"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1A756FA0">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0.4</w:t>
            </w:r>
          </w:p>
        </w:tc>
      </w:tr>
      <w:tr w14:paraId="16297101">
        <w:tblPrEx>
          <w:tblCellMar>
            <w:top w:w="0" w:type="dxa"/>
            <w:left w:w="108" w:type="dxa"/>
            <w:bottom w:w="0" w:type="dxa"/>
            <w:right w:w="108" w:type="dxa"/>
          </w:tblCellMar>
        </w:tblPrEx>
        <w:trPr>
          <w:trHeight w:val="270" w:hRule="atLeast"/>
          <w:jc w:val="center"/>
        </w:trPr>
        <w:tc>
          <w:tcPr>
            <w:tcW w:w="3665" w:type="dxa"/>
            <w:tcBorders>
              <w:top w:val="dotted" w:color="auto" w:sz="0" w:space="0"/>
              <w:left w:val="dotted" w:color="auto" w:sz="0" w:space="0"/>
              <w:bottom w:val="dotted" w:color="auto" w:sz="0" w:space="0"/>
              <w:right w:val="dotted" w:color="auto" w:sz="0" w:space="0"/>
            </w:tcBorders>
            <w:shd w:val="clear" w:color="auto" w:fill="BFC0C0"/>
            <w:noWrap/>
            <w:vAlign w:val="center"/>
          </w:tcPr>
          <w:p w14:paraId="30C22EDD">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Liaoning</w:t>
            </w:r>
          </w:p>
        </w:tc>
        <w:tc>
          <w:tcPr>
            <w:tcW w:w="1080" w:type="dxa"/>
            <w:tcBorders>
              <w:top w:val="dotted" w:color="auto" w:sz="0" w:space="0"/>
              <w:left w:val="dotted" w:color="auto" w:sz="0" w:space="0"/>
              <w:bottom w:val="dotted" w:color="auto" w:sz="0" w:space="0"/>
              <w:right w:val="dotted" w:color="auto" w:sz="0" w:space="0"/>
            </w:tcBorders>
            <w:shd w:val="clear" w:color="auto" w:fill="BFC0C0"/>
            <w:noWrap/>
            <w:vAlign w:val="center"/>
          </w:tcPr>
          <w:p w14:paraId="4F9B6BB1">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11</w:t>
            </w:r>
          </w:p>
        </w:tc>
        <w:tc>
          <w:tcPr>
            <w:tcW w:w="1380" w:type="dxa"/>
            <w:tcBorders>
              <w:top w:val="dotted" w:color="auto" w:sz="0" w:space="0"/>
              <w:left w:val="dotted" w:color="auto" w:sz="0" w:space="0"/>
              <w:bottom w:val="dotted" w:color="auto" w:sz="0" w:space="0"/>
              <w:right w:val="dotted" w:color="auto" w:sz="0" w:space="0"/>
            </w:tcBorders>
            <w:shd w:val="clear" w:color="auto" w:fill="BFC0C0"/>
            <w:noWrap/>
            <w:vAlign w:val="center"/>
          </w:tcPr>
          <w:p w14:paraId="352E4495">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1.1</w:t>
            </w:r>
          </w:p>
        </w:tc>
      </w:tr>
      <w:tr w14:paraId="7E290EE0">
        <w:tblPrEx>
          <w:tblCellMar>
            <w:top w:w="0" w:type="dxa"/>
            <w:left w:w="108" w:type="dxa"/>
            <w:bottom w:w="0" w:type="dxa"/>
            <w:right w:w="108" w:type="dxa"/>
          </w:tblCellMar>
        </w:tblPrEx>
        <w:trPr>
          <w:trHeight w:val="270" w:hRule="atLeast"/>
          <w:jc w:val="center"/>
        </w:trPr>
        <w:tc>
          <w:tcPr>
            <w:tcW w:w="366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610FA49E">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Jilin</w:t>
            </w:r>
          </w:p>
        </w:tc>
        <w:tc>
          <w:tcPr>
            <w:tcW w:w="1080"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360E55E4">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3</w:t>
            </w:r>
          </w:p>
        </w:tc>
        <w:tc>
          <w:tcPr>
            <w:tcW w:w="1380"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1BBA8359">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0.3</w:t>
            </w:r>
          </w:p>
        </w:tc>
      </w:tr>
      <w:tr w14:paraId="7C5F4212">
        <w:tblPrEx>
          <w:tblCellMar>
            <w:top w:w="0" w:type="dxa"/>
            <w:left w:w="108" w:type="dxa"/>
            <w:bottom w:w="0" w:type="dxa"/>
            <w:right w:w="108" w:type="dxa"/>
          </w:tblCellMar>
        </w:tblPrEx>
        <w:trPr>
          <w:trHeight w:val="270" w:hRule="atLeast"/>
          <w:jc w:val="center"/>
        </w:trPr>
        <w:tc>
          <w:tcPr>
            <w:tcW w:w="3665" w:type="dxa"/>
            <w:tcBorders>
              <w:top w:val="dotted" w:color="auto" w:sz="0" w:space="0"/>
              <w:left w:val="dotted" w:color="auto" w:sz="0" w:space="0"/>
              <w:bottom w:val="dotted" w:color="auto" w:sz="0" w:space="0"/>
              <w:right w:val="dotted" w:color="auto" w:sz="0" w:space="0"/>
            </w:tcBorders>
            <w:shd w:val="clear" w:color="auto" w:fill="BFC0C0"/>
            <w:noWrap/>
            <w:vAlign w:val="center"/>
          </w:tcPr>
          <w:p w14:paraId="42B20FFC">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Heilongjiang</w:t>
            </w:r>
          </w:p>
        </w:tc>
        <w:tc>
          <w:tcPr>
            <w:tcW w:w="1080" w:type="dxa"/>
            <w:tcBorders>
              <w:top w:val="dotted" w:color="auto" w:sz="0" w:space="0"/>
              <w:left w:val="dotted" w:color="auto" w:sz="0" w:space="0"/>
              <w:bottom w:val="dotted" w:color="auto" w:sz="0" w:space="0"/>
              <w:right w:val="dotted" w:color="auto" w:sz="0" w:space="0"/>
            </w:tcBorders>
            <w:shd w:val="clear" w:color="auto" w:fill="BFC0C0"/>
            <w:noWrap/>
            <w:vAlign w:val="center"/>
          </w:tcPr>
          <w:p w14:paraId="14167978">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11</w:t>
            </w:r>
          </w:p>
        </w:tc>
        <w:tc>
          <w:tcPr>
            <w:tcW w:w="1380" w:type="dxa"/>
            <w:tcBorders>
              <w:top w:val="dotted" w:color="auto" w:sz="0" w:space="0"/>
              <w:left w:val="dotted" w:color="auto" w:sz="0" w:space="0"/>
              <w:bottom w:val="dotted" w:color="auto" w:sz="0" w:space="0"/>
              <w:right w:val="dotted" w:color="auto" w:sz="0" w:space="0"/>
            </w:tcBorders>
            <w:shd w:val="clear" w:color="auto" w:fill="BFC0C0"/>
            <w:noWrap/>
            <w:vAlign w:val="center"/>
          </w:tcPr>
          <w:p w14:paraId="16B85106">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1.1</w:t>
            </w:r>
          </w:p>
        </w:tc>
      </w:tr>
      <w:tr w14:paraId="59EF49C0">
        <w:tblPrEx>
          <w:tblCellMar>
            <w:top w:w="0" w:type="dxa"/>
            <w:left w:w="108" w:type="dxa"/>
            <w:bottom w:w="0" w:type="dxa"/>
            <w:right w:w="108" w:type="dxa"/>
          </w:tblCellMar>
        </w:tblPrEx>
        <w:trPr>
          <w:trHeight w:val="270" w:hRule="atLeast"/>
          <w:jc w:val="center"/>
        </w:trPr>
        <w:tc>
          <w:tcPr>
            <w:tcW w:w="366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5C52AB55">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Jiangsu</w:t>
            </w:r>
          </w:p>
        </w:tc>
        <w:tc>
          <w:tcPr>
            <w:tcW w:w="1080"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040128F1">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37</w:t>
            </w:r>
          </w:p>
        </w:tc>
        <w:tc>
          <w:tcPr>
            <w:tcW w:w="1380"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4B248D53">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3.6</w:t>
            </w:r>
          </w:p>
        </w:tc>
      </w:tr>
      <w:tr w14:paraId="5F444F84">
        <w:tblPrEx>
          <w:tblCellMar>
            <w:top w:w="0" w:type="dxa"/>
            <w:left w:w="108" w:type="dxa"/>
            <w:bottom w:w="0" w:type="dxa"/>
            <w:right w:w="108" w:type="dxa"/>
          </w:tblCellMar>
        </w:tblPrEx>
        <w:trPr>
          <w:trHeight w:val="270" w:hRule="atLeast"/>
          <w:jc w:val="center"/>
        </w:trPr>
        <w:tc>
          <w:tcPr>
            <w:tcW w:w="3665" w:type="dxa"/>
            <w:tcBorders>
              <w:top w:val="dotted" w:color="auto" w:sz="0" w:space="0"/>
              <w:left w:val="dotted" w:color="auto" w:sz="0" w:space="0"/>
              <w:bottom w:val="dotted" w:color="auto" w:sz="0" w:space="0"/>
              <w:right w:val="dotted" w:color="auto" w:sz="0" w:space="0"/>
            </w:tcBorders>
            <w:shd w:val="clear" w:color="auto" w:fill="BFC0C0"/>
            <w:noWrap/>
            <w:vAlign w:val="center"/>
          </w:tcPr>
          <w:p w14:paraId="356CAFC0">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Zhejiang</w:t>
            </w:r>
          </w:p>
        </w:tc>
        <w:tc>
          <w:tcPr>
            <w:tcW w:w="1080" w:type="dxa"/>
            <w:tcBorders>
              <w:top w:val="dotted" w:color="auto" w:sz="0" w:space="0"/>
              <w:left w:val="dotted" w:color="auto" w:sz="0" w:space="0"/>
              <w:bottom w:val="dotted" w:color="auto" w:sz="0" w:space="0"/>
              <w:right w:val="dotted" w:color="auto" w:sz="0" w:space="0"/>
            </w:tcBorders>
            <w:shd w:val="clear" w:color="auto" w:fill="BFC0C0"/>
            <w:noWrap/>
            <w:vAlign w:val="center"/>
          </w:tcPr>
          <w:p w14:paraId="4090895B">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34</w:t>
            </w:r>
          </w:p>
        </w:tc>
        <w:tc>
          <w:tcPr>
            <w:tcW w:w="1380" w:type="dxa"/>
            <w:tcBorders>
              <w:top w:val="dotted" w:color="auto" w:sz="0" w:space="0"/>
              <w:left w:val="dotted" w:color="auto" w:sz="0" w:space="0"/>
              <w:bottom w:val="dotted" w:color="auto" w:sz="0" w:space="0"/>
              <w:right w:val="dotted" w:color="auto" w:sz="0" w:space="0"/>
            </w:tcBorders>
            <w:shd w:val="clear" w:color="auto" w:fill="BFC0C0"/>
            <w:noWrap/>
            <w:vAlign w:val="center"/>
          </w:tcPr>
          <w:p w14:paraId="76BB1834">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3.3</w:t>
            </w:r>
          </w:p>
        </w:tc>
      </w:tr>
      <w:tr w14:paraId="75D189BE">
        <w:tblPrEx>
          <w:tblCellMar>
            <w:top w:w="0" w:type="dxa"/>
            <w:left w:w="108" w:type="dxa"/>
            <w:bottom w:w="0" w:type="dxa"/>
            <w:right w:w="108" w:type="dxa"/>
          </w:tblCellMar>
        </w:tblPrEx>
        <w:trPr>
          <w:trHeight w:val="270" w:hRule="atLeast"/>
          <w:jc w:val="center"/>
        </w:trPr>
        <w:tc>
          <w:tcPr>
            <w:tcW w:w="366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618BF7E3">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Anhui</w:t>
            </w:r>
          </w:p>
        </w:tc>
        <w:tc>
          <w:tcPr>
            <w:tcW w:w="1080"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2A5713C6">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15</w:t>
            </w:r>
          </w:p>
        </w:tc>
        <w:tc>
          <w:tcPr>
            <w:tcW w:w="1380"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76553396">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1.5</w:t>
            </w:r>
          </w:p>
        </w:tc>
      </w:tr>
      <w:tr w14:paraId="7D8D2292">
        <w:tblPrEx>
          <w:tblCellMar>
            <w:top w:w="0" w:type="dxa"/>
            <w:left w:w="108" w:type="dxa"/>
            <w:bottom w:w="0" w:type="dxa"/>
            <w:right w:w="108" w:type="dxa"/>
          </w:tblCellMar>
        </w:tblPrEx>
        <w:trPr>
          <w:trHeight w:val="270" w:hRule="atLeast"/>
          <w:jc w:val="center"/>
        </w:trPr>
        <w:tc>
          <w:tcPr>
            <w:tcW w:w="3665" w:type="dxa"/>
            <w:tcBorders>
              <w:top w:val="dotted" w:color="auto" w:sz="0" w:space="0"/>
              <w:left w:val="dotted" w:color="auto" w:sz="0" w:space="0"/>
              <w:bottom w:val="dotted" w:color="auto" w:sz="0" w:space="0"/>
              <w:right w:val="dotted" w:color="auto" w:sz="0" w:space="0"/>
            </w:tcBorders>
            <w:shd w:val="clear" w:color="auto" w:fill="BFC0C0"/>
            <w:noWrap/>
            <w:vAlign w:val="center"/>
          </w:tcPr>
          <w:p w14:paraId="43036D47">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Fujian</w:t>
            </w:r>
          </w:p>
        </w:tc>
        <w:tc>
          <w:tcPr>
            <w:tcW w:w="1080" w:type="dxa"/>
            <w:tcBorders>
              <w:top w:val="dotted" w:color="auto" w:sz="0" w:space="0"/>
              <w:left w:val="dotted" w:color="auto" w:sz="0" w:space="0"/>
              <w:bottom w:val="dotted" w:color="auto" w:sz="0" w:space="0"/>
              <w:right w:val="dotted" w:color="auto" w:sz="0" w:space="0"/>
            </w:tcBorders>
            <w:shd w:val="clear" w:color="auto" w:fill="BFC0C0"/>
            <w:noWrap/>
            <w:vAlign w:val="center"/>
          </w:tcPr>
          <w:p w14:paraId="08845CD8">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15</w:t>
            </w:r>
          </w:p>
        </w:tc>
        <w:tc>
          <w:tcPr>
            <w:tcW w:w="1380" w:type="dxa"/>
            <w:tcBorders>
              <w:top w:val="dotted" w:color="auto" w:sz="0" w:space="0"/>
              <w:left w:val="dotted" w:color="auto" w:sz="0" w:space="0"/>
              <w:bottom w:val="dotted" w:color="auto" w:sz="0" w:space="0"/>
              <w:right w:val="dotted" w:color="auto" w:sz="0" w:space="0"/>
            </w:tcBorders>
            <w:shd w:val="clear" w:color="auto" w:fill="BFC0C0"/>
            <w:noWrap/>
            <w:vAlign w:val="center"/>
          </w:tcPr>
          <w:p w14:paraId="06CC08AA">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1.5</w:t>
            </w:r>
          </w:p>
        </w:tc>
      </w:tr>
      <w:tr w14:paraId="1DEF8CD3">
        <w:tblPrEx>
          <w:tblCellMar>
            <w:top w:w="0" w:type="dxa"/>
            <w:left w:w="108" w:type="dxa"/>
            <w:bottom w:w="0" w:type="dxa"/>
            <w:right w:w="108" w:type="dxa"/>
          </w:tblCellMar>
        </w:tblPrEx>
        <w:trPr>
          <w:trHeight w:val="270" w:hRule="atLeast"/>
          <w:jc w:val="center"/>
        </w:trPr>
        <w:tc>
          <w:tcPr>
            <w:tcW w:w="366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0B3F0278">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Jiangxi</w:t>
            </w:r>
          </w:p>
        </w:tc>
        <w:tc>
          <w:tcPr>
            <w:tcW w:w="1080"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0FB84A17">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26</w:t>
            </w:r>
          </w:p>
        </w:tc>
        <w:tc>
          <w:tcPr>
            <w:tcW w:w="1380"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7B28642E">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2.6</w:t>
            </w:r>
          </w:p>
        </w:tc>
      </w:tr>
      <w:tr w14:paraId="058520F9">
        <w:tblPrEx>
          <w:tblCellMar>
            <w:top w:w="0" w:type="dxa"/>
            <w:left w:w="108" w:type="dxa"/>
            <w:bottom w:w="0" w:type="dxa"/>
            <w:right w:w="108" w:type="dxa"/>
          </w:tblCellMar>
        </w:tblPrEx>
        <w:trPr>
          <w:trHeight w:val="270" w:hRule="atLeast"/>
          <w:jc w:val="center"/>
        </w:trPr>
        <w:tc>
          <w:tcPr>
            <w:tcW w:w="3665" w:type="dxa"/>
            <w:tcBorders>
              <w:top w:val="dotted" w:color="auto" w:sz="0" w:space="0"/>
              <w:left w:val="dotted" w:color="auto" w:sz="0" w:space="0"/>
              <w:bottom w:val="dotted" w:color="auto" w:sz="0" w:space="0"/>
              <w:right w:val="dotted" w:color="auto" w:sz="0" w:space="0"/>
            </w:tcBorders>
            <w:shd w:val="clear" w:color="auto" w:fill="BFC0C0"/>
            <w:noWrap/>
            <w:vAlign w:val="center"/>
          </w:tcPr>
          <w:p w14:paraId="4D1E064D">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Shandong</w:t>
            </w:r>
          </w:p>
        </w:tc>
        <w:tc>
          <w:tcPr>
            <w:tcW w:w="1080" w:type="dxa"/>
            <w:tcBorders>
              <w:top w:val="dotted" w:color="auto" w:sz="0" w:space="0"/>
              <w:left w:val="dotted" w:color="auto" w:sz="0" w:space="0"/>
              <w:bottom w:val="dotted" w:color="auto" w:sz="0" w:space="0"/>
              <w:right w:val="dotted" w:color="auto" w:sz="0" w:space="0"/>
            </w:tcBorders>
            <w:shd w:val="clear" w:color="auto" w:fill="BFC0C0"/>
            <w:noWrap/>
            <w:vAlign w:val="center"/>
          </w:tcPr>
          <w:p w14:paraId="401BF60B">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24</w:t>
            </w:r>
          </w:p>
        </w:tc>
        <w:tc>
          <w:tcPr>
            <w:tcW w:w="1380" w:type="dxa"/>
            <w:tcBorders>
              <w:top w:val="dotted" w:color="auto" w:sz="0" w:space="0"/>
              <w:left w:val="dotted" w:color="auto" w:sz="0" w:space="0"/>
              <w:bottom w:val="dotted" w:color="auto" w:sz="0" w:space="0"/>
              <w:right w:val="dotted" w:color="auto" w:sz="0" w:space="0"/>
            </w:tcBorders>
            <w:shd w:val="clear" w:color="auto" w:fill="BFC0C0"/>
            <w:noWrap/>
            <w:vAlign w:val="center"/>
          </w:tcPr>
          <w:p w14:paraId="519F5907">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2.4</w:t>
            </w:r>
          </w:p>
        </w:tc>
      </w:tr>
      <w:tr w14:paraId="6BE156A6">
        <w:tblPrEx>
          <w:tblCellMar>
            <w:top w:w="0" w:type="dxa"/>
            <w:left w:w="108" w:type="dxa"/>
            <w:bottom w:w="0" w:type="dxa"/>
            <w:right w:w="108" w:type="dxa"/>
          </w:tblCellMar>
        </w:tblPrEx>
        <w:trPr>
          <w:trHeight w:val="270" w:hRule="atLeast"/>
          <w:jc w:val="center"/>
        </w:trPr>
        <w:tc>
          <w:tcPr>
            <w:tcW w:w="366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7E2FEC8C">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He'nan</w:t>
            </w:r>
          </w:p>
        </w:tc>
        <w:tc>
          <w:tcPr>
            <w:tcW w:w="1080"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11B317CB">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41</w:t>
            </w:r>
          </w:p>
        </w:tc>
        <w:tc>
          <w:tcPr>
            <w:tcW w:w="1380"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782D2A57">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4.0</w:t>
            </w:r>
          </w:p>
        </w:tc>
      </w:tr>
      <w:tr w14:paraId="56F39293">
        <w:tblPrEx>
          <w:tblCellMar>
            <w:top w:w="0" w:type="dxa"/>
            <w:left w:w="108" w:type="dxa"/>
            <w:bottom w:w="0" w:type="dxa"/>
            <w:right w:w="108" w:type="dxa"/>
          </w:tblCellMar>
        </w:tblPrEx>
        <w:trPr>
          <w:trHeight w:val="270" w:hRule="atLeast"/>
          <w:jc w:val="center"/>
        </w:trPr>
        <w:tc>
          <w:tcPr>
            <w:tcW w:w="3665" w:type="dxa"/>
            <w:tcBorders>
              <w:top w:val="dotted" w:color="auto" w:sz="0" w:space="0"/>
              <w:left w:val="dotted" w:color="auto" w:sz="0" w:space="0"/>
              <w:bottom w:val="dotted" w:color="auto" w:sz="0" w:space="0"/>
              <w:right w:val="dotted" w:color="auto" w:sz="0" w:space="0"/>
            </w:tcBorders>
            <w:shd w:val="clear" w:color="auto" w:fill="BFC0C0"/>
            <w:noWrap/>
            <w:vAlign w:val="center"/>
          </w:tcPr>
          <w:p w14:paraId="0B95EC58">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Hubei</w:t>
            </w:r>
          </w:p>
        </w:tc>
        <w:tc>
          <w:tcPr>
            <w:tcW w:w="1080" w:type="dxa"/>
            <w:tcBorders>
              <w:top w:val="dotted" w:color="auto" w:sz="0" w:space="0"/>
              <w:left w:val="dotted" w:color="auto" w:sz="0" w:space="0"/>
              <w:bottom w:val="dotted" w:color="auto" w:sz="0" w:space="0"/>
              <w:right w:val="dotted" w:color="auto" w:sz="0" w:space="0"/>
            </w:tcBorders>
            <w:shd w:val="clear" w:color="auto" w:fill="BFC0C0"/>
            <w:noWrap/>
            <w:vAlign w:val="center"/>
          </w:tcPr>
          <w:p w14:paraId="78AD9844">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21</w:t>
            </w:r>
          </w:p>
        </w:tc>
        <w:tc>
          <w:tcPr>
            <w:tcW w:w="1380" w:type="dxa"/>
            <w:tcBorders>
              <w:top w:val="dotted" w:color="auto" w:sz="0" w:space="0"/>
              <w:left w:val="dotted" w:color="auto" w:sz="0" w:space="0"/>
              <w:bottom w:val="dotted" w:color="auto" w:sz="0" w:space="0"/>
              <w:right w:val="dotted" w:color="auto" w:sz="0" w:space="0"/>
            </w:tcBorders>
            <w:shd w:val="clear" w:color="auto" w:fill="BFC0C0"/>
            <w:noWrap/>
            <w:vAlign w:val="center"/>
          </w:tcPr>
          <w:p w14:paraId="5E9EDD24">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2.1</w:t>
            </w:r>
          </w:p>
        </w:tc>
      </w:tr>
      <w:tr w14:paraId="5B750572">
        <w:tblPrEx>
          <w:tblCellMar>
            <w:top w:w="0" w:type="dxa"/>
            <w:left w:w="108" w:type="dxa"/>
            <w:bottom w:w="0" w:type="dxa"/>
            <w:right w:w="108" w:type="dxa"/>
          </w:tblCellMar>
        </w:tblPrEx>
        <w:trPr>
          <w:trHeight w:val="270" w:hRule="atLeast"/>
          <w:jc w:val="center"/>
        </w:trPr>
        <w:tc>
          <w:tcPr>
            <w:tcW w:w="366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31057D55">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Hu'nan</w:t>
            </w:r>
          </w:p>
        </w:tc>
        <w:tc>
          <w:tcPr>
            <w:tcW w:w="1080"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7DBD18EE">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18</w:t>
            </w:r>
          </w:p>
        </w:tc>
        <w:tc>
          <w:tcPr>
            <w:tcW w:w="1380"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0E954E37">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1.8</w:t>
            </w:r>
          </w:p>
        </w:tc>
      </w:tr>
      <w:tr w14:paraId="7B163655">
        <w:tblPrEx>
          <w:tblCellMar>
            <w:top w:w="0" w:type="dxa"/>
            <w:left w:w="108" w:type="dxa"/>
            <w:bottom w:w="0" w:type="dxa"/>
            <w:right w:w="108" w:type="dxa"/>
          </w:tblCellMar>
        </w:tblPrEx>
        <w:trPr>
          <w:trHeight w:val="270" w:hRule="atLeast"/>
          <w:jc w:val="center"/>
        </w:trPr>
        <w:tc>
          <w:tcPr>
            <w:tcW w:w="3665" w:type="dxa"/>
            <w:tcBorders>
              <w:top w:val="dotted" w:color="auto" w:sz="0" w:space="0"/>
              <w:left w:val="dotted" w:color="auto" w:sz="0" w:space="0"/>
              <w:bottom w:val="dotted" w:color="auto" w:sz="0" w:space="0"/>
              <w:right w:val="dotted" w:color="auto" w:sz="0" w:space="0"/>
            </w:tcBorders>
            <w:shd w:val="clear" w:color="auto" w:fill="BFC0C0"/>
            <w:noWrap/>
            <w:vAlign w:val="center"/>
          </w:tcPr>
          <w:p w14:paraId="38366EEE">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Guangdong</w:t>
            </w:r>
          </w:p>
        </w:tc>
        <w:tc>
          <w:tcPr>
            <w:tcW w:w="1080" w:type="dxa"/>
            <w:tcBorders>
              <w:top w:val="dotted" w:color="auto" w:sz="0" w:space="0"/>
              <w:left w:val="dotted" w:color="auto" w:sz="0" w:space="0"/>
              <w:bottom w:val="dotted" w:color="auto" w:sz="0" w:space="0"/>
              <w:right w:val="dotted" w:color="auto" w:sz="0" w:space="0"/>
            </w:tcBorders>
            <w:shd w:val="clear" w:color="auto" w:fill="BFC0C0"/>
            <w:noWrap/>
            <w:vAlign w:val="center"/>
          </w:tcPr>
          <w:p w14:paraId="0AB50B75">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352</w:t>
            </w:r>
          </w:p>
        </w:tc>
        <w:tc>
          <w:tcPr>
            <w:tcW w:w="1380" w:type="dxa"/>
            <w:tcBorders>
              <w:top w:val="dotted" w:color="auto" w:sz="0" w:space="0"/>
              <w:left w:val="dotted" w:color="auto" w:sz="0" w:space="0"/>
              <w:bottom w:val="dotted" w:color="auto" w:sz="0" w:space="0"/>
              <w:right w:val="dotted" w:color="auto" w:sz="0" w:space="0"/>
            </w:tcBorders>
            <w:shd w:val="clear" w:color="auto" w:fill="BFC0C0"/>
            <w:noWrap/>
            <w:vAlign w:val="center"/>
          </w:tcPr>
          <w:p w14:paraId="21113465">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34.6</w:t>
            </w:r>
          </w:p>
        </w:tc>
      </w:tr>
      <w:tr w14:paraId="6E1AD7A8">
        <w:tblPrEx>
          <w:tblCellMar>
            <w:top w:w="0" w:type="dxa"/>
            <w:left w:w="108" w:type="dxa"/>
            <w:bottom w:w="0" w:type="dxa"/>
            <w:right w:w="108" w:type="dxa"/>
          </w:tblCellMar>
        </w:tblPrEx>
        <w:trPr>
          <w:trHeight w:val="270" w:hRule="atLeast"/>
          <w:jc w:val="center"/>
        </w:trPr>
        <w:tc>
          <w:tcPr>
            <w:tcW w:w="366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72A0951A">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Hainan</w:t>
            </w:r>
          </w:p>
        </w:tc>
        <w:tc>
          <w:tcPr>
            <w:tcW w:w="1080"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133DAC21">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7</w:t>
            </w:r>
          </w:p>
        </w:tc>
        <w:tc>
          <w:tcPr>
            <w:tcW w:w="1380"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26A60A9A">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0.7</w:t>
            </w:r>
          </w:p>
        </w:tc>
      </w:tr>
      <w:tr w14:paraId="473CDCAD">
        <w:tblPrEx>
          <w:tblCellMar>
            <w:top w:w="0" w:type="dxa"/>
            <w:left w:w="108" w:type="dxa"/>
            <w:bottom w:w="0" w:type="dxa"/>
            <w:right w:w="108" w:type="dxa"/>
          </w:tblCellMar>
        </w:tblPrEx>
        <w:trPr>
          <w:trHeight w:val="270" w:hRule="atLeast"/>
          <w:jc w:val="center"/>
        </w:trPr>
        <w:tc>
          <w:tcPr>
            <w:tcW w:w="3665" w:type="dxa"/>
            <w:tcBorders>
              <w:top w:val="dotted" w:color="auto" w:sz="0" w:space="0"/>
              <w:left w:val="dotted" w:color="auto" w:sz="0" w:space="0"/>
              <w:bottom w:val="dotted" w:color="auto" w:sz="0" w:space="0"/>
              <w:right w:val="dotted" w:color="auto" w:sz="0" w:space="0"/>
            </w:tcBorders>
            <w:shd w:val="clear" w:color="auto" w:fill="BFC0C0"/>
            <w:noWrap/>
            <w:vAlign w:val="center"/>
          </w:tcPr>
          <w:p w14:paraId="3491BF88">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Sichuan</w:t>
            </w:r>
          </w:p>
        </w:tc>
        <w:tc>
          <w:tcPr>
            <w:tcW w:w="1080" w:type="dxa"/>
            <w:tcBorders>
              <w:top w:val="dotted" w:color="auto" w:sz="0" w:space="0"/>
              <w:left w:val="dotted" w:color="auto" w:sz="0" w:space="0"/>
              <w:bottom w:val="dotted" w:color="auto" w:sz="0" w:space="0"/>
              <w:right w:val="dotted" w:color="auto" w:sz="0" w:space="0"/>
            </w:tcBorders>
            <w:shd w:val="clear" w:color="auto" w:fill="BFC0C0"/>
            <w:noWrap/>
            <w:vAlign w:val="center"/>
          </w:tcPr>
          <w:p w14:paraId="6BEE3418">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39</w:t>
            </w:r>
          </w:p>
        </w:tc>
        <w:tc>
          <w:tcPr>
            <w:tcW w:w="1380" w:type="dxa"/>
            <w:tcBorders>
              <w:top w:val="dotted" w:color="auto" w:sz="0" w:space="0"/>
              <w:left w:val="dotted" w:color="auto" w:sz="0" w:space="0"/>
              <w:bottom w:val="dotted" w:color="auto" w:sz="0" w:space="0"/>
              <w:right w:val="dotted" w:color="auto" w:sz="0" w:space="0"/>
            </w:tcBorders>
            <w:shd w:val="clear" w:color="auto" w:fill="BFC0C0"/>
            <w:noWrap/>
            <w:vAlign w:val="center"/>
          </w:tcPr>
          <w:p w14:paraId="763B69D4">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3.8</w:t>
            </w:r>
          </w:p>
        </w:tc>
      </w:tr>
      <w:tr w14:paraId="2E43FDDB">
        <w:tblPrEx>
          <w:tblCellMar>
            <w:top w:w="0" w:type="dxa"/>
            <w:left w:w="108" w:type="dxa"/>
            <w:bottom w:w="0" w:type="dxa"/>
            <w:right w:w="108" w:type="dxa"/>
          </w:tblCellMar>
        </w:tblPrEx>
        <w:trPr>
          <w:trHeight w:val="270" w:hRule="atLeast"/>
          <w:jc w:val="center"/>
        </w:trPr>
        <w:tc>
          <w:tcPr>
            <w:tcW w:w="366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1EC95C87">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Guizhou</w:t>
            </w:r>
          </w:p>
        </w:tc>
        <w:tc>
          <w:tcPr>
            <w:tcW w:w="1080"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40179404">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14</w:t>
            </w:r>
          </w:p>
        </w:tc>
        <w:tc>
          <w:tcPr>
            <w:tcW w:w="1380"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0FD1A76D">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1.4</w:t>
            </w:r>
          </w:p>
        </w:tc>
      </w:tr>
      <w:tr w14:paraId="45252AFE">
        <w:tblPrEx>
          <w:tblCellMar>
            <w:top w:w="0" w:type="dxa"/>
            <w:left w:w="108" w:type="dxa"/>
            <w:bottom w:w="0" w:type="dxa"/>
            <w:right w:w="108" w:type="dxa"/>
          </w:tblCellMar>
        </w:tblPrEx>
        <w:trPr>
          <w:trHeight w:val="270" w:hRule="atLeast"/>
          <w:jc w:val="center"/>
        </w:trPr>
        <w:tc>
          <w:tcPr>
            <w:tcW w:w="3665" w:type="dxa"/>
            <w:tcBorders>
              <w:top w:val="dotted" w:color="auto" w:sz="0" w:space="0"/>
              <w:left w:val="dotted" w:color="auto" w:sz="0" w:space="0"/>
              <w:bottom w:val="dotted" w:color="auto" w:sz="0" w:space="0"/>
              <w:right w:val="dotted" w:color="auto" w:sz="0" w:space="0"/>
            </w:tcBorders>
            <w:shd w:val="clear" w:color="auto" w:fill="BFC0C0"/>
            <w:noWrap/>
            <w:vAlign w:val="center"/>
          </w:tcPr>
          <w:p w14:paraId="450B1488">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Yunnan</w:t>
            </w:r>
          </w:p>
        </w:tc>
        <w:tc>
          <w:tcPr>
            <w:tcW w:w="1080" w:type="dxa"/>
            <w:tcBorders>
              <w:top w:val="dotted" w:color="auto" w:sz="0" w:space="0"/>
              <w:left w:val="dotted" w:color="auto" w:sz="0" w:space="0"/>
              <w:bottom w:val="dotted" w:color="auto" w:sz="0" w:space="0"/>
              <w:right w:val="dotted" w:color="auto" w:sz="0" w:space="0"/>
            </w:tcBorders>
            <w:shd w:val="clear" w:color="auto" w:fill="BFC0C0"/>
            <w:noWrap/>
            <w:vAlign w:val="center"/>
          </w:tcPr>
          <w:p w14:paraId="726A74BC">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14</w:t>
            </w:r>
          </w:p>
        </w:tc>
        <w:tc>
          <w:tcPr>
            <w:tcW w:w="1380" w:type="dxa"/>
            <w:tcBorders>
              <w:top w:val="dotted" w:color="auto" w:sz="0" w:space="0"/>
              <w:left w:val="dotted" w:color="auto" w:sz="0" w:space="0"/>
              <w:bottom w:val="dotted" w:color="auto" w:sz="0" w:space="0"/>
              <w:right w:val="dotted" w:color="auto" w:sz="0" w:space="0"/>
            </w:tcBorders>
            <w:shd w:val="clear" w:color="auto" w:fill="BFC0C0"/>
            <w:noWrap/>
            <w:vAlign w:val="center"/>
          </w:tcPr>
          <w:p w14:paraId="3043EAB7">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1.4</w:t>
            </w:r>
          </w:p>
        </w:tc>
      </w:tr>
      <w:tr w14:paraId="12C217D4">
        <w:tblPrEx>
          <w:tblCellMar>
            <w:top w:w="0" w:type="dxa"/>
            <w:left w:w="108" w:type="dxa"/>
            <w:bottom w:w="0" w:type="dxa"/>
            <w:right w:w="108" w:type="dxa"/>
          </w:tblCellMar>
        </w:tblPrEx>
        <w:trPr>
          <w:trHeight w:val="270" w:hRule="atLeast"/>
          <w:jc w:val="center"/>
        </w:trPr>
        <w:tc>
          <w:tcPr>
            <w:tcW w:w="366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796450BD">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Shanxi (陕西)</w:t>
            </w:r>
          </w:p>
        </w:tc>
        <w:tc>
          <w:tcPr>
            <w:tcW w:w="1080"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20E38239">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27</w:t>
            </w:r>
          </w:p>
        </w:tc>
        <w:tc>
          <w:tcPr>
            <w:tcW w:w="1380"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658A11EC">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2.7</w:t>
            </w:r>
          </w:p>
        </w:tc>
      </w:tr>
      <w:tr w14:paraId="641DE4E5">
        <w:tblPrEx>
          <w:tblCellMar>
            <w:top w:w="0" w:type="dxa"/>
            <w:left w:w="108" w:type="dxa"/>
            <w:bottom w:w="0" w:type="dxa"/>
            <w:right w:w="108" w:type="dxa"/>
          </w:tblCellMar>
        </w:tblPrEx>
        <w:trPr>
          <w:trHeight w:val="270" w:hRule="atLeast"/>
          <w:jc w:val="center"/>
        </w:trPr>
        <w:tc>
          <w:tcPr>
            <w:tcW w:w="3665" w:type="dxa"/>
            <w:tcBorders>
              <w:top w:val="dotted" w:color="auto" w:sz="0" w:space="0"/>
              <w:left w:val="dotted" w:color="auto" w:sz="0" w:space="0"/>
              <w:bottom w:val="dotted" w:color="auto" w:sz="0" w:space="0"/>
              <w:right w:val="dotted" w:color="auto" w:sz="0" w:space="0"/>
            </w:tcBorders>
            <w:shd w:val="clear" w:color="auto" w:fill="BFC0C0"/>
            <w:noWrap/>
            <w:vAlign w:val="center"/>
          </w:tcPr>
          <w:p w14:paraId="078A9A2C">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Gansu</w:t>
            </w:r>
          </w:p>
        </w:tc>
        <w:tc>
          <w:tcPr>
            <w:tcW w:w="1080" w:type="dxa"/>
            <w:tcBorders>
              <w:top w:val="dotted" w:color="auto" w:sz="0" w:space="0"/>
              <w:left w:val="dotted" w:color="auto" w:sz="0" w:space="0"/>
              <w:bottom w:val="dotted" w:color="auto" w:sz="0" w:space="0"/>
              <w:right w:val="dotted" w:color="auto" w:sz="0" w:space="0"/>
            </w:tcBorders>
            <w:shd w:val="clear" w:color="auto" w:fill="BFC0C0"/>
            <w:noWrap/>
            <w:vAlign w:val="center"/>
          </w:tcPr>
          <w:p w14:paraId="016CB698">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4</w:t>
            </w:r>
          </w:p>
        </w:tc>
        <w:tc>
          <w:tcPr>
            <w:tcW w:w="1380" w:type="dxa"/>
            <w:tcBorders>
              <w:top w:val="dotted" w:color="auto" w:sz="0" w:space="0"/>
              <w:left w:val="dotted" w:color="auto" w:sz="0" w:space="0"/>
              <w:bottom w:val="dotted" w:color="auto" w:sz="0" w:space="0"/>
              <w:right w:val="dotted" w:color="auto" w:sz="0" w:space="0"/>
            </w:tcBorders>
            <w:shd w:val="clear" w:color="auto" w:fill="BFC0C0"/>
            <w:noWrap/>
            <w:vAlign w:val="center"/>
          </w:tcPr>
          <w:p w14:paraId="6DD14D51">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0.4</w:t>
            </w:r>
          </w:p>
        </w:tc>
      </w:tr>
      <w:tr w14:paraId="5D88E671">
        <w:tblPrEx>
          <w:tblCellMar>
            <w:top w:w="0" w:type="dxa"/>
            <w:left w:w="108" w:type="dxa"/>
            <w:bottom w:w="0" w:type="dxa"/>
            <w:right w:w="108" w:type="dxa"/>
          </w:tblCellMar>
        </w:tblPrEx>
        <w:trPr>
          <w:trHeight w:val="270" w:hRule="atLeast"/>
          <w:jc w:val="center"/>
        </w:trPr>
        <w:tc>
          <w:tcPr>
            <w:tcW w:w="366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56AF37EB">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Qinghai</w:t>
            </w:r>
          </w:p>
        </w:tc>
        <w:tc>
          <w:tcPr>
            <w:tcW w:w="1080"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0DA348C6">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3</w:t>
            </w:r>
          </w:p>
        </w:tc>
        <w:tc>
          <w:tcPr>
            <w:tcW w:w="1380"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63AA0CFF">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0.3</w:t>
            </w:r>
          </w:p>
        </w:tc>
      </w:tr>
      <w:tr w14:paraId="6207A68E">
        <w:tblPrEx>
          <w:tblCellMar>
            <w:top w:w="0" w:type="dxa"/>
            <w:left w:w="108" w:type="dxa"/>
            <w:bottom w:w="0" w:type="dxa"/>
            <w:right w:w="108" w:type="dxa"/>
          </w:tblCellMar>
        </w:tblPrEx>
        <w:trPr>
          <w:trHeight w:val="270" w:hRule="atLeast"/>
          <w:jc w:val="center"/>
        </w:trPr>
        <w:tc>
          <w:tcPr>
            <w:tcW w:w="3665" w:type="dxa"/>
            <w:tcBorders>
              <w:top w:val="dotted" w:color="auto" w:sz="0" w:space="0"/>
              <w:left w:val="dotted" w:color="auto" w:sz="0" w:space="0"/>
              <w:bottom w:val="dotted" w:color="auto" w:sz="0" w:space="0"/>
              <w:right w:val="dotted" w:color="auto" w:sz="0" w:space="0"/>
            </w:tcBorders>
            <w:shd w:val="clear" w:color="auto" w:fill="BFC0C0"/>
            <w:noWrap/>
            <w:vAlign w:val="center"/>
          </w:tcPr>
          <w:p w14:paraId="2E1C2B06">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Neimenggu</w:t>
            </w:r>
          </w:p>
        </w:tc>
        <w:tc>
          <w:tcPr>
            <w:tcW w:w="1080" w:type="dxa"/>
            <w:tcBorders>
              <w:top w:val="dotted" w:color="auto" w:sz="0" w:space="0"/>
              <w:left w:val="dotted" w:color="auto" w:sz="0" w:space="0"/>
              <w:bottom w:val="dotted" w:color="auto" w:sz="0" w:space="0"/>
              <w:right w:val="dotted" w:color="auto" w:sz="0" w:space="0"/>
            </w:tcBorders>
            <w:shd w:val="clear" w:color="auto" w:fill="BFC0C0"/>
            <w:noWrap/>
            <w:vAlign w:val="center"/>
          </w:tcPr>
          <w:p w14:paraId="00B79847">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3</w:t>
            </w:r>
          </w:p>
        </w:tc>
        <w:tc>
          <w:tcPr>
            <w:tcW w:w="1380" w:type="dxa"/>
            <w:tcBorders>
              <w:top w:val="dotted" w:color="auto" w:sz="0" w:space="0"/>
              <w:left w:val="dotted" w:color="auto" w:sz="0" w:space="0"/>
              <w:bottom w:val="dotted" w:color="auto" w:sz="0" w:space="0"/>
              <w:right w:val="dotted" w:color="auto" w:sz="0" w:space="0"/>
            </w:tcBorders>
            <w:shd w:val="clear" w:color="auto" w:fill="BFC0C0"/>
            <w:noWrap/>
            <w:vAlign w:val="center"/>
          </w:tcPr>
          <w:p w14:paraId="15149628">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0.3</w:t>
            </w:r>
          </w:p>
        </w:tc>
      </w:tr>
      <w:tr w14:paraId="08B226B4">
        <w:tblPrEx>
          <w:tblCellMar>
            <w:top w:w="0" w:type="dxa"/>
            <w:left w:w="108" w:type="dxa"/>
            <w:bottom w:w="0" w:type="dxa"/>
            <w:right w:w="108" w:type="dxa"/>
          </w:tblCellMar>
        </w:tblPrEx>
        <w:trPr>
          <w:trHeight w:val="270" w:hRule="atLeast"/>
          <w:jc w:val="center"/>
        </w:trPr>
        <w:tc>
          <w:tcPr>
            <w:tcW w:w="366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70C12908">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Guangxi</w:t>
            </w:r>
          </w:p>
        </w:tc>
        <w:tc>
          <w:tcPr>
            <w:tcW w:w="1080"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1A9C6EB2">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20</w:t>
            </w:r>
          </w:p>
        </w:tc>
        <w:tc>
          <w:tcPr>
            <w:tcW w:w="1380"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683DC0A0">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2.0</w:t>
            </w:r>
          </w:p>
        </w:tc>
      </w:tr>
      <w:tr w14:paraId="6C24B1FB">
        <w:tblPrEx>
          <w:tblCellMar>
            <w:top w:w="0" w:type="dxa"/>
            <w:left w:w="108" w:type="dxa"/>
            <w:bottom w:w="0" w:type="dxa"/>
            <w:right w:w="108" w:type="dxa"/>
          </w:tblCellMar>
        </w:tblPrEx>
        <w:trPr>
          <w:trHeight w:val="270" w:hRule="atLeast"/>
          <w:jc w:val="center"/>
        </w:trPr>
        <w:tc>
          <w:tcPr>
            <w:tcW w:w="3665" w:type="dxa"/>
            <w:tcBorders>
              <w:top w:val="dotted" w:color="auto" w:sz="0" w:space="0"/>
              <w:left w:val="dotted" w:color="auto" w:sz="0" w:space="0"/>
              <w:bottom w:val="dotted" w:color="auto" w:sz="0" w:space="0"/>
              <w:right w:val="dotted" w:color="auto" w:sz="0" w:space="0"/>
            </w:tcBorders>
            <w:shd w:val="clear" w:color="auto" w:fill="BFC0C0"/>
            <w:noWrap/>
            <w:vAlign w:val="center"/>
          </w:tcPr>
          <w:p w14:paraId="0794B6A2">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Xizang</w:t>
            </w:r>
          </w:p>
        </w:tc>
        <w:tc>
          <w:tcPr>
            <w:tcW w:w="1080" w:type="dxa"/>
            <w:tcBorders>
              <w:top w:val="dotted" w:color="auto" w:sz="0" w:space="0"/>
              <w:left w:val="dotted" w:color="auto" w:sz="0" w:space="0"/>
              <w:bottom w:val="dotted" w:color="auto" w:sz="0" w:space="0"/>
              <w:right w:val="dotted" w:color="auto" w:sz="0" w:space="0"/>
            </w:tcBorders>
            <w:shd w:val="clear" w:color="auto" w:fill="BFC0C0"/>
            <w:noWrap/>
            <w:vAlign w:val="center"/>
          </w:tcPr>
          <w:p w14:paraId="77609275">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3</w:t>
            </w:r>
          </w:p>
        </w:tc>
        <w:tc>
          <w:tcPr>
            <w:tcW w:w="1380" w:type="dxa"/>
            <w:tcBorders>
              <w:top w:val="dotted" w:color="auto" w:sz="0" w:space="0"/>
              <w:left w:val="dotted" w:color="auto" w:sz="0" w:space="0"/>
              <w:bottom w:val="dotted" w:color="auto" w:sz="0" w:space="0"/>
              <w:right w:val="dotted" w:color="auto" w:sz="0" w:space="0"/>
            </w:tcBorders>
            <w:shd w:val="clear" w:color="auto" w:fill="BFC0C0"/>
            <w:noWrap/>
            <w:vAlign w:val="center"/>
          </w:tcPr>
          <w:p w14:paraId="1F0E835C">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0.3</w:t>
            </w:r>
          </w:p>
        </w:tc>
      </w:tr>
      <w:tr w14:paraId="58FA5B7D">
        <w:tblPrEx>
          <w:tblCellMar>
            <w:top w:w="0" w:type="dxa"/>
            <w:left w:w="108" w:type="dxa"/>
            <w:bottom w:w="0" w:type="dxa"/>
            <w:right w:w="108" w:type="dxa"/>
          </w:tblCellMar>
        </w:tblPrEx>
        <w:trPr>
          <w:trHeight w:val="270" w:hRule="atLeast"/>
          <w:jc w:val="center"/>
        </w:trPr>
        <w:tc>
          <w:tcPr>
            <w:tcW w:w="366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202F30A7">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Ningxia</w:t>
            </w:r>
          </w:p>
        </w:tc>
        <w:tc>
          <w:tcPr>
            <w:tcW w:w="1080"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6695FC58">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4</w:t>
            </w:r>
          </w:p>
        </w:tc>
        <w:tc>
          <w:tcPr>
            <w:tcW w:w="1380"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2FCB21C2">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0.4</w:t>
            </w:r>
          </w:p>
        </w:tc>
      </w:tr>
      <w:tr w14:paraId="1698B5D5">
        <w:tblPrEx>
          <w:tblCellMar>
            <w:top w:w="0" w:type="dxa"/>
            <w:left w:w="108" w:type="dxa"/>
            <w:bottom w:w="0" w:type="dxa"/>
            <w:right w:w="108" w:type="dxa"/>
          </w:tblCellMar>
        </w:tblPrEx>
        <w:trPr>
          <w:trHeight w:val="270" w:hRule="atLeast"/>
          <w:jc w:val="center"/>
        </w:trPr>
        <w:tc>
          <w:tcPr>
            <w:tcW w:w="3665" w:type="dxa"/>
            <w:tcBorders>
              <w:top w:val="dotted" w:color="auto" w:sz="0" w:space="0"/>
              <w:left w:val="dotted" w:color="auto" w:sz="0" w:space="0"/>
              <w:bottom w:val="dotted" w:color="auto" w:sz="0" w:space="0"/>
              <w:right w:val="dotted" w:color="auto" w:sz="0" w:space="0"/>
            </w:tcBorders>
            <w:shd w:val="clear" w:color="auto" w:fill="BFC0C0"/>
            <w:noWrap/>
            <w:vAlign w:val="center"/>
          </w:tcPr>
          <w:p w14:paraId="4E69B422">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Xinjiang</w:t>
            </w:r>
          </w:p>
        </w:tc>
        <w:tc>
          <w:tcPr>
            <w:tcW w:w="1080" w:type="dxa"/>
            <w:tcBorders>
              <w:top w:val="dotted" w:color="auto" w:sz="0" w:space="0"/>
              <w:left w:val="dotted" w:color="auto" w:sz="0" w:space="0"/>
              <w:bottom w:val="dotted" w:color="auto" w:sz="0" w:space="0"/>
              <w:right w:val="dotted" w:color="auto" w:sz="0" w:space="0"/>
            </w:tcBorders>
            <w:shd w:val="clear" w:color="auto" w:fill="BFC0C0"/>
            <w:noWrap/>
            <w:vAlign w:val="center"/>
          </w:tcPr>
          <w:p w14:paraId="392367AA">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50</w:t>
            </w:r>
          </w:p>
        </w:tc>
        <w:tc>
          <w:tcPr>
            <w:tcW w:w="1380" w:type="dxa"/>
            <w:tcBorders>
              <w:top w:val="dotted" w:color="auto" w:sz="0" w:space="0"/>
              <w:left w:val="dotted" w:color="auto" w:sz="0" w:space="0"/>
              <w:bottom w:val="dotted" w:color="auto" w:sz="0" w:space="0"/>
              <w:right w:val="dotted" w:color="auto" w:sz="0" w:space="0"/>
            </w:tcBorders>
            <w:shd w:val="clear" w:color="auto" w:fill="BFC0C0"/>
            <w:noWrap/>
            <w:vAlign w:val="center"/>
          </w:tcPr>
          <w:p w14:paraId="6B8679B6">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4.9</w:t>
            </w:r>
          </w:p>
        </w:tc>
      </w:tr>
      <w:tr w14:paraId="521B972C">
        <w:tblPrEx>
          <w:tblCellMar>
            <w:top w:w="0" w:type="dxa"/>
            <w:left w:w="108" w:type="dxa"/>
            <w:bottom w:w="0" w:type="dxa"/>
            <w:right w:w="108" w:type="dxa"/>
          </w:tblCellMar>
        </w:tblPrEx>
        <w:trPr>
          <w:trHeight w:val="270" w:hRule="atLeast"/>
          <w:jc w:val="center"/>
        </w:trPr>
        <w:tc>
          <w:tcPr>
            <w:tcW w:w="3665" w:type="dxa"/>
            <w:tcBorders>
              <w:top w:val="dotted" w:color="auto" w:sz="0" w:space="0"/>
              <w:left w:val="dotted" w:color="auto" w:sz="0" w:space="0"/>
              <w:bottom w:val="dotted" w:color="auto" w:sz="0" w:space="0"/>
              <w:right w:val="dotted" w:color="auto" w:sz="0" w:space="0"/>
            </w:tcBorders>
            <w:shd w:val="clear" w:color="auto" w:fill="auto"/>
            <w:noWrap/>
            <w:vAlign w:val="center"/>
          </w:tcPr>
          <w:p w14:paraId="57A067BA">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Beijing</w:t>
            </w:r>
          </w:p>
        </w:tc>
        <w:tc>
          <w:tcPr>
            <w:tcW w:w="1080" w:type="dxa"/>
            <w:tcBorders>
              <w:top w:val="dotted" w:color="auto" w:sz="0" w:space="0"/>
              <w:left w:val="dotted" w:color="auto" w:sz="0" w:space="0"/>
              <w:bottom w:val="dotted" w:color="auto" w:sz="0" w:space="0"/>
              <w:right w:val="dotted" w:color="auto" w:sz="0" w:space="0"/>
            </w:tcBorders>
            <w:shd w:val="clear" w:color="auto" w:fill="auto"/>
            <w:noWrap/>
            <w:vAlign w:val="center"/>
          </w:tcPr>
          <w:p w14:paraId="7E847251">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57</w:t>
            </w:r>
          </w:p>
        </w:tc>
        <w:tc>
          <w:tcPr>
            <w:tcW w:w="1380" w:type="dxa"/>
            <w:tcBorders>
              <w:top w:val="dotted" w:color="auto" w:sz="0" w:space="0"/>
              <w:left w:val="dotted" w:color="auto" w:sz="0" w:space="0"/>
              <w:bottom w:val="dotted" w:color="auto" w:sz="0" w:space="0"/>
              <w:right w:val="dotted" w:color="auto" w:sz="0" w:space="0"/>
            </w:tcBorders>
            <w:shd w:val="clear" w:color="auto" w:fill="auto"/>
            <w:noWrap/>
            <w:vAlign w:val="center"/>
          </w:tcPr>
          <w:p w14:paraId="1366AEA7">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5.6</w:t>
            </w:r>
          </w:p>
        </w:tc>
      </w:tr>
      <w:tr w14:paraId="7277CFA7">
        <w:tblPrEx>
          <w:tblCellMar>
            <w:top w:w="0" w:type="dxa"/>
            <w:left w:w="108" w:type="dxa"/>
            <w:bottom w:w="0" w:type="dxa"/>
            <w:right w:w="108" w:type="dxa"/>
          </w:tblCellMar>
        </w:tblPrEx>
        <w:trPr>
          <w:trHeight w:val="270" w:hRule="atLeast"/>
          <w:jc w:val="center"/>
        </w:trPr>
        <w:tc>
          <w:tcPr>
            <w:tcW w:w="3665" w:type="dxa"/>
            <w:tcBorders>
              <w:top w:val="dotted" w:color="auto" w:sz="0" w:space="0"/>
              <w:left w:val="dotted" w:color="auto" w:sz="0" w:space="0"/>
              <w:bottom w:val="dotted" w:color="auto" w:sz="0" w:space="0"/>
              <w:right w:val="dotted" w:color="auto" w:sz="0" w:space="0"/>
            </w:tcBorders>
            <w:shd w:val="clear" w:color="auto" w:fill="BFC0C0"/>
            <w:noWrap/>
            <w:vAlign w:val="center"/>
          </w:tcPr>
          <w:p w14:paraId="7A690352">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Tianjin</w:t>
            </w:r>
          </w:p>
        </w:tc>
        <w:tc>
          <w:tcPr>
            <w:tcW w:w="1080" w:type="dxa"/>
            <w:tcBorders>
              <w:top w:val="dotted" w:color="auto" w:sz="0" w:space="0"/>
              <w:left w:val="dotted" w:color="auto" w:sz="0" w:space="0"/>
              <w:bottom w:val="dotted" w:color="auto" w:sz="0" w:space="0"/>
              <w:right w:val="dotted" w:color="auto" w:sz="0" w:space="0"/>
            </w:tcBorders>
            <w:shd w:val="clear" w:color="auto" w:fill="BFC0C0"/>
            <w:noWrap/>
            <w:vAlign w:val="center"/>
          </w:tcPr>
          <w:p w14:paraId="18BC4E58">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10</w:t>
            </w:r>
          </w:p>
        </w:tc>
        <w:tc>
          <w:tcPr>
            <w:tcW w:w="1380" w:type="dxa"/>
            <w:tcBorders>
              <w:top w:val="dotted" w:color="auto" w:sz="0" w:space="0"/>
              <w:left w:val="dotted" w:color="auto" w:sz="0" w:space="0"/>
              <w:bottom w:val="dotted" w:color="auto" w:sz="0" w:space="0"/>
              <w:right w:val="dotted" w:color="auto" w:sz="0" w:space="0"/>
            </w:tcBorders>
            <w:shd w:val="clear" w:color="auto" w:fill="BFC0C0"/>
            <w:noWrap/>
            <w:vAlign w:val="center"/>
          </w:tcPr>
          <w:p w14:paraId="65ADB5E2">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1.0</w:t>
            </w:r>
          </w:p>
        </w:tc>
      </w:tr>
      <w:tr w14:paraId="44503968">
        <w:tblPrEx>
          <w:tblCellMar>
            <w:top w:w="0" w:type="dxa"/>
            <w:left w:w="108" w:type="dxa"/>
            <w:bottom w:w="0" w:type="dxa"/>
            <w:right w:w="108" w:type="dxa"/>
          </w:tblCellMar>
        </w:tblPrEx>
        <w:trPr>
          <w:trHeight w:val="270" w:hRule="atLeast"/>
          <w:jc w:val="center"/>
        </w:trPr>
        <w:tc>
          <w:tcPr>
            <w:tcW w:w="3665" w:type="dxa"/>
            <w:tcBorders>
              <w:top w:val="dotted" w:color="auto" w:sz="0" w:space="0"/>
              <w:left w:val="dotted" w:color="auto" w:sz="0" w:space="0"/>
              <w:bottom w:val="dotted" w:color="auto" w:sz="0" w:space="0"/>
              <w:right w:val="dotted" w:color="auto" w:sz="0" w:space="0"/>
            </w:tcBorders>
            <w:shd w:val="clear" w:color="auto" w:fill="auto"/>
            <w:noWrap/>
            <w:vAlign w:val="center"/>
          </w:tcPr>
          <w:p w14:paraId="1AF35D13">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Shanghai</w:t>
            </w:r>
          </w:p>
        </w:tc>
        <w:tc>
          <w:tcPr>
            <w:tcW w:w="1080" w:type="dxa"/>
            <w:tcBorders>
              <w:top w:val="dotted" w:color="auto" w:sz="0" w:space="0"/>
              <w:left w:val="dotted" w:color="auto" w:sz="0" w:space="0"/>
              <w:bottom w:val="dotted" w:color="auto" w:sz="0" w:space="0"/>
              <w:right w:val="dotted" w:color="auto" w:sz="0" w:space="0"/>
            </w:tcBorders>
            <w:shd w:val="clear" w:color="auto" w:fill="auto"/>
            <w:noWrap/>
            <w:vAlign w:val="center"/>
          </w:tcPr>
          <w:p w14:paraId="499F305B">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56</w:t>
            </w:r>
          </w:p>
        </w:tc>
        <w:tc>
          <w:tcPr>
            <w:tcW w:w="1380" w:type="dxa"/>
            <w:tcBorders>
              <w:top w:val="dotted" w:color="auto" w:sz="0" w:space="0"/>
              <w:left w:val="dotted" w:color="auto" w:sz="0" w:space="0"/>
              <w:bottom w:val="dotted" w:color="auto" w:sz="0" w:space="0"/>
              <w:right w:val="dotted" w:color="auto" w:sz="0" w:space="0"/>
            </w:tcBorders>
            <w:shd w:val="clear" w:color="auto" w:fill="auto"/>
            <w:noWrap/>
            <w:vAlign w:val="center"/>
          </w:tcPr>
          <w:p w14:paraId="723A8DF8">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5.5</w:t>
            </w:r>
          </w:p>
        </w:tc>
      </w:tr>
      <w:tr w14:paraId="608AAA58">
        <w:tblPrEx>
          <w:tblCellMar>
            <w:top w:w="0" w:type="dxa"/>
            <w:left w:w="108" w:type="dxa"/>
            <w:bottom w:w="0" w:type="dxa"/>
            <w:right w:w="108" w:type="dxa"/>
          </w:tblCellMar>
        </w:tblPrEx>
        <w:trPr>
          <w:trHeight w:val="270" w:hRule="atLeast"/>
          <w:jc w:val="center"/>
        </w:trPr>
        <w:tc>
          <w:tcPr>
            <w:tcW w:w="3665" w:type="dxa"/>
            <w:tcBorders>
              <w:top w:val="dotted" w:color="auto" w:sz="0" w:space="0"/>
              <w:left w:val="dotted" w:color="auto" w:sz="0" w:space="0"/>
              <w:bottom w:val="dotted" w:color="auto" w:sz="0" w:space="0"/>
              <w:right w:val="dotted" w:color="auto" w:sz="0" w:space="0"/>
            </w:tcBorders>
            <w:shd w:val="clear" w:color="auto" w:fill="BFC0C0"/>
            <w:noWrap/>
            <w:vAlign w:val="center"/>
          </w:tcPr>
          <w:p w14:paraId="7C13213D">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Chongqing</w:t>
            </w:r>
          </w:p>
        </w:tc>
        <w:tc>
          <w:tcPr>
            <w:tcW w:w="1080" w:type="dxa"/>
            <w:tcBorders>
              <w:top w:val="dotted" w:color="auto" w:sz="0" w:space="0"/>
              <w:left w:val="dotted" w:color="auto" w:sz="0" w:space="0"/>
              <w:bottom w:val="dotted" w:color="auto" w:sz="0" w:space="0"/>
              <w:right w:val="dotted" w:color="auto" w:sz="0" w:space="0"/>
            </w:tcBorders>
            <w:shd w:val="clear" w:color="auto" w:fill="BFC0C0"/>
            <w:noWrap/>
            <w:vAlign w:val="center"/>
          </w:tcPr>
          <w:p w14:paraId="130ADE17">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13</w:t>
            </w:r>
          </w:p>
        </w:tc>
        <w:tc>
          <w:tcPr>
            <w:tcW w:w="1380" w:type="dxa"/>
            <w:tcBorders>
              <w:top w:val="dotted" w:color="auto" w:sz="0" w:space="0"/>
              <w:left w:val="dotted" w:color="auto" w:sz="0" w:space="0"/>
              <w:bottom w:val="dotted" w:color="auto" w:sz="0" w:space="0"/>
              <w:right w:val="dotted" w:color="auto" w:sz="0" w:space="0"/>
            </w:tcBorders>
            <w:shd w:val="clear" w:color="auto" w:fill="BFC0C0"/>
            <w:noWrap/>
            <w:vAlign w:val="center"/>
          </w:tcPr>
          <w:p w14:paraId="3546129F">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1.3</w:t>
            </w:r>
          </w:p>
        </w:tc>
      </w:tr>
      <w:tr w14:paraId="5CD584C7">
        <w:tblPrEx>
          <w:tblCellMar>
            <w:top w:w="0" w:type="dxa"/>
            <w:left w:w="108" w:type="dxa"/>
            <w:bottom w:w="0" w:type="dxa"/>
            <w:right w:w="108" w:type="dxa"/>
          </w:tblCellMar>
        </w:tblPrEx>
        <w:trPr>
          <w:trHeight w:val="270" w:hRule="atLeast"/>
          <w:jc w:val="center"/>
        </w:trPr>
        <w:tc>
          <w:tcPr>
            <w:tcW w:w="3665" w:type="dxa"/>
            <w:tcBorders>
              <w:top w:val="dotted" w:color="auto" w:sz="0" w:space="0"/>
              <w:left w:val="dotted" w:color="auto" w:sz="0" w:space="0"/>
              <w:bottom w:val="dotted" w:color="auto" w:sz="0" w:space="0"/>
              <w:right w:val="dotted" w:color="auto" w:sz="0" w:space="0"/>
            </w:tcBorders>
            <w:shd w:val="clear" w:color="auto" w:fill="auto"/>
            <w:noWrap/>
            <w:vAlign w:val="center"/>
          </w:tcPr>
          <w:p w14:paraId="3FC753E8">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Taiwan</w:t>
            </w:r>
            <w:r>
              <w:rPr>
                <w:rFonts w:hint="default" w:ascii="Times New Roman" w:hAnsi="Times New Roman" w:eastAsia="宋体" w:cs="Times New Roman"/>
                <w:color w:val="000000"/>
                <w:sz w:val="20"/>
                <w:szCs w:val="20"/>
                <w:vertAlign w:val="superscript"/>
              </w:rPr>
              <w:t>a</w:t>
            </w:r>
          </w:p>
        </w:tc>
        <w:tc>
          <w:tcPr>
            <w:tcW w:w="1080" w:type="dxa"/>
            <w:tcBorders>
              <w:top w:val="dotted" w:color="auto" w:sz="0" w:space="0"/>
              <w:left w:val="dotted" w:color="auto" w:sz="0" w:space="0"/>
              <w:bottom w:val="dotted" w:color="auto" w:sz="0" w:space="0"/>
              <w:right w:val="dotted" w:color="auto" w:sz="0" w:space="0"/>
            </w:tcBorders>
            <w:shd w:val="clear" w:color="auto" w:fill="auto"/>
            <w:noWrap/>
            <w:vAlign w:val="center"/>
          </w:tcPr>
          <w:p w14:paraId="2CD8D7E6">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3</w:t>
            </w:r>
          </w:p>
        </w:tc>
        <w:tc>
          <w:tcPr>
            <w:tcW w:w="1380" w:type="dxa"/>
            <w:tcBorders>
              <w:top w:val="dotted" w:color="auto" w:sz="0" w:space="0"/>
              <w:left w:val="dotted" w:color="auto" w:sz="0" w:space="0"/>
              <w:bottom w:val="dotted" w:color="auto" w:sz="0" w:space="0"/>
              <w:right w:val="dotted" w:color="auto" w:sz="0" w:space="0"/>
            </w:tcBorders>
            <w:shd w:val="clear" w:color="auto" w:fill="auto"/>
            <w:noWrap/>
            <w:vAlign w:val="center"/>
          </w:tcPr>
          <w:p w14:paraId="7C1C5DDD">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0.3</w:t>
            </w:r>
          </w:p>
        </w:tc>
      </w:tr>
      <w:tr w14:paraId="585519AB">
        <w:tblPrEx>
          <w:tblCellMar>
            <w:top w:w="0" w:type="dxa"/>
            <w:left w:w="108" w:type="dxa"/>
            <w:bottom w:w="0" w:type="dxa"/>
            <w:right w:w="108" w:type="dxa"/>
          </w:tblCellMar>
        </w:tblPrEx>
        <w:trPr>
          <w:trHeight w:val="270" w:hRule="atLeast"/>
          <w:jc w:val="center"/>
        </w:trPr>
        <w:tc>
          <w:tcPr>
            <w:tcW w:w="3665" w:type="dxa"/>
            <w:tcBorders>
              <w:top w:val="dotted" w:color="auto" w:sz="0" w:space="0"/>
              <w:left w:val="dotted" w:color="auto" w:sz="0" w:space="0"/>
              <w:bottom w:val="dotted" w:color="auto" w:sz="0" w:space="0"/>
              <w:right w:val="dotted" w:color="auto" w:sz="0" w:space="0"/>
            </w:tcBorders>
            <w:shd w:val="clear" w:color="auto" w:fill="BFC0C0"/>
            <w:noWrap/>
            <w:vAlign w:val="center"/>
          </w:tcPr>
          <w:p w14:paraId="1B86A136">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Hong Kong</w:t>
            </w:r>
            <w:r>
              <w:rPr>
                <w:rFonts w:hint="default" w:ascii="Times New Roman" w:hAnsi="Times New Roman" w:eastAsia="宋体" w:cs="Times New Roman"/>
                <w:color w:val="000000"/>
                <w:sz w:val="20"/>
                <w:szCs w:val="20"/>
                <w:vertAlign w:val="superscript"/>
              </w:rPr>
              <w:t>a</w:t>
            </w:r>
          </w:p>
        </w:tc>
        <w:tc>
          <w:tcPr>
            <w:tcW w:w="1080" w:type="dxa"/>
            <w:tcBorders>
              <w:top w:val="dotted" w:color="auto" w:sz="0" w:space="0"/>
              <w:left w:val="dotted" w:color="auto" w:sz="0" w:space="0"/>
              <w:bottom w:val="dotted" w:color="auto" w:sz="0" w:space="0"/>
              <w:right w:val="dotted" w:color="auto" w:sz="0" w:space="0"/>
            </w:tcBorders>
            <w:shd w:val="clear" w:color="auto" w:fill="BFC0C0"/>
            <w:noWrap/>
            <w:vAlign w:val="center"/>
          </w:tcPr>
          <w:p w14:paraId="2461C959">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7</w:t>
            </w:r>
          </w:p>
        </w:tc>
        <w:tc>
          <w:tcPr>
            <w:tcW w:w="1380" w:type="dxa"/>
            <w:tcBorders>
              <w:top w:val="dotted" w:color="auto" w:sz="0" w:space="0"/>
              <w:left w:val="dotted" w:color="auto" w:sz="0" w:space="0"/>
              <w:bottom w:val="dotted" w:color="auto" w:sz="0" w:space="0"/>
              <w:right w:val="dotted" w:color="auto" w:sz="0" w:space="0"/>
            </w:tcBorders>
            <w:shd w:val="clear" w:color="auto" w:fill="BFC0C0"/>
            <w:noWrap/>
            <w:vAlign w:val="center"/>
          </w:tcPr>
          <w:p w14:paraId="6204C065">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0.7</w:t>
            </w:r>
          </w:p>
        </w:tc>
      </w:tr>
      <w:tr w14:paraId="48193D85">
        <w:tblPrEx>
          <w:tblCellMar>
            <w:top w:w="0" w:type="dxa"/>
            <w:left w:w="108" w:type="dxa"/>
            <w:bottom w:w="0" w:type="dxa"/>
            <w:right w:w="108" w:type="dxa"/>
          </w:tblCellMar>
        </w:tblPrEx>
        <w:trPr>
          <w:trHeight w:val="270" w:hRule="atLeast"/>
          <w:jc w:val="center"/>
        </w:trPr>
        <w:tc>
          <w:tcPr>
            <w:tcW w:w="3665" w:type="dxa"/>
            <w:tcBorders>
              <w:top w:val="dotted" w:color="auto" w:sz="0" w:space="0"/>
              <w:left w:val="dotted" w:color="auto" w:sz="0" w:space="0"/>
              <w:bottom w:val="dotted" w:color="auto" w:sz="0" w:space="0"/>
              <w:right w:val="dotted" w:color="auto" w:sz="0" w:space="0"/>
            </w:tcBorders>
            <w:shd w:val="clear" w:color="auto" w:fill="auto"/>
            <w:noWrap/>
            <w:vAlign w:val="center"/>
          </w:tcPr>
          <w:p w14:paraId="4EBF44F9">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Macao</w:t>
            </w:r>
            <w:r>
              <w:rPr>
                <w:rFonts w:hint="default" w:ascii="Times New Roman" w:hAnsi="Times New Roman" w:eastAsia="宋体" w:cs="Times New Roman"/>
                <w:color w:val="000000"/>
                <w:sz w:val="20"/>
                <w:szCs w:val="20"/>
                <w:vertAlign w:val="superscript"/>
              </w:rPr>
              <w:t>a</w:t>
            </w:r>
          </w:p>
        </w:tc>
        <w:tc>
          <w:tcPr>
            <w:tcW w:w="1080" w:type="dxa"/>
            <w:tcBorders>
              <w:top w:val="dotted" w:color="auto" w:sz="0" w:space="0"/>
              <w:left w:val="dotted" w:color="auto" w:sz="0" w:space="0"/>
              <w:bottom w:val="dotted" w:color="auto" w:sz="0" w:space="0"/>
              <w:right w:val="dotted" w:color="auto" w:sz="0" w:space="0"/>
            </w:tcBorders>
            <w:shd w:val="clear" w:color="auto" w:fill="auto"/>
            <w:noWrap/>
            <w:vAlign w:val="center"/>
          </w:tcPr>
          <w:p w14:paraId="50E47191">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24</w:t>
            </w:r>
          </w:p>
        </w:tc>
        <w:tc>
          <w:tcPr>
            <w:tcW w:w="1380" w:type="dxa"/>
            <w:tcBorders>
              <w:top w:val="dotted" w:color="auto" w:sz="0" w:space="0"/>
              <w:left w:val="dotted" w:color="auto" w:sz="0" w:space="0"/>
              <w:bottom w:val="dotted" w:color="auto" w:sz="0" w:space="0"/>
              <w:right w:val="dotted" w:color="auto" w:sz="0" w:space="0"/>
            </w:tcBorders>
            <w:shd w:val="clear" w:color="auto" w:fill="auto"/>
            <w:noWrap/>
            <w:vAlign w:val="center"/>
          </w:tcPr>
          <w:p w14:paraId="4AFD642F">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2.4</w:t>
            </w:r>
          </w:p>
        </w:tc>
      </w:tr>
      <w:tr w14:paraId="6F2FFD72">
        <w:tblPrEx>
          <w:tblCellMar>
            <w:top w:w="0" w:type="dxa"/>
            <w:left w:w="108" w:type="dxa"/>
            <w:bottom w:w="0" w:type="dxa"/>
            <w:right w:w="108" w:type="dxa"/>
          </w:tblCellMar>
        </w:tblPrEx>
        <w:trPr>
          <w:trHeight w:val="270" w:hRule="atLeast"/>
          <w:jc w:val="center"/>
        </w:trPr>
        <w:tc>
          <w:tcPr>
            <w:tcW w:w="3665" w:type="dxa"/>
            <w:tcBorders>
              <w:top w:val="dotted" w:color="auto" w:sz="0" w:space="0"/>
              <w:left w:val="dotted" w:color="auto" w:sz="0" w:space="0"/>
              <w:bottom w:val="dotted" w:color="auto" w:sz="0" w:space="0"/>
              <w:right w:val="dotted" w:color="auto" w:sz="0" w:space="0"/>
            </w:tcBorders>
            <w:shd w:val="clear" w:color="auto" w:fill="BFC0C0"/>
            <w:noWrap/>
            <w:vAlign w:val="center"/>
          </w:tcPr>
          <w:p w14:paraId="0A2B903B">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Overseas</w:t>
            </w:r>
            <w:r>
              <w:rPr>
                <w:rFonts w:hint="default" w:ascii="Times New Roman" w:hAnsi="Times New Roman" w:eastAsia="宋体" w:cs="Times New Roman"/>
                <w:color w:val="000000"/>
                <w:sz w:val="20"/>
                <w:szCs w:val="20"/>
                <w:vertAlign w:val="superscript"/>
              </w:rPr>
              <w:t>b</w:t>
            </w:r>
          </w:p>
        </w:tc>
        <w:tc>
          <w:tcPr>
            <w:tcW w:w="1080" w:type="dxa"/>
            <w:tcBorders>
              <w:top w:val="dotted" w:color="auto" w:sz="0" w:space="0"/>
              <w:left w:val="dotted" w:color="auto" w:sz="0" w:space="0"/>
              <w:bottom w:val="dotted" w:color="auto" w:sz="0" w:space="0"/>
              <w:right w:val="dotted" w:color="auto" w:sz="0" w:space="0"/>
            </w:tcBorders>
            <w:shd w:val="clear" w:color="auto" w:fill="BFC0C0"/>
            <w:noWrap/>
            <w:vAlign w:val="center"/>
          </w:tcPr>
          <w:p w14:paraId="34BE465B">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25</w:t>
            </w:r>
          </w:p>
        </w:tc>
        <w:tc>
          <w:tcPr>
            <w:tcW w:w="1380" w:type="dxa"/>
            <w:tcBorders>
              <w:top w:val="dotted" w:color="auto" w:sz="0" w:space="0"/>
              <w:left w:val="dotted" w:color="auto" w:sz="0" w:space="0"/>
              <w:bottom w:val="dotted" w:color="auto" w:sz="0" w:space="0"/>
              <w:right w:val="dotted" w:color="auto" w:sz="0" w:space="0"/>
            </w:tcBorders>
            <w:shd w:val="clear" w:color="auto" w:fill="BFC0C0"/>
            <w:noWrap/>
            <w:vAlign w:val="center"/>
          </w:tcPr>
          <w:p w14:paraId="6604B6A0">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2.5</w:t>
            </w:r>
          </w:p>
        </w:tc>
      </w:tr>
      <w:tr w14:paraId="5F0B98C0">
        <w:tblPrEx>
          <w:tblCellMar>
            <w:top w:w="0" w:type="dxa"/>
            <w:left w:w="108" w:type="dxa"/>
            <w:bottom w:w="0" w:type="dxa"/>
            <w:right w:w="108" w:type="dxa"/>
          </w:tblCellMar>
        </w:tblPrEx>
        <w:trPr>
          <w:trHeight w:val="270" w:hRule="atLeast"/>
          <w:jc w:val="center"/>
        </w:trPr>
        <w:tc>
          <w:tcPr>
            <w:tcW w:w="3665" w:type="dxa"/>
            <w:tcBorders>
              <w:top w:val="dotted" w:color="auto" w:sz="0" w:space="0"/>
              <w:left w:val="dotted" w:color="auto" w:sz="0" w:space="0"/>
              <w:bottom w:val="dotted" w:color="auto" w:sz="0" w:space="0"/>
              <w:right w:val="dotted" w:color="auto" w:sz="0" w:space="0"/>
            </w:tcBorders>
            <w:shd w:val="clear" w:color="auto" w:fill="auto"/>
            <w:noWrap/>
            <w:vAlign w:val="center"/>
          </w:tcPr>
          <w:p w14:paraId="0CEC4ACA">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Response missing</w:t>
            </w:r>
          </w:p>
        </w:tc>
        <w:tc>
          <w:tcPr>
            <w:tcW w:w="1080" w:type="dxa"/>
            <w:tcBorders>
              <w:top w:val="dotted" w:color="auto" w:sz="0" w:space="0"/>
              <w:left w:val="dotted" w:color="auto" w:sz="0" w:space="0"/>
              <w:bottom w:val="dotted" w:color="auto" w:sz="0" w:space="0"/>
              <w:right w:val="dotted" w:color="auto" w:sz="0" w:space="0"/>
            </w:tcBorders>
            <w:shd w:val="clear" w:color="auto" w:fill="auto"/>
            <w:noWrap/>
            <w:vAlign w:val="center"/>
          </w:tcPr>
          <w:p w14:paraId="592A1036">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16</w:t>
            </w:r>
          </w:p>
        </w:tc>
        <w:tc>
          <w:tcPr>
            <w:tcW w:w="1380" w:type="dxa"/>
            <w:tcBorders>
              <w:top w:val="dotted" w:color="auto" w:sz="0" w:space="0"/>
              <w:left w:val="dotted" w:color="auto" w:sz="0" w:space="0"/>
              <w:bottom w:val="dotted" w:color="auto" w:sz="0" w:space="0"/>
              <w:right w:val="dotted" w:color="auto" w:sz="0" w:space="0"/>
            </w:tcBorders>
            <w:shd w:val="clear" w:color="auto" w:fill="auto"/>
            <w:noWrap/>
            <w:vAlign w:val="center"/>
          </w:tcPr>
          <w:p w14:paraId="7398161B">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2.4</w:t>
            </w:r>
          </w:p>
        </w:tc>
      </w:tr>
      <w:tr w14:paraId="4A512AAA">
        <w:tblPrEx>
          <w:tblCellMar>
            <w:top w:w="0" w:type="dxa"/>
            <w:left w:w="108" w:type="dxa"/>
            <w:bottom w:w="0" w:type="dxa"/>
            <w:right w:w="108" w:type="dxa"/>
          </w:tblCellMar>
        </w:tblPrEx>
        <w:trPr>
          <w:trHeight w:val="270" w:hRule="atLeast"/>
          <w:jc w:val="center"/>
        </w:trPr>
        <w:tc>
          <w:tcPr>
            <w:tcW w:w="3665" w:type="dxa"/>
            <w:tcBorders>
              <w:top w:val="dotted" w:color="auto" w:sz="0" w:space="0"/>
              <w:left w:val="dotted" w:color="auto" w:sz="0" w:space="0"/>
              <w:bottom w:val="dotted" w:color="auto" w:sz="0" w:space="0"/>
              <w:right w:val="dotted" w:color="auto" w:sz="0" w:space="0"/>
            </w:tcBorders>
            <w:shd w:val="clear" w:color="auto" w:fill="BFC0C0"/>
            <w:noWrap/>
            <w:vAlign w:val="center"/>
          </w:tcPr>
          <w:p w14:paraId="2F23A6B5">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b/>
                <w:bCs/>
                <w:color w:val="000000"/>
                <w:kern w:val="0"/>
                <w:sz w:val="20"/>
                <w:szCs w:val="20"/>
                <w:lang w:bidi="ar"/>
              </w:rPr>
              <w:t>Total</w:t>
            </w:r>
          </w:p>
        </w:tc>
        <w:tc>
          <w:tcPr>
            <w:tcW w:w="1080" w:type="dxa"/>
            <w:tcBorders>
              <w:top w:val="dotted" w:color="auto" w:sz="0" w:space="0"/>
              <w:left w:val="dotted" w:color="auto" w:sz="0" w:space="0"/>
              <w:bottom w:val="dotted" w:color="auto" w:sz="0" w:space="0"/>
              <w:right w:val="dotted" w:color="auto" w:sz="0" w:space="0"/>
            </w:tcBorders>
            <w:shd w:val="clear" w:color="auto" w:fill="BFC0C0"/>
            <w:noWrap/>
            <w:vAlign w:val="center"/>
          </w:tcPr>
          <w:p w14:paraId="0FB25BE8">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1016</w:t>
            </w:r>
          </w:p>
        </w:tc>
        <w:tc>
          <w:tcPr>
            <w:tcW w:w="1380" w:type="dxa"/>
            <w:tcBorders>
              <w:top w:val="dotted" w:color="auto" w:sz="0" w:space="0"/>
              <w:left w:val="dotted" w:color="auto" w:sz="0" w:space="0"/>
              <w:bottom w:val="dotted" w:color="auto" w:sz="0" w:space="0"/>
              <w:right w:val="dotted" w:color="auto" w:sz="0" w:space="0"/>
            </w:tcBorders>
            <w:shd w:val="clear" w:color="auto" w:fill="BFC0C0"/>
            <w:noWrap/>
            <w:vAlign w:val="center"/>
          </w:tcPr>
          <w:p w14:paraId="06D2CAD9">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100.0</w:t>
            </w:r>
          </w:p>
        </w:tc>
      </w:tr>
      <w:tr w14:paraId="12488312">
        <w:tblPrEx>
          <w:tblCellMar>
            <w:top w:w="0" w:type="dxa"/>
            <w:left w:w="108" w:type="dxa"/>
            <w:bottom w:w="0" w:type="dxa"/>
            <w:right w:w="108" w:type="dxa"/>
          </w:tblCellMar>
        </w:tblPrEx>
        <w:trPr>
          <w:trHeight w:val="270" w:hRule="atLeast"/>
          <w:jc w:val="center"/>
        </w:trPr>
        <w:tc>
          <w:tcPr>
            <w:tcW w:w="6125" w:type="dxa"/>
            <w:gridSpan w:val="3"/>
            <w:tcBorders>
              <w:top w:val="dotted" w:color="auto" w:sz="0" w:space="0"/>
              <w:left w:val="dotted" w:color="auto" w:sz="0" w:space="0"/>
              <w:bottom w:val="dotted" w:color="auto" w:sz="4" w:space="0"/>
              <w:right w:val="dotted" w:color="auto" w:sz="0" w:space="0"/>
            </w:tcBorders>
            <w:shd w:val="clear" w:color="auto" w:fill="auto"/>
            <w:noWrap/>
            <w:vAlign w:val="center"/>
          </w:tcPr>
          <w:p w14:paraId="6E03C2E4">
            <w:pPr>
              <w:widowControl/>
              <w:jc w:val="left"/>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sz w:val="20"/>
                <w:szCs w:val="20"/>
                <w:vertAlign w:val="superscript"/>
              </w:rPr>
              <w:t>a</w:t>
            </w:r>
            <w:r>
              <w:rPr>
                <w:rFonts w:hint="default" w:ascii="Times New Roman" w:hAnsi="Times New Roman" w:eastAsia="宋体" w:cs="Times New Roman"/>
                <w:color w:val="000000"/>
                <w:kern w:val="0"/>
                <w:sz w:val="20"/>
                <w:szCs w:val="20"/>
                <w:lang w:bidi="ar"/>
              </w:rPr>
              <w:t>: People of the following regions mainly used Traditional Chinese.</w:t>
            </w:r>
          </w:p>
          <w:p w14:paraId="18F8F2E2">
            <w:pPr>
              <w:widowControl/>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sz w:val="20"/>
                <w:szCs w:val="20"/>
                <w:vertAlign w:val="superscript"/>
              </w:rPr>
              <w:t>b</w:t>
            </w:r>
            <w:r>
              <w:rPr>
                <w:rFonts w:hint="default" w:ascii="Times New Roman" w:hAnsi="Times New Roman" w:eastAsia="宋体" w:cs="Times New Roman"/>
                <w:color w:val="000000"/>
                <w:kern w:val="0"/>
                <w:sz w:val="20"/>
                <w:szCs w:val="20"/>
                <w:lang w:bidi="ar"/>
              </w:rPr>
              <w:t>: Two participants from the overseas regions used Traditional Chinese.</w:t>
            </w:r>
          </w:p>
        </w:tc>
      </w:tr>
    </w:tbl>
    <w:p w14:paraId="41457698">
      <w:pPr>
        <w:jc w:val="center"/>
        <w:rPr>
          <w:rFonts w:hint="default" w:ascii="Times New Roman" w:hAnsi="Times New Roman" w:cs="Times New Roman"/>
          <w:sz w:val="20"/>
          <w:szCs w:val="20"/>
        </w:rPr>
      </w:pPr>
      <w:r>
        <w:rPr>
          <w:rFonts w:hint="default" w:ascii="Times New Roman" w:hAnsi="Times New Roman" w:cs="Times New Roman"/>
          <w:b/>
          <w:bCs/>
          <w:sz w:val="20"/>
          <w:szCs w:val="20"/>
        </w:rPr>
        <w:t>Table S</w:t>
      </w:r>
      <w:r>
        <w:rPr>
          <w:rFonts w:hint="default" w:ascii="Times New Roman" w:hAnsi="Times New Roman" w:cs="Times New Roman"/>
          <w:b/>
          <w:bCs/>
          <w:sz w:val="20"/>
          <w:szCs w:val="20"/>
          <w:lang w:val="en-US" w:eastAsia="zh-CN"/>
        </w:rPr>
        <w:t>3</w:t>
      </w:r>
      <w:r>
        <w:rPr>
          <w:rFonts w:hint="default" w:ascii="Times New Roman" w:hAnsi="Times New Roman" w:cs="Times New Roman"/>
          <w:b/>
          <w:bCs/>
          <w:sz w:val="20"/>
          <w:szCs w:val="20"/>
        </w:rPr>
        <w:t>.</w:t>
      </w:r>
      <w:r>
        <w:rPr>
          <w:rFonts w:hint="default" w:ascii="Times New Roman" w:hAnsi="Times New Roman" w:cs="Times New Roman"/>
          <w:sz w:val="20"/>
          <w:szCs w:val="20"/>
        </w:rPr>
        <w:t xml:space="preserve"> Distribution of sample by residence</w:t>
      </w:r>
    </w:p>
    <w:p w14:paraId="1705CA55">
      <w:pPr>
        <w:jc w:val="center"/>
        <w:rPr>
          <w:rFonts w:hint="default" w:ascii="Times New Roman" w:hAnsi="Times New Roman" w:cs="Times New Roman"/>
          <w:sz w:val="20"/>
          <w:szCs w:val="20"/>
        </w:rPr>
      </w:pPr>
    </w:p>
    <w:p w14:paraId="04FDFB60">
      <w:pPr>
        <w:jc w:val="center"/>
        <w:rPr>
          <w:rFonts w:hint="default" w:ascii="Times New Roman" w:hAnsi="Times New Roman" w:cs="Times New Roman"/>
          <w:sz w:val="20"/>
          <w:szCs w:val="20"/>
        </w:rPr>
      </w:pPr>
    </w:p>
    <w:p w14:paraId="392E8EA2">
      <w:pPr>
        <w:jc w:val="center"/>
        <w:rPr>
          <w:rFonts w:hint="default" w:ascii="Times New Roman" w:hAnsi="Times New Roman" w:cs="Times New Roman"/>
          <w:sz w:val="20"/>
          <w:szCs w:val="20"/>
        </w:rPr>
      </w:pPr>
    </w:p>
    <w:p w14:paraId="1C64A9DC">
      <w:pPr>
        <w:jc w:val="center"/>
        <w:rPr>
          <w:rFonts w:hint="default" w:ascii="Times New Roman" w:hAnsi="Times New Roman" w:cs="Times New Roman"/>
          <w:sz w:val="20"/>
          <w:szCs w:val="20"/>
        </w:rPr>
      </w:pPr>
    </w:p>
    <w:p w14:paraId="4738DF9B">
      <w:pPr>
        <w:rPr>
          <w:rFonts w:hint="default" w:ascii="Times New Roman" w:hAnsi="Times New Roman" w:cs="Times New Roman"/>
          <w:b/>
          <w:bCs/>
          <w:sz w:val="20"/>
          <w:szCs w:val="20"/>
        </w:rPr>
      </w:pPr>
    </w:p>
    <w:p w14:paraId="5847FEFB">
      <w:pPr>
        <w:rPr>
          <w:rFonts w:hint="default" w:ascii="Times New Roman" w:hAnsi="Times New Roman" w:cs="Times New Roman"/>
          <w:b/>
          <w:bCs/>
          <w:sz w:val="20"/>
          <w:szCs w:val="20"/>
        </w:rPr>
        <w:sectPr>
          <w:pgSz w:w="11906" w:h="16838"/>
          <w:pgMar w:top="1440" w:right="1440" w:bottom="1440" w:left="1440" w:header="851" w:footer="992" w:gutter="0"/>
          <w:pgBorders>
            <w:top w:val="none" w:sz="0" w:space="0"/>
            <w:left w:val="none" w:sz="0" w:space="0"/>
            <w:bottom w:val="none" w:sz="0" w:space="0"/>
            <w:right w:val="none" w:sz="0" w:space="0"/>
          </w:pgBorders>
          <w:cols w:space="0" w:num="1"/>
          <w:rtlGutter w:val="0"/>
          <w:docGrid w:type="lines" w:linePitch="312" w:charSpace="0"/>
        </w:sectPr>
      </w:pPr>
    </w:p>
    <w:p w14:paraId="4A6CAF06">
      <w:pPr>
        <w:rPr>
          <w:rFonts w:hint="default" w:ascii="Times New Roman" w:hAnsi="Times New Roman" w:cs="Times New Roman"/>
          <w:sz w:val="20"/>
          <w:szCs w:val="20"/>
        </w:rPr>
      </w:pPr>
      <w:bookmarkStart w:id="4" w:name="OLE_LINK7"/>
      <w:r>
        <w:rPr>
          <w:rFonts w:hint="default" w:ascii="Times New Roman" w:hAnsi="Times New Roman" w:cs="Times New Roman"/>
          <w:b/>
          <w:bCs/>
          <w:sz w:val="20"/>
          <w:szCs w:val="20"/>
        </w:rPr>
        <w:t>Table S</w:t>
      </w:r>
      <w:r>
        <w:rPr>
          <w:rFonts w:hint="default" w:ascii="Times New Roman" w:hAnsi="Times New Roman" w:cs="Times New Roman"/>
          <w:b/>
          <w:bCs/>
          <w:sz w:val="20"/>
          <w:szCs w:val="20"/>
          <w:lang w:val="en-US" w:eastAsia="zh-CN"/>
        </w:rPr>
        <w:t>4</w:t>
      </w:r>
      <w:r>
        <w:rPr>
          <w:rFonts w:hint="default" w:ascii="Times New Roman" w:hAnsi="Times New Roman" w:cs="Times New Roman"/>
          <w:b/>
          <w:bCs/>
          <w:sz w:val="20"/>
          <w:szCs w:val="20"/>
        </w:rPr>
        <w:t>.</w:t>
      </w:r>
      <w:r>
        <w:rPr>
          <w:rFonts w:hint="default" w:ascii="Times New Roman" w:hAnsi="Times New Roman" w:cs="Times New Roman"/>
          <w:sz w:val="20"/>
          <w:szCs w:val="20"/>
        </w:rPr>
        <w:t xml:space="preserve"> Preference and offensiveness rankings of the formal autism terminologies</w:t>
      </w:r>
      <w:bookmarkEnd w:id="4"/>
    </w:p>
    <w:tbl>
      <w:tblPr>
        <w:tblStyle w:val="6"/>
        <w:tblW w:w="5000" w:type="pct"/>
        <w:jc w:val="center"/>
        <w:tblLayout w:type="autofit"/>
        <w:tblCellMar>
          <w:top w:w="0" w:type="dxa"/>
          <w:left w:w="108" w:type="dxa"/>
          <w:bottom w:w="0" w:type="dxa"/>
          <w:right w:w="108" w:type="dxa"/>
        </w:tblCellMar>
      </w:tblPr>
      <w:tblGrid>
        <w:gridCol w:w="3067"/>
        <w:gridCol w:w="856"/>
        <w:gridCol w:w="1311"/>
        <w:gridCol w:w="1257"/>
        <w:gridCol w:w="1442"/>
        <w:gridCol w:w="1309"/>
      </w:tblGrid>
      <w:tr w14:paraId="3CBEDC2F">
        <w:tblPrEx>
          <w:tblCellMar>
            <w:top w:w="0" w:type="dxa"/>
            <w:left w:w="108" w:type="dxa"/>
            <w:bottom w:w="0" w:type="dxa"/>
            <w:right w:w="108" w:type="dxa"/>
          </w:tblCellMar>
        </w:tblPrEx>
        <w:trPr>
          <w:jc w:val="center"/>
        </w:trPr>
        <w:tc>
          <w:tcPr>
            <w:tcW w:w="1660" w:type="pct"/>
            <w:tcBorders>
              <w:bottom w:val="single" w:color="auto" w:sz="4" w:space="0"/>
            </w:tcBorders>
            <w:shd w:val="clear" w:color="auto" w:fill="FFFFFF"/>
            <w:noWrap/>
            <w:vAlign w:val="center"/>
          </w:tcPr>
          <w:p w14:paraId="5653BF8D">
            <w:pPr>
              <w:rPr>
                <w:rFonts w:hint="default" w:ascii="Times New Roman" w:hAnsi="Times New Roman" w:eastAsia="宋体" w:cs="Times New Roman"/>
                <w:b/>
                <w:bCs/>
                <w:color w:val="000000"/>
                <w:sz w:val="20"/>
                <w:szCs w:val="20"/>
              </w:rPr>
            </w:pPr>
          </w:p>
        </w:tc>
        <w:tc>
          <w:tcPr>
            <w:tcW w:w="463" w:type="pct"/>
            <w:tcBorders>
              <w:bottom w:val="single" w:color="auto" w:sz="4" w:space="0"/>
            </w:tcBorders>
            <w:shd w:val="clear" w:color="auto" w:fill="FFFFFF"/>
            <w:noWrap/>
            <w:vAlign w:val="center"/>
          </w:tcPr>
          <w:p w14:paraId="1A0E6E67">
            <w:pPr>
              <w:widowControl/>
              <w:jc w:val="left"/>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color w:val="000000"/>
                <w:kern w:val="0"/>
                <w:sz w:val="20"/>
                <w:szCs w:val="20"/>
                <w:lang w:bidi="ar"/>
              </w:rPr>
              <w:t>Count</w:t>
            </w:r>
          </w:p>
        </w:tc>
        <w:tc>
          <w:tcPr>
            <w:tcW w:w="709" w:type="pct"/>
            <w:tcBorders>
              <w:bottom w:val="single" w:color="auto" w:sz="4" w:space="0"/>
            </w:tcBorders>
            <w:shd w:val="clear" w:color="auto" w:fill="FFFFFF"/>
            <w:vAlign w:val="center"/>
          </w:tcPr>
          <w:p w14:paraId="246F4DF8">
            <w:pPr>
              <w:widowControl/>
              <w:jc w:val="left"/>
              <w:textAlignment w:val="center"/>
              <w:rPr>
                <w:rFonts w:hint="default" w:ascii="Times New Roman" w:hAnsi="Times New Roman" w:eastAsia="宋体" w:cs="Times New Roman"/>
                <w:b/>
                <w:bCs/>
                <w:color w:val="000000"/>
                <w:sz w:val="20"/>
                <w:szCs w:val="20"/>
              </w:rPr>
            </w:pPr>
            <w:r>
              <w:rPr>
                <w:rStyle w:val="10"/>
                <w:rFonts w:hint="default" w:ascii="Times New Roman" w:hAnsi="Times New Roman" w:eastAsia="宋体" w:cs="Times New Roman"/>
                <w:b/>
                <w:bCs/>
                <w:sz w:val="20"/>
                <w:szCs w:val="20"/>
                <w:lang w:bidi="ar"/>
              </w:rPr>
              <w:t>Weighted sum of centered rank</w:t>
            </w:r>
            <w:r>
              <w:rPr>
                <w:rStyle w:val="11"/>
                <w:rFonts w:hint="default" w:ascii="Times New Roman" w:hAnsi="Times New Roman" w:eastAsia="宋体" w:cs="Times New Roman"/>
                <w:b/>
                <w:bCs/>
                <w:sz w:val="20"/>
                <w:szCs w:val="20"/>
                <w:lang w:bidi="ar"/>
              </w:rPr>
              <w:t>c</w:t>
            </w:r>
          </w:p>
        </w:tc>
        <w:tc>
          <w:tcPr>
            <w:tcW w:w="680" w:type="pct"/>
            <w:tcBorders>
              <w:bottom w:val="single" w:color="auto" w:sz="4" w:space="0"/>
            </w:tcBorders>
            <w:shd w:val="clear" w:color="auto" w:fill="FFFFFF"/>
            <w:vAlign w:val="center"/>
          </w:tcPr>
          <w:p w14:paraId="73692B1B">
            <w:pPr>
              <w:widowControl/>
              <w:jc w:val="left"/>
              <w:textAlignment w:val="center"/>
              <w:rPr>
                <w:rFonts w:hint="default" w:ascii="Times New Roman" w:hAnsi="Times New Roman" w:eastAsia="宋体" w:cs="Times New Roman"/>
                <w:b/>
                <w:bCs/>
                <w:color w:val="000000"/>
                <w:sz w:val="20"/>
                <w:szCs w:val="20"/>
              </w:rPr>
            </w:pPr>
            <w:r>
              <w:rPr>
                <w:rStyle w:val="10"/>
                <w:rFonts w:hint="default" w:ascii="Times New Roman" w:hAnsi="Times New Roman" w:eastAsia="宋体" w:cs="Times New Roman"/>
                <w:b/>
                <w:bCs/>
                <w:sz w:val="20"/>
                <w:szCs w:val="20"/>
                <w:lang w:bidi="ar"/>
              </w:rPr>
              <w:t xml:space="preserve">Weighted sum </w:t>
            </w:r>
            <w:r>
              <w:rPr>
                <w:rStyle w:val="12"/>
                <w:rFonts w:hint="default" w:ascii="Times New Roman" w:hAnsi="Times New Roman" w:eastAsia="宋体" w:cs="Times New Roman"/>
                <w:b/>
                <w:bCs/>
                <w:sz w:val="20"/>
                <w:szCs w:val="20"/>
                <w:lang w:bidi="ar"/>
              </w:rPr>
              <w:t>SE</w:t>
            </w:r>
          </w:p>
        </w:tc>
        <w:tc>
          <w:tcPr>
            <w:tcW w:w="780" w:type="pct"/>
            <w:tcBorders>
              <w:bottom w:val="single" w:color="auto" w:sz="4" w:space="0"/>
            </w:tcBorders>
            <w:shd w:val="clear" w:color="auto" w:fill="FFFFFF"/>
            <w:noWrap/>
            <w:vAlign w:val="center"/>
          </w:tcPr>
          <w:p w14:paraId="05C8310A">
            <w:pPr>
              <w:widowControl/>
              <w:jc w:val="left"/>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color w:val="000000"/>
                <w:kern w:val="0"/>
                <w:sz w:val="20"/>
                <w:szCs w:val="20"/>
                <w:lang w:bidi="ar"/>
              </w:rPr>
              <w:t>SM statistic</w:t>
            </w:r>
          </w:p>
        </w:tc>
        <w:tc>
          <w:tcPr>
            <w:tcW w:w="706" w:type="pct"/>
            <w:tcBorders>
              <w:bottom w:val="single" w:color="auto" w:sz="4" w:space="0"/>
            </w:tcBorders>
            <w:shd w:val="clear" w:color="auto" w:fill="FFFFFF"/>
            <w:noWrap/>
            <w:vAlign w:val="center"/>
          </w:tcPr>
          <w:p w14:paraId="69EE4431">
            <w:pPr>
              <w:widowControl/>
              <w:jc w:val="center"/>
              <w:textAlignment w:val="center"/>
              <w:rPr>
                <w:rFonts w:hint="default" w:ascii="Times New Roman" w:hAnsi="Times New Roman" w:eastAsia="宋体" w:cs="Times New Roman"/>
                <w:b/>
                <w:bCs/>
                <w:i/>
                <w:iCs/>
                <w:color w:val="000000"/>
                <w:sz w:val="20"/>
                <w:szCs w:val="20"/>
              </w:rPr>
            </w:pPr>
            <w:r>
              <w:rPr>
                <w:rStyle w:val="12"/>
                <w:rFonts w:hint="default" w:ascii="Times New Roman" w:hAnsi="Times New Roman" w:eastAsia="宋体" w:cs="Times New Roman"/>
                <w:b/>
                <w:bCs/>
                <w:sz w:val="20"/>
                <w:szCs w:val="20"/>
                <w:lang w:bidi="ar"/>
              </w:rPr>
              <w:t>P</w:t>
            </w:r>
            <w:r>
              <w:rPr>
                <w:rStyle w:val="10"/>
                <w:rFonts w:hint="default" w:ascii="Times New Roman" w:hAnsi="Times New Roman" w:eastAsia="宋体" w:cs="Times New Roman"/>
                <w:b/>
                <w:bCs/>
                <w:sz w:val="20"/>
                <w:szCs w:val="20"/>
                <w:lang w:bidi="ar"/>
              </w:rPr>
              <w:t>-value</w:t>
            </w:r>
          </w:p>
        </w:tc>
      </w:tr>
      <w:tr w14:paraId="0E4887D0">
        <w:tblPrEx>
          <w:tblCellMar>
            <w:top w:w="0" w:type="dxa"/>
            <w:left w:w="108" w:type="dxa"/>
            <w:bottom w:w="0" w:type="dxa"/>
            <w:right w:w="108" w:type="dxa"/>
          </w:tblCellMar>
        </w:tblPrEx>
        <w:trPr>
          <w:jc w:val="center"/>
        </w:trPr>
        <w:tc>
          <w:tcPr>
            <w:tcW w:w="1660" w:type="pct"/>
            <w:tcBorders>
              <w:top w:val="single" w:color="auto" w:sz="4" w:space="0"/>
            </w:tcBorders>
            <w:shd w:val="clear" w:color="auto" w:fill="BFC0C0"/>
            <w:noWrap/>
            <w:vAlign w:val="center"/>
          </w:tcPr>
          <w:p w14:paraId="76A6603D">
            <w:pPr>
              <w:widowControl/>
              <w:jc w:val="left"/>
              <w:textAlignment w:val="center"/>
              <w:rPr>
                <w:rFonts w:hint="default" w:ascii="Times New Roman" w:hAnsi="Times New Roman" w:eastAsia="宋体" w:cs="Times New Roman"/>
                <w:b/>
                <w:bCs/>
                <w:color w:val="000000"/>
                <w:sz w:val="20"/>
                <w:szCs w:val="20"/>
              </w:rPr>
            </w:pPr>
            <w:r>
              <w:rPr>
                <w:rStyle w:val="10"/>
                <w:rFonts w:hint="default" w:ascii="Times New Roman" w:hAnsi="Times New Roman" w:eastAsia="宋体" w:cs="Times New Roman"/>
                <w:b/>
                <w:bCs/>
                <w:sz w:val="20"/>
                <w:szCs w:val="20"/>
                <w:lang w:bidi="ar"/>
              </w:rPr>
              <w:t>Preference</w:t>
            </w:r>
            <w:r>
              <w:rPr>
                <w:rStyle w:val="11"/>
                <w:rFonts w:hint="default" w:ascii="Times New Roman" w:hAnsi="Times New Roman" w:eastAsia="宋体" w:cs="Times New Roman"/>
                <w:b/>
                <w:bCs/>
                <w:sz w:val="20"/>
                <w:szCs w:val="20"/>
                <w:lang w:bidi="ar"/>
              </w:rPr>
              <w:t>a</w:t>
            </w:r>
          </w:p>
        </w:tc>
        <w:tc>
          <w:tcPr>
            <w:tcW w:w="463" w:type="pct"/>
            <w:tcBorders>
              <w:top w:val="single" w:color="auto" w:sz="4" w:space="0"/>
            </w:tcBorders>
            <w:shd w:val="clear" w:color="auto" w:fill="BFC0C0"/>
            <w:noWrap/>
            <w:vAlign w:val="center"/>
          </w:tcPr>
          <w:p w14:paraId="3E6CC8E7">
            <w:pPr>
              <w:rPr>
                <w:rFonts w:hint="default" w:ascii="Times New Roman" w:hAnsi="Times New Roman" w:eastAsia="宋体" w:cs="Times New Roman"/>
                <w:color w:val="000000"/>
                <w:sz w:val="20"/>
                <w:szCs w:val="20"/>
              </w:rPr>
            </w:pPr>
          </w:p>
        </w:tc>
        <w:tc>
          <w:tcPr>
            <w:tcW w:w="709" w:type="pct"/>
            <w:tcBorders>
              <w:top w:val="single" w:color="auto" w:sz="4" w:space="0"/>
            </w:tcBorders>
            <w:shd w:val="clear" w:color="auto" w:fill="BFC0C0"/>
            <w:noWrap/>
            <w:vAlign w:val="center"/>
          </w:tcPr>
          <w:p w14:paraId="0879E4D3">
            <w:pPr>
              <w:rPr>
                <w:rFonts w:hint="default" w:ascii="Times New Roman" w:hAnsi="Times New Roman" w:eastAsia="宋体" w:cs="Times New Roman"/>
                <w:color w:val="000000"/>
                <w:sz w:val="20"/>
                <w:szCs w:val="20"/>
              </w:rPr>
            </w:pPr>
          </w:p>
        </w:tc>
        <w:tc>
          <w:tcPr>
            <w:tcW w:w="680" w:type="pct"/>
            <w:tcBorders>
              <w:top w:val="single" w:color="auto" w:sz="4" w:space="0"/>
            </w:tcBorders>
            <w:shd w:val="clear" w:color="auto" w:fill="BFC0C0"/>
            <w:noWrap/>
            <w:vAlign w:val="center"/>
          </w:tcPr>
          <w:p w14:paraId="7EA8B512">
            <w:pPr>
              <w:rPr>
                <w:rFonts w:hint="default" w:ascii="Times New Roman" w:hAnsi="Times New Roman" w:eastAsia="宋体" w:cs="Times New Roman"/>
                <w:color w:val="000000"/>
                <w:sz w:val="20"/>
                <w:szCs w:val="20"/>
              </w:rPr>
            </w:pPr>
          </w:p>
        </w:tc>
        <w:tc>
          <w:tcPr>
            <w:tcW w:w="780" w:type="pct"/>
            <w:tcBorders>
              <w:top w:val="single" w:color="auto" w:sz="4" w:space="0"/>
            </w:tcBorders>
            <w:shd w:val="clear" w:color="auto" w:fill="BFC0C0"/>
            <w:noWrap/>
            <w:vAlign w:val="center"/>
          </w:tcPr>
          <w:p w14:paraId="1BA8F245">
            <w:pPr>
              <w:rPr>
                <w:rFonts w:hint="default" w:ascii="Times New Roman" w:hAnsi="Times New Roman" w:eastAsia="宋体" w:cs="Times New Roman"/>
                <w:color w:val="000000"/>
                <w:sz w:val="20"/>
                <w:szCs w:val="20"/>
              </w:rPr>
            </w:pPr>
          </w:p>
        </w:tc>
        <w:tc>
          <w:tcPr>
            <w:tcW w:w="706" w:type="pct"/>
            <w:tcBorders>
              <w:top w:val="single" w:color="auto" w:sz="4" w:space="0"/>
            </w:tcBorders>
            <w:shd w:val="clear" w:color="auto" w:fill="BFC0C0"/>
            <w:noWrap/>
            <w:vAlign w:val="center"/>
          </w:tcPr>
          <w:p w14:paraId="2E3DF5D1">
            <w:pPr>
              <w:rPr>
                <w:rFonts w:hint="default" w:ascii="Times New Roman" w:hAnsi="Times New Roman" w:eastAsia="宋体" w:cs="Times New Roman"/>
                <w:color w:val="000000"/>
                <w:sz w:val="20"/>
                <w:szCs w:val="20"/>
              </w:rPr>
            </w:pPr>
          </w:p>
        </w:tc>
      </w:tr>
      <w:tr w14:paraId="52E24B64">
        <w:tblPrEx>
          <w:tblCellMar>
            <w:top w:w="0" w:type="dxa"/>
            <w:left w:w="108" w:type="dxa"/>
            <w:bottom w:w="0" w:type="dxa"/>
            <w:right w:w="108" w:type="dxa"/>
          </w:tblCellMar>
        </w:tblPrEx>
        <w:trPr>
          <w:jc w:val="center"/>
        </w:trPr>
        <w:tc>
          <w:tcPr>
            <w:tcW w:w="1660" w:type="pct"/>
            <w:shd w:val="clear" w:color="auto" w:fill="FFFFFF"/>
            <w:noWrap/>
            <w:vAlign w:val="center"/>
          </w:tcPr>
          <w:p w14:paraId="34D6BDEA">
            <w:pPr>
              <w:widowControl/>
              <w:ind w:left="218" w:leftChars="104"/>
              <w:jc w:val="left"/>
              <w:textAlignment w:val="center"/>
              <w:rPr>
                <w:rFonts w:hint="default" w:ascii="Times New Roman" w:hAnsi="Times New Roman" w:eastAsia="宋体" w:cs="Times New Roman"/>
                <w:i/>
                <w:iCs/>
                <w:color w:val="000000"/>
                <w:sz w:val="20"/>
                <w:szCs w:val="20"/>
              </w:rPr>
            </w:pPr>
            <w:r>
              <w:rPr>
                <w:rFonts w:hint="default" w:ascii="Times New Roman" w:hAnsi="Times New Roman" w:eastAsia="宋体" w:cs="Times New Roman"/>
                <w:i/>
                <w:iCs/>
                <w:color w:val="000000"/>
                <w:kern w:val="0"/>
                <w:sz w:val="20"/>
                <w:szCs w:val="20"/>
                <w:lang w:bidi="ar"/>
              </w:rPr>
              <w:t>Autism1</w:t>
            </w:r>
          </w:p>
        </w:tc>
        <w:tc>
          <w:tcPr>
            <w:tcW w:w="463" w:type="pct"/>
            <w:shd w:val="clear" w:color="auto" w:fill="FFFFFF"/>
            <w:noWrap/>
            <w:vAlign w:val="center"/>
          </w:tcPr>
          <w:p w14:paraId="5D33C670">
            <w:pPr>
              <w:widowControl/>
              <w:jc w:val="right"/>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918</w:t>
            </w:r>
          </w:p>
        </w:tc>
        <w:tc>
          <w:tcPr>
            <w:tcW w:w="709" w:type="pct"/>
            <w:shd w:val="clear" w:color="auto" w:fill="FFFFFF"/>
            <w:noWrap/>
            <w:vAlign w:val="center"/>
          </w:tcPr>
          <w:p w14:paraId="0834BC08">
            <w:pPr>
              <w:widowControl/>
              <w:jc w:val="right"/>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499.56</w:t>
            </w:r>
          </w:p>
        </w:tc>
        <w:tc>
          <w:tcPr>
            <w:tcW w:w="680" w:type="pct"/>
            <w:shd w:val="clear" w:color="auto" w:fill="FFFFFF"/>
            <w:noWrap/>
            <w:vAlign w:val="center"/>
          </w:tcPr>
          <w:p w14:paraId="1A34B582">
            <w:pPr>
              <w:widowControl/>
              <w:jc w:val="right"/>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50.31</w:t>
            </w:r>
          </w:p>
        </w:tc>
        <w:tc>
          <w:tcPr>
            <w:tcW w:w="780" w:type="pct"/>
            <w:shd w:val="clear" w:color="auto" w:fill="FFFFFF"/>
            <w:noWrap/>
            <w:vAlign w:val="center"/>
          </w:tcPr>
          <w:p w14:paraId="542CEC11">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682.372</w:t>
            </w:r>
          </w:p>
        </w:tc>
        <w:tc>
          <w:tcPr>
            <w:tcW w:w="706" w:type="pct"/>
            <w:shd w:val="clear" w:color="auto" w:fill="FFFFFF"/>
            <w:noWrap/>
            <w:vAlign w:val="center"/>
          </w:tcPr>
          <w:p w14:paraId="34A7D2F3">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1.39e-147</w:t>
            </w:r>
          </w:p>
        </w:tc>
      </w:tr>
      <w:tr w14:paraId="29BEBA06">
        <w:tblPrEx>
          <w:tblCellMar>
            <w:top w:w="0" w:type="dxa"/>
            <w:left w:w="108" w:type="dxa"/>
            <w:bottom w:w="0" w:type="dxa"/>
            <w:right w:w="108" w:type="dxa"/>
          </w:tblCellMar>
        </w:tblPrEx>
        <w:trPr>
          <w:jc w:val="center"/>
        </w:trPr>
        <w:tc>
          <w:tcPr>
            <w:tcW w:w="1660" w:type="pct"/>
            <w:shd w:val="clear" w:color="auto" w:fill="BFC0C0"/>
            <w:noWrap/>
            <w:vAlign w:val="center"/>
          </w:tcPr>
          <w:p w14:paraId="0D101C65">
            <w:pPr>
              <w:widowControl/>
              <w:ind w:left="218" w:leftChars="104"/>
              <w:jc w:val="left"/>
              <w:textAlignment w:val="center"/>
              <w:rPr>
                <w:rFonts w:hint="default" w:ascii="Times New Roman" w:hAnsi="Times New Roman" w:eastAsia="宋体" w:cs="Times New Roman"/>
                <w:i/>
                <w:iCs/>
                <w:color w:val="000000"/>
                <w:sz w:val="20"/>
                <w:szCs w:val="20"/>
              </w:rPr>
            </w:pPr>
            <w:r>
              <w:rPr>
                <w:rFonts w:hint="default" w:ascii="Times New Roman" w:hAnsi="Times New Roman" w:eastAsia="宋体" w:cs="Times New Roman"/>
                <w:i/>
                <w:iCs/>
                <w:color w:val="000000"/>
                <w:kern w:val="0"/>
                <w:sz w:val="20"/>
                <w:szCs w:val="20"/>
                <w:lang w:bidi="ar"/>
              </w:rPr>
              <w:t>Autism1 spectrum disorder</w:t>
            </w:r>
          </w:p>
        </w:tc>
        <w:tc>
          <w:tcPr>
            <w:tcW w:w="463" w:type="pct"/>
            <w:shd w:val="clear" w:color="auto" w:fill="BFC0C0"/>
            <w:noWrap/>
            <w:vAlign w:val="center"/>
          </w:tcPr>
          <w:p w14:paraId="4C1F77F3">
            <w:pPr>
              <w:widowControl/>
              <w:jc w:val="right"/>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943</w:t>
            </w:r>
          </w:p>
        </w:tc>
        <w:tc>
          <w:tcPr>
            <w:tcW w:w="709" w:type="pct"/>
            <w:shd w:val="clear" w:color="auto" w:fill="BFC0C0"/>
            <w:noWrap/>
            <w:vAlign w:val="center"/>
          </w:tcPr>
          <w:p w14:paraId="3F9B0A68">
            <w:pPr>
              <w:widowControl/>
              <w:jc w:val="right"/>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948.49</w:t>
            </w:r>
          </w:p>
        </w:tc>
        <w:tc>
          <w:tcPr>
            <w:tcW w:w="680" w:type="pct"/>
            <w:shd w:val="clear" w:color="auto" w:fill="BFC0C0"/>
            <w:noWrap/>
            <w:vAlign w:val="center"/>
          </w:tcPr>
          <w:p w14:paraId="2CB016A2">
            <w:pPr>
              <w:widowControl/>
              <w:jc w:val="right"/>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50.67</w:t>
            </w:r>
          </w:p>
        </w:tc>
        <w:tc>
          <w:tcPr>
            <w:tcW w:w="780" w:type="pct"/>
            <w:shd w:val="clear" w:color="auto" w:fill="BFC0C0"/>
            <w:noWrap/>
            <w:vAlign w:val="center"/>
          </w:tcPr>
          <w:p w14:paraId="396FB8DC">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 xml:space="preserve"> </w:t>
            </w:r>
          </w:p>
        </w:tc>
        <w:tc>
          <w:tcPr>
            <w:tcW w:w="706" w:type="pct"/>
            <w:shd w:val="clear" w:color="auto" w:fill="BFC0C0"/>
            <w:noWrap/>
            <w:vAlign w:val="center"/>
          </w:tcPr>
          <w:p w14:paraId="048D4760">
            <w:pPr>
              <w:rPr>
                <w:rFonts w:hint="default" w:ascii="Times New Roman" w:hAnsi="Times New Roman" w:eastAsia="宋体" w:cs="Times New Roman"/>
                <w:color w:val="000000"/>
                <w:sz w:val="20"/>
                <w:szCs w:val="20"/>
              </w:rPr>
            </w:pPr>
          </w:p>
        </w:tc>
      </w:tr>
      <w:tr w14:paraId="6EF3E09A">
        <w:tblPrEx>
          <w:tblCellMar>
            <w:top w:w="0" w:type="dxa"/>
            <w:left w:w="108" w:type="dxa"/>
            <w:bottom w:w="0" w:type="dxa"/>
            <w:right w:w="108" w:type="dxa"/>
          </w:tblCellMar>
        </w:tblPrEx>
        <w:trPr>
          <w:jc w:val="center"/>
        </w:trPr>
        <w:tc>
          <w:tcPr>
            <w:tcW w:w="1660" w:type="pct"/>
            <w:shd w:val="clear" w:color="auto" w:fill="FFFFFF"/>
            <w:noWrap/>
            <w:vAlign w:val="center"/>
          </w:tcPr>
          <w:p w14:paraId="2DF7B43E">
            <w:pPr>
              <w:widowControl/>
              <w:ind w:left="218" w:leftChars="104"/>
              <w:jc w:val="left"/>
              <w:textAlignment w:val="center"/>
              <w:rPr>
                <w:rFonts w:hint="default" w:ascii="Times New Roman" w:hAnsi="Times New Roman" w:eastAsia="宋体" w:cs="Times New Roman"/>
                <w:i/>
                <w:iCs/>
                <w:color w:val="000000"/>
                <w:sz w:val="20"/>
                <w:szCs w:val="20"/>
              </w:rPr>
            </w:pPr>
            <w:r>
              <w:rPr>
                <w:rFonts w:hint="default" w:ascii="Times New Roman" w:hAnsi="Times New Roman" w:eastAsia="宋体" w:cs="Times New Roman"/>
                <w:i/>
                <w:iCs/>
                <w:color w:val="000000"/>
                <w:kern w:val="0"/>
                <w:sz w:val="20"/>
                <w:szCs w:val="20"/>
                <w:lang w:bidi="ar"/>
              </w:rPr>
              <w:t>Autism2</w:t>
            </w:r>
          </w:p>
        </w:tc>
        <w:tc>
          <w:tcPr>
            <w:tcW w:w="463" w:type="pct"/>
            <w:shd w:val="clear" w:color="auto" w:fill="FFFFFF"/>
            <w:noWrap/>
            <w:vAlign w:val="center"/>
          </w:tcPr>
          <w:p w14:paraId="414FC2E3">
            <w:pPr>
              <w:widowControl/>
              <w:jc w:val="right"/>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925</w:t>
            </w:r>
          </w:p>
        </w:tc>
        <w:tc>
          <w:tcPr>
            <w:tcW w:w="709" w:type="pct"/>
            <w:shd w:val="clear" w:color="auto" w:fill="FFFFFF"/>
            <w:noWrap/>
            <w:vAlign w:val="center"/>
          </w:tcPr>
          <w:p w14:paraId="35CFAFF7">
            <w:pPr>
              <w:widowControl/>
              <w:jc w:val="right"/>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-980.17</w:t>
            </w:r>
          </w:p>
        </w:tc>
        <w:tc>
          <w:tcPr>
            <w:tcW w:w="680" w:type="pct"/>
            <w:shd w:val="clear" w:color="auto" w:fill="FFFFFF"/>
            <w:noWrap/>
            <w:vAlign w:val="center"/>
          </w:tcPr>
          <w:p w14:paraId="240530D7">
            <w:pPr>
              <w:widowControl/>
              <w:jc w:val="right"/>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50.46</w:t>
            </w:r>
          </w:p>
        </w:tc>
        <w:tc>
          <w:tcPr>
            <w:tcW w:w="780" w:type="pct"/>
            <w:shd w:val="clear" w:color="auto" w:fill="FFFFFF"/>
            <w:noWrap/>
            <w:vAlign w:val="center"/>
          </w:tcPr>
          <w:p w14:paraId="10FDEEC8">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 xml:space="preserve"> </w:t>
            </w:r>
          </w:p>
        </w:tc>
        <w:tc>
          <w:tcPr>
            <w:tcW w:w="706" w:type="pct"/>
            <w:shd w:val="clear" w:color="auto" w:fill="FFFFFF"/>
            <w:noWrap/>
            <w:vAlign w:val="center"/>
          </w:tcPr>
          <w:p w14:paraId="33F9C21F">
            <w:pPr>
              <w:rPr>
                <w:rFonts w:hint="default" w:ascii="Times New Roman" w:hAnsi="Times New Roman" w:eastAsia="宋体" w:cs="Times New Roman"/>
                <w:color w:val="000000"/>
                <w:sz w:val="20"/>
                <w:szCs w:val="20"/>
              </w:rPr>
            </w:pPr>
          </w:p>
        </w:tc>
      </w:tr>
      <w:tr w14:paraId="1846CA54">
        <w:tblPrEx>
          <w:tblCellMar>
            <w:top w:w="0" w:type="dxa"/>
            <w:left w:w="108" w:type="dxa"/>
            <w:bottom w:w="0" w:type="dxa"/>
            <w:right w:w="108" w:type="dxa"/>
          </w:tblCellMar>
        </w:tblPrEx>
        <w:trPr>
          <w:jc w:val="center"/>
        </w:trPr>
        <w:tc>
          <w:tcPr>
            <w:tcW w:w="1660" w:type="pct"/>
            <w:shd w:val="clear" w:color="auto" w:fill="BFC0C0"/>
            <w:noWrap/>
            <w:vAlign w:val="center"/>
          </w:tcPr>
          <w:p w14:paraId="355B16CD">
            <w:pPr>
              <w:widowControl/>
              <w:ind w:left="218" w:leftChars="104"/>
              <w:jc w:val="left"/>
              <w:textAlignment w:val="center"/>
              <w:rPr>
                <w:rFonts w:hint="default" w:ascii="Times New Roman" w:hAnsi="Times New Roman" w:eastAsia="宋体" w:cs="Times New Roman"/>
                <w:i/>
                <w:iCs/>
                <w:color w:val="000000"/>
                <w:sz w:val="20"/>
                <w:szCs w:val="20"/>
              </w:rPr>
            </w:pPr>
            <w:r>
              <w:rPr>
                <w:rFonts w:hint="default" w:ascii="Times New Roman" w:hAnsi="Times New Roman" w:eastAsia="宋体" w:cs="Times New Roman"/>
                <w:i/>
                <w:iCs/>
                <w:color w:val="000000"/>
                <w:kern w:val="0"/>
                <w:sz w:val="20"/>
                <w:szCs w:val="20"/>
                <w:lang w:bidi="ar"/>
              </w:rPr>
              <w:t>Autism2 spectrum disorder</w:t>
            </w:r>
          </w:p>
        </w:tc>
        <w:tc>
          <w:tcPr>
            <w:tcW w:w="463" w:type="pct"/>
            <w:shd w:val="clear" w:color="auto" w:fill="BFC0C0"/>
            <w:noWrap/>
            <w:vAlign w:val="center"/>
          </w:tcPr>
          <w:p w14:paraId="7516F471">
            <w:pPr>
              <w:widowControl/>
              <w:jc w:val="right"/>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936</w:t>
            </w:r>
          </w:p>
        </w:tc>
        <w:tc>
          <w:tcPr>
            <w:tcW w:w="709" w:type="pct"/>
            <w:shd w:val="clear" w:color="auto" w:fill="BFC0C0"/>
            <w:noWrap/>
            <w:vAlign w:val="center"/>
          </w:tcPr>
          <w:p w14:paraId="5DE2AEDE">
            <w:pPr>
              <w:widowControl/>
              <w:jc w:val="right"/>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-467.88</w:t>
            </w:r>
          </w:p>
        </w:tc>
        <w:tc>
          <w:tcPr>
            <w:tcW w:w="680" w:type="pct"/>
            <w:shd w:val="clear" w:color="auto" w:fill="BFC0C0"/>
            <w:noWrap/>
            <w:vAlign w:val="center"/>
          </w:tcPr>
          <w:p w14:paraId="2A2BD0A1">
            <w:pPr>
              <w:widowControl/>
              <w:jc w:val="right"/>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50.56</w:t>
            </w:r>
          </w:p>
        </w:tc>
        <w:tc>
          <w:tcPr>
            <w:tcW w:w="780" w:type="pct"/>
            <w:shd w:val="clear" w:color="auto" w:fill="BFC0C0"/>
            <w:noWrap/>
            <w:vAlign w:val="center"/>
          </w:tcPr>
          <w:p w14:paraId="272C4B27">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 xml:space="preserve"> </w:t>
            </w:r>
          </w:p>
        </w:tc>
        <w:tc>
          <w:tcPr>
            <w:tcW w:w="706" w:type="pct"/>
            <w:shd w:val="clear" w:color="auto" w:fill="BFC0C0"/>
            <w:noWrap/>
            <w:vAlign w:val="center"/>
          </w:tcPr>
          <w:p w14:paraId="65C82DFF">
            <w:pPr>
              <w:rPr>
                <w:rFonts w:hint="default" w:ascii="Times New Roman" w:hAnsi="Times New Roman" w:eastAsia="宋体" w:cs="Times New Roman"/>
                <w:color w:val="000000"/>
                <w:sz w:val="20"/>
                <w:szCs w:val="20"/>
              </w:rPr>
            </w:pPr>
          </w:p>
        </w:tc>
      </w:tr>
      <w:tr w14:paraId="665EA6B4">
        <w:tblPrEx>
          <w:tblCellMar>
            <w:top w:w="0" w:type="dxa"/>
            <w:left w:w="108" w:type="dxa"/>
            <w:bottom w:w="0" w:type="dxa"/>
            <w:right w:w="108" w:type="dxa"/>
          </w:tblCellMar>
        </w:tblPrEx>
        <w:trPr>
          <w:jc w:val="center"/>
        </w:trPr>
        <w:tc>
          <w:tcPr>
            <w:tcW w:w="1660" w:type="pct"/>
            <w:shd w:val="clear" w:color="auto" w:fill="FFFFFF"/>
            <w:noWrap/>
            <w:vAlign w:val="center"/>
          </w:tcPr>
          <w:p w14:paraId="59D61E2F">
            <w:pPr>
              <w:widowControl/>
              <w:jc w:val="left"/>
              <w:textAlignment w:val="center"/>
              <w:rPr>
                <w:rFonts w:hint="default" w:ascii="Times New Roman" w:hAnsi="Times New Roman" w:eastAsia="宋体" w:cs="Times New Roman"/>
                <w:b/>
                <w:bCs/>
                <w:color w:val="000000"/>
                <w:sz w:val="20"/>
                <w:szCs w:val="20"/>
              </w:rPr>
            </w:pPr>
            <w:r>
              <w:rPr>
                <w:rStyle w:val="10"/>
                <w:rFonts w:hint="default" w:ascii="Times New Roman" w:hAnsi="Times New Roman" w:eastAsia="宋体" w:cs="Times New Roman"/>
                <w:b/>
                <w:bCs/>
                <w:sz w:val="20"/>
                <w:szCs w:val="20"/>
                <w:lang w:bidi="ar"/>
              </w:rPr>
              <w:t>Offensiveness</w:t>
            </w:r>
            <w:r>
              <w:rPr>
                <w:rStyle w:val="11"/>
                <w:rFonts w:hint="default" w:ascii="Times New Roman" w:hAnsi="Times New Roman" w:eastAsia="宋体" w:cs="Times New Roman"/>
                <w:b/>
                <w:bCs/>
                <w:sz w:val="20"/>
                <w:szCs w:val="20"/>
                <w:lang w:bidi="ar"/>
              </w:rPr>
              <w:t>b</w:t>
            </w:r>
          </w:p>
        </w:tc>
        <w:tc>
          <w:tcPr>
            <w:tcW w:w="463" w:type="pct"/>
            <w:shd w:val="clear" w:color="auto" w:fill="FFFFFF"/>
            <w:noWrap/>
            <w:vAlign w:val="center"/>
          </w:tcPr>
          <w:p w14:paraId="75E28351">
            <w:pPr>
              <w:rPr>
                <w:rFonts w:hint="default" w:ascii="Times New Roman" w:hAnsi="Times New Roman" w:eastAsia="宋体" w:cs="Times New Roman"/>
                <w:color w:val="000000"/>
                <w:sz w:val="20"/>
                <w:szCs w:val="20"/>
              </w:rPr>
            </w:pPr>
          </w:p>
        </w:tc>
        <w:tc>
          <w:tcPr>
            <w:tcW w:w="709" w:type="pct"/>
            <w:shd w:val="clear" w:color="auto" w:fill="FFFFFF"/>
            <w:noWrap/>
            <w:vAlign w:val="center"/>
          </w:tcPr>
          <w:p w14:paraId="70A7B2A6">
            <w:pPr>
              <w:rPr>
                <w:rFonts w:hint="default" w:ascii="Times New Roman" w:hAnsi="Times New Roman" w:eastAsia="宋体" w:cs="Times New Roman"/>
                <w:color w:val="000000"/>
                <w:sz w:val="20"/>
                <w:szCs w:val="20"/>
              </w:rPr>
            </w:pPr>
          </w:p>
        </w:tc>
        <w:tc>
          <w:tcPr>
            <w:tcW w:w="680" w:type="pct"/>
            <w:shd w:val="clear" w:color="auto" w:fill="FFFFFF"/>
            <w:noWrap/>
            <w:vAlign w:val="center"/>
          </w:tcPr>
          <w:p w14:paraId="05BBCA52">
            <w:pPr>
              <w:rPr>
                <w:rFonts w:hint="default" w:ascii="Times New Roman" w:hAnsi="Times New Roman" w:eastAsia="宋体" w:cs="Times New Roman"/>
                <w:color w:val="000000"/>
                <w:sz w:val="20"/>
                <w:szCs w:val="20"/>
              </w:rPr>
            </w:pPr>
          </w:p>
        </w:tc>
        <w:tc>
          <w:tcPr>
            <w:tcW w:w="780" w:type="pct"/>
            <w:shd w:val="clear" w:color="auto" w:fill="FFFFFF"/>
            <w:noWrap/>
            <w:vAlign w:val="center"/>
          </w:tcPr>
          <w:p w14:paraId="78AFA8BC">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 xml:space="preserve"> </w:t>
            </w:r>
          </w:p>
        </w:tc>
        <w:tc>
          <w:tcPr>
            <w:tcW w:w="706" w:type="pct"/>
            <w:shd w:val="clear" w:color="auto" w:fill="FFFFFF"/>
            <w:noWrap/>
            <w:vAlign w:val="center"/>
          </w:tcPr>
          <w:p w14:paraId="07F8A4B2">
            <w:pPr>
              <w:rPr>
                <w:rFonts w:hint="default" w:ascii="Times New Roman" w:hAnsi="Times New Roman" w:eastAsia="宋体" w:cs="Times New Roman"/>
                <w:color w:val="000000"/>
                <w:sz w:val="20"/>
                <w:szCs w:val="20"/>
              </w:rPr>
            </w:pPr>
          </w:p>
        </w:tc>
      </w:tr>
      <w:tr w14:paraId="7AC9F735">
        <w:tblPrEx>
          <w:tblCellMar>
            <w:top w:w="0" w:type="dxa"/>
            <w:left w:w="108" w:type="dxa"/>
            <w:bottom w:w="0" w:type="dxa"/>
            <w:right w:w="108" w:type="dxa"/>
          </w:tblCellMar>
        </w:tblPrEx>
        <w:trPr>
          <w:jc w:val="center"/>
        </w:trPr>
        <w:tc>
          <w:tcPr>
            <w:tcW w:w="1660" w:type="pct"/>
            <w:shd w:val="clear" w:color="auto" w:fill="BFC0C0"/>
            <w:noWrap/>
            <w:vAlign w:val="center"/>
          </w:tcPr>
          <w:p w14:paraId="46F8439C">
            <w:pPr>
              <w:widowControl/>
              <w:ind w:left="218" w:leftChars="104"/>
              <w:jc w:val="left"/>
              <w:textAlignment w:val="center"/>
              <w:rPr>
                <w:rFonts w:hint="default" w:ascii="Times New Roman" w:hAnsi="Times New Roman" w:eastAsia="宋体" w:cs="Times New Roman"/>
                <w:i/>
                <w:iCs/>
                <w:color w:val="000000"/>
                <w:sz w:val="20"/>
                <w:szCs w:val="20"/>
              </w:rPr>
            </w:pPr>
            <w:r>
              <w:rPr>
                <w:rFonts w:hint="default" w:ascii="Times New Roman" w:hAnsi="Times New Roman" w:eastAsia="宋体" w:cs="Times New Roman"/>
                <w:i/>
                <w:iCs/>
                <w:color w:val="000000"/>
                <w:kern w:val="0"/>
                <w:sz w:val="20"/>
                <w:szCs w:val="20"/>
                <w:lang w:bidi="ar"/>
              </w:rPr>
              <w:t>Autism1</w:t>
            </w:r>
          </w:p>
        </w:tc>
        <w:tc>
          <w:tcPr>
            <w:tcW w:w="463" w:type="pct"/>
            <w:shd w:val="clear" w:color="auto" w:fill="BFC0C0"/>
            <w:noWrap/>
            <w:vAlign w:val="center"/>
          </w:tcPr>
          <w:p w14:paraId="5961F7D2">
            <w:pPr>
              <w:widowControl/>
              <w:jc w:val="right"/>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907</w:t>
            </w:r>
          </w:p>
        </w:tc>
        <w:tc>
          <w:tcPr>
            <w:tcW w:w="709" w:type="pct"/>
            <w:shd w:val="clear" w:color="auto" w:fill="BFC0C0"/>
            <w:noWrap/>
            <w:vAlign w:val="center"/>
          </w:tcPr>
          <w:p w14:paraId="6C010BAE">
            <w:pPr>
              <w:widowControl/>
              <w:jc w:val="right"/>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-255.11</w:t>
            </w:r>
          </w:p>
        </w:tc>
        <w:tc>
          <w:tcPr>
            <w:tcW w:w="680" w:type="pct"/>
            <w:shd w:val="clear" w:color="auto" w:fill="BFC0C0"/>
            <w:noWrap/>
            <w:vAlign w:val="center"/>
          </w:tcPr>
          <w:p w14:paraId="34CCB146">
            <w:pPr>
              <w:widowControl/>
              <w:jc w:val="right"/>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50.04</w:t>
            </w:r>
          </w:p>
        </w:tc>
        <w:tc>
          <w:tcPr>
            <w:tcW w:w="780" w:type="pct"/>
            <w:shd w:val="clear" w:color="auto" w:fill="BFC0C0"/>
            <w:noWrap/>
            <w:vAlign w:val="center"/>
          </w:tcPr>
          <w:p w14:paraId="064CAE54">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639.491</w:t>
            </w:r>
          </w:p>
        </w:tc>
        <w:tc>
          <w:tcPr>
            <w:tcW w:w="706" w:type="pct"/>
            <w:shd w:val="clear" w:color="auto" w:fill="BFC0C0"/>
            <w:noWrap/>
            <w:vAlign w:val="center"/>
          </w:tcPr>
          <w:p w14:paraId="2307F424">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2.77e-138</w:t>
            </w:r>
          </w:p>
        </w:tc>
      </w:tr>
      <w:tr w14:paraId="05C3A2DC">
        <w:tblPrEx>
          <w:tblCellMar>
            <w:top w:w="0" w:type="dxa"/>
            <w:left w:w="108" w:type="dxa"/>
            <w:bottom w:w="0" w:type="dxa"/>
            <w:right w:w="108" w:type="dxa"/>
          </w:tblCellMar>
        </w:tblPrEx>
        <w:trPr>
          <w:jc w:val="center"/>
        </w:trPr>
        <w:tc>
          <w:tcPr>
            <w:tcW w:w="1660" w:type="pct"/>
            <w:shd w:val="clear" w:color="auto" w:fill="FFFFFF"/>
            <w:noWrap/>
            <w:vAlign w:val="center"/>
          </w:tcPr>
          <w:p w14:paraId="07A96E1C">
            <w:pPr>
              <w:widowControl/>
              <w:ind w:left="218" w:leftChars="104"/>
              <w:jc w:val="left"/>
              <w:textAlignment w:val="center"/>
              <w:rPr>
                <w:rFonts w:hint="default" w:ascii="Times New Roman" w:hAnsi="Times New Roman" w:eastAsia="宋体" w:cs="Times New Roman"/>
                <w:i/>
                <w:iCs/>
                <w:color w:val="000000"/>
                <w:sz w:val="20"/>
                <w:szCs w:val="20"/>
              </w:rPr>
            </w:pPr>
            <w:r>
              <w:rPr>
                <w:rFonts w:hint="default" w:ascii="Times New Roman" w:hAnsi="Times New Roman" w:eastAsia="宋体" w:cs="Times New Roman"/>
                <w:i/>
                <w:iCs/>
                <w:color w:val="000000"/>
                <w:kern w:val="0"/>
                <w:sz w:val="20"/>
                <w:szCs w:val="20"/>
                <w:lang w:bidi="ar"/>
              </w:rPr>
              <w:t>Autism1 spectrum disorder</w:t>
            </w:r>
          </w:p>
        </w:tc>
        <w:tc>
          <w:tcPr>
            <w:tcW w:w="463" w:type="pct"/>
            <w:shd w:val="clear" w:color="auto" w:fill="FFFFFF"/>
            <w:noWrap/>
            <w:vAlign w:val="center"/>
          </w:tcPr>
          <w:p w14:paraId="29C6237B">
            <w:pPr>
              <w:widowControl/>
              <w:jc w:val="right"/>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929</w:t>
            </w:r>
          </w:p>
        </w:tc>
        <w:tc>
          <w:tcPr>
            <w:tcW w:w="709" w:type="pct"/>
            <w:shd w:val="clear" w:color="auto" w:fill="FFFFFF"/>
            <w:noWrap/>
            <w:vAlign w:val="center"/>
          </w:tcPr>
          <w:p w14:paraId="136ADA7A">
            <w:pPr>
              <w:widowControl/>
              <w:jc w:val="right"/>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-945</w:t>
            </w:r>
          </w:p>
        </w:tc>
        <w:tc>
          <w:tcPr>
            <w:tcW w:w="680" w:type="pct"/>
            <w:shd w:val="clear" w:color="auto" w:fill="FFFFFF"/>
            <w:noWrap/>
            <w:vAlign w:val="center"/>
          </w:tcPr>
          <w:p w14:paraId="698F0314">
            <w:pPr>
              <w:widowControl/>
              <w:jc w:val="right"/>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50.39</w:t>
            </w:r>
          </w:p>
        </w:tc>
        <w:tc>
          <w:tcPr>
            <w:tcW w:w="780" w:type="pct"/>
            <w:shd w:val="clear" w:color="auto" w:fill="FFFFFF"/>
            <w:noWrap/>
            <w:vAlign w:val="center"/>
          </w:tcPr>
          <w:p w14:paraId="6A05DB35">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 xml:space="preserve"> </w:t>
            </w:r>
          </w:p>
        </w:tc>
        <w:tc>
          <w:tcPr>
            <w:tcW w:w="706" w:type="pct"/>
            <w:shd w:val="clear" w:color="auto" w:fill="FFFFFF"/>
            <w:noWrap/>
            <w:vAlign w:val="center"/>
          </w:tcPr>
          <w:p w14:paraId="67B97782">
            <w:pPr>
              <w:rPr>
                <w:rFonts w:hint="default" w:ascii="Times New Roman" w:hAnsi="Times New Roman" w:eastAsia="宋体" w:cs="Times New Roman"/>
                <w:color w:val="000000"/>
                <w:sz w:val="20"/>
                <w:szCs w:val="20"/>
              </w:rPr>
            </w:pPr>
          </w:p>
        </w:tc>
      </w:tr>
      <w:tr w14:paraId="4CF4F935">
        <w:tblPrEx>
          <w:tblCellMar>
            <w:top w:w="0" w:type="dxa"/>
            <w:left w:w="108" w:type="dxa"/>
            <w:bottom w:w="0" w:type="dxa"/>
            <w:right w:w="108" w:type="dxa"/>
          </w:tblCellMar>
        </w:tblPrEx>
        <w:trPr>
          <w:jc w:val="center"/>
        </w:trPr>
        <w:tc>
          <w:tcPr>
            <w:tcW w:w="1660" w:type="pct"/>
            <w:shd w:val="clear" w:color="auto" w:fill="BFC0C0"/>
            <w:noWrap/>
            <w:vAlign w:val="center"/>
          </w:tcPr>
          <w:p w14:paraId="35192F45">
            <w:pPr>
              <w:widowControl/>
              <w:ind w:left="218" w:leftChars="104"/>
              <w:jc w:val="left"/>
              <w:textAlignment w:val="center"/>
              <w:rPr>
                <w:rFonts w:hint="default" w:ascii="Times New Roman" w:hAnsi="Times New Roman" w:eastAsia="宋体" w:cs="Times New Roman"/>
                <w:i/>
                <w:iCs/>
                <w:color w:val="000000"/>
                <w:sz w:val="20"/>
                <w:szCs w:val="20"/>
              </w:rPr>
            </w:pPr>
            <w:r>
              <w:rPr>
                <w:rFonts w:hint="default" w:ascii="Times New Roman" w:hAnsi="Times New Roman" w:eastAsia="宋体" w:cs="Times New Roman"/>
                <w:i/>
                <w:iCs/>
                <w:color w:val="000000"/>
                <w:kern w:val="0"/>
                <w:sz w:val="20"/>
                <w:szCs w:val="20"/>
                <w:lang w:bidi="ar"/>
              </w:rPr>
              <w:t>Autism2</w:t>
            </w:r>
          </w:p>
        </w:tc>
        <w:tc>
          <w:tcPr>
            <w:tcW w:w="463" w:type="pct"/>
            <w:shd w:val="clear" w:color="auto" w:fill="BFC0C0"/>
            <w:noWrap/>
            <w:vAlign w:val="center"/>
          </w:tcPr>
          <w:p w14:paraId="459EF1B6">
            <w:pPr>
              <w:widowControl/>
              <w:jc w:val="right"/>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924</w:t>
            </w:r>
          </w:p>
        </w:tc>
        <w:tc>
          <w:tcPr>
            <w:tcW w:w="709" w:type="pct"/>
            <w:shd w:val="clear" w:color="auto" w:fill="BFC0C0"/>
            <w:noWrap/>
            <w:vAlign w:val="center"/>
          </w:tcPr>
          <w:p w14:paraId="3C590328">
            <w:pPr>
              <w:widowControl/>
              <w:jc w:val="right"/>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1092.23</w:t>
            </w:r>
          </w:p>
        </w:tc>
        <w:tc>
          <w:tcPr>
            <w:tcW w:w="680" w:type="pct"/>
            <w:shd w:val="clear" w:color="auto" w:fill="BFC0C0"/>
            <w:noWrap/>
            <w:vAlign w:val="center"/>
          </w:tcPr>
          <w:p w14:paraId="6C2E3382">
            <w:pPr>
              <w:widowControl/>
              <w:jc w:val="right"/>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50.32</w:t>
            </w:r>
          </w:p>
        </w:tc>
        <w:tc>
          <w:tcPr>
            <w:tcW w:w="780" w:type="pct"/>
            <w:shd w:val="clear" w:color="auto" w:fill="BFC0C0"/>
            <w:noWrap/>
            <w:vAlign w:val="center"/>
          </w:tcPr>
          <w:p w14:paraId="799F3B0F">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 xml:space="preserve"> </w:t>
            </w:r>
          </w:p>
        </w:tc>
        <w:tc>
          <w:tcPr>
            <w:tcW w:w="706" w:type="pct"/>
            <w:shd w:val="clear" w:color="auto" w:fill="BFC0C0"/>
            <w:noWrap/>
            <w:vAlign w:val="center"/>
          </w:tcPr>
          <w:p w14:paraId="6BCF3BB6">
            <w:pPr>
              <w:rPr>
                <w:rFonts w:hint="default" w:ascii="Times New Roman" w:hAnsi="Times New Roman" w:eastAsia="宋体" w:cs="Times New Roman"/>
                <w:color w:val="000000"/>
                <w:sz w:val="20"/>
                <w:szCs w:val="20"/>
              </w:rPr>
            </w:pPr>
          </w:p>
        </w:tc>
      </w:tr>
      <w:tr w14:paraId="489950C4">
        <w:tblPrEx>
          <w:tblCellMar>
            <w:top w:w="0" w:type="dxa"/>
            <w:left w:w="108" w:type="dxa"/>
            <w:bottom w:w="0" w:type="dxa"/>
            <w:right w:w="108" w:type="dxa"/>
          </w:tblCellMar>
        </w:tblPrEx>
        <w:trPr>
          <w:jc w:val="center"/>
        </w:trPr>
        <w:tc>
          <w:tcPr>
            <w:tcW w:w="1660" w:type="pct"/>
            <w:tcBorders>
              <w:bottom w:val="single" w:color="auto" w:sz="4" w:space="0"/>
            </w:tcBorders>
            <w:shd w:val="clear" w:color="auto" w:fill="FFFFFF"/>
            <w:noWrap/>
            <w:vAlign w:val="center"/>
          </w:tcPr>
          <w:p w14:paraId="64D98258">
            <w:pPr>
              <w:widowControl/>
              <w:ind w:left="218" w:leftChars="104"/>
              <w:jc w:val="left"/>
              <w:textAlignment w:val="center"/>
              <w:rPr>
                <w:rFonts w:hint="default" w:ascii="Times New Roman" w:hAnsi="Times New Roman" w:eastAsia="宋体" w:cs="Times New Roman"/>
                <w:i/>
                <w:iCs/>
                <w:color w:val="000000"/>
                <w:sz w:val="20"/>
                <w:szCs w:val="20"/>
              </w:rPr>
            </w:pPr>
            <w:r>
              <w:rPr>
                <w:rFonts w:hint="default" w:ascii="Times New Roman" w:hAnsi="Times New Roman" w:eastAsia="宋体" w:cs="Times New Roman"/>
                <w:i/>
                <w:iCs/>
                <w:color w:val="000000"/>
                <w:kern w:val="0"/>
                <w:sz w:val="20"/>
                <w:szCs w:val="20"/>
                <w:lang w:bidi="ar"/>
              </w:rPr>
              <w:t>Autism2 spectrum disorder</w:t>
            </w:r>
          </w:p>
        </w:tc>
        <w:tc>
          <w:tcPr>
            <w:tcW w:w="463" w:type="pct"/>
            <w:tcBorders>
              <w:bottom w:val="single" w:color="auto" w:sz="4" w:space="0"/>
            </w:tcBorders>
            <w:shd w:val="clear" w:color="auto" w:fill="FFFFFF"/>
            <w:noWrap/>
            <w:vAlign w:val="center"/>
          </w:tcPr>
          <w:p w14:paraId="53457AA0">
            <w:pPr>
              <w:widowControl/>
              <w:jc w:val="right"/>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932</w:t>
            </w:r>
          </w:p>
        </w:tc>
        <w:tc>
          <w:tcPr>
            <w:tcW w:w="709" w:type="pct"/>
            <w:tcBorders>
              <w:bottom w:val="single" w:color="auto" w:sz="4" w:space="0"/>
            </w:tcBorders>
            <w:shd w:val="clear" w:color="auto" w:fill="FFFFFF"/>
            <w:noWrap/>
            <w:vAlign w:val="center"/>
          </w:tcPr>
          <w:p w14:paraId="5B14DB4D">
            <w:pPr>
              <w:widowControl/>
              <w:jc w:val="right"/>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107.88</w:t>
            </w:r>
          </w:p>
        </w:tc>
        <w:tc>
          <w:tcPr>
            <w:tcW w:w="680" w:type="pct"/>
            <w:tcBorders>
              <w:bottom w:val="single" w:color="auto" w:sz="4" w:space="0"/>
            </w:tcBorders>
            <w:shd w:val="clear" w:color="auto" w:fill="FFFFFF"/>
            <w:noWrap/>
            <w:vAlign w:val="center"/>
          </w:tcPr>
          <w:p w14:paraId="0E069BB9">
            <w:pPr>
              <w:widowControl/>
              <w:jc w:val="right"/>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50.39</w:t>
            </w:r>
          </w:p>
        </w:tc>
        <w:tc>
          <w:tcPr>
            <w:tcW w:w="780" w:type="pct"/>
            <w:tcBorders>
              <w:bottom w:val="single" w:color="auto" w:sz="4" w:space="0"/>
            </w:tcBorders>
            <w:shd w:val="clear" w:color="auto" w:fill="FFFFFF"/>
            <w:noWrap/>
            <w:vAlign w:val="center"/>
          </w:tcPr>
          <w:p w14:paraId="42CE4425">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 xml:space="preserve"> </w:t>
            </w:r>
          </w:p>
        </w:tc>
        <w:tc>
          <w:tcPr>
            <w:tcW w:w="706" w:type="pct"/>
            <w:tcBorders>
              <w:bottom w:val="single" w:color="auto" w:sz="4" w:space="0"/>
            </w:tcBorders>
            <w:shd w:val="clear" w:color="auto" w:fill="FFFFFF"/>
            <w:noWrap/>
            <w:vAlign w:val="center"/>
          </w:tcPr>
          <w:p w14:paraId="3147139E">
            <w:pPr>
              <w:rPr>
                <w:rFonts w:hint="default" w:ascii="Times New Roman" w:hAnsi="Times New Roman" w:eastAsia="宋体" w:cs="Times New Roman"/>
                <w:color w:val="000000"/>
                <w:sz w:val="20"/>
                <w:szCs w:val="20"/>
              </w:rPr>
            </w:pPr>
          </w:p>
        </w:tc>
      </w:tr>
      <w:tr w14:paraId="15FFCCAA">
        <w:tblPrEx>
          <w:tblCellMar>
            <w:top w:w="0" w:type="dxa"/>
            <w:left w:w="108" w:type="dxa"/>
            <w:bottom w:w="0" w:type="dxa"/>
            <w:right w:w="108" w:type="dxa"/>
          </w:tblCellMar>
        </w:tblPrEx>
        <w:trPr>
          <w:trHeight w:val="90" w:hRule="atLeast"/>
          <w:jc w:val="center"/>
        </w:trPr>
        <w:tc>
          <w:tcPr>
            <w:tcW w:w="5000" w:type="pct"/>
            <w:gridSpan w:val="6"/>
            <w:tcBorders>
              <w:top w:val="single" w:color="auto" w:sz="4" w:space="0"/>
            </w:tcBorders>
            <w:shd w:val="clear" w:color="auto" w:fill="FFFFFF" w:themeFill="background1"/>
            <w:vAlign w:val="center"/>
          </w:tcPr>
          <w:p w14:paraId="41ADF9D3">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vertAlign w:val="superscript"/>
                <w:lang w:bidi="ar"/>
              </w:rPr>
              <w:t>a</w:t>
            </w:r>
            <w:r>
              <w:rPr>
                <w:rFonts w:hint="default" w:ascii="Times New Roman" w:hAnsi="Times New Roman" w:eastAsia="宋体" w:cs="Times New Roman"/>
                <w:color w:val="000000"/>
                <w:kern w:val="0"/>
                <w:sz w:val="20"/>
                <w:szCs w:val="20"/>
                <w:lang w:bidi="ar"/>
              </w:rPr>
              <w:t>: 61 Observations were omitted as only one terminology was ranked.</w:t>
            </w:r>
            <w:r>
              <w:rPr>
                <w:rFonts w:hint="default" w:ascii="Times New Roman" w:hAnsi="Times New Roman" w:eastAsia="宋体" w:cs="Times New Roman"/>
                <w:color w:val="000000"/>
                <w:kern w:val="0"/>
                <w:sz w:val="20"/>
                <w:szCs w:val="20"/>
                <w:lang w:bidi="ar"/>
              </w:rPr>
              <w:br w:type="textWrapping"/>
            </w:r>
            <w:r>
              <w:rPr>
                <w:rFonts w:hint="default" w:ascii="Times New Roman" w:hAnsi="Times New Roman" w:eastAsia="宋体" w:cs="Times New Roman"/>
                <w:color w:val="000000"/>
                <w:kern w:val="0"/>
                <w:sz w:val="20"/>
                <w:szCs w:val="20"/>
                <w:vertAlign w:val="superscript"/>
                <w:lang w:bidi="ar"/>
              </w:rPr>
              <w:t>b</w:t>
            </w:r>
            <w:r>
              <w:rPr>
                <w:rFonts w:hint="default" w:ascii="Times New Roman" w:hAnsi="Times New Roman" w:eastAsia="宋体" w:cs="Times New Roman"/>
                <w:color w:val="000000"/>
                <w:kern w:val="0"/>
                <w:sz w:val="20"/>
                <w:szCs w:val="20"/>
                <w:lang w:bidi="ar"/>
              </w:rPr>
              <w:t>: 64 Observations were omitted as only one terminology was ranked.</w:t>
            </w:r>
            <w:r>
              <w:rPr>
                <w:rFonts w:hint="default" w:ascii="Times New Roman" w:hAnsi="Times New Roman" w:eastAsia="宋体" w:cs="Times New Roman"/>
                <w:color w:val="000000"/>
                <w:kern w:val="0"/>
                <w:sz w:val="20"/>
                <w:szCs w:val="20"/>
                <w:lang w:bidi="ar"/>
              </w:rPr>
              <w:br w:type="textWrapping"/>
            </w:r>
            <w:r>
              <w:rPr>
                <w:rFonts w:hint="default" w:ascii="Times New Roman" w:hAnsi="Times New Roman" w:eastAsia="宋体" w:cs="Times New Roman"/>
                <w:color w:val="000000"/>
                <w:kern w:val="0"/>
                <w:sz w:val="20"/>
                <w:szCs w:val="20"/>
                <w:vertAlign w:val="superscript"/>
                <w:lang w:bidi="ar"/>
              </w:rPr>
              <w:t>c</w:t>
            </w:r>
            <w:r>
              <w:rPr>
                <w:rFonts w:hint="default" w:ascii="Times New Roman" w:hAnsi="Times New Roman" w:eastAsia="宋体" w:cs="Times New Roman"/>
                <w:color w:val="000000"/>
                <w:kern w:val="0"/>
                <w:sz w:val="20"/>
                <w:szCs w:val="20"/>
                <w:lang w:bidi="ar"/>
              </w:rPr>
              <w:t>: A large negative weighted sum of centered rank indicates a low ranking.</w:t>
            </w:r>
          </w:p>
        </w:tc>
      </w:tr>
      <w:tr w14:paraId="5E9768FF">
        <w:tblPrEx>
          <w:tblCellMar>
            <w:top w:w="0" w:type="dxa"/>
            <w:left w:w="108" w:type="dxa"/>
            <w:bottom w:w="0" w:type="dxa"/>
            <w:right w:w="108" w:type="dxa"/>
          </w:tblCellMar>
        </w:tblPrEx>
        <w:trPr>
          <w:jc w:val="center"/>
        </w:trPr>
        <w:tc>
          <w:tcPr>
            <w:tcW w:w="5000" w:type="pct"/>
            <w:gridSpan w:val="6"/>
            <w:shd w:val="clear" w:color="auto" w:fill="FFFFFF"/>
            <w:noWrap/>
            <w:vAlign w:val="center"/>
          </w:tcPr>
          <w:p w14:paraId="6BA717A2">
            <w:pPr>
              <w:widowControl/>
              <w:jc w:val="left"/>
              <w:textAlignment w:val="center"/>
              <w:rPr>
                <w:rFonts w:hint="default" w:ascii="Times New Roman" w:hAnsi="Times New Roman" w:eastAsia="宋体" w:cs="Times New Roman"/>
                <w:color w:val="000000"/>
                <w:sz w:val="20"/>
                <w:szCs w:val="20"/>
              </w:rPr>
            </w:pPr>
            <w:r>
              <w:rPr>
                <w:rStyle w:val="10"/>
                <w:rFonts w:hint="default" w:ascii="Times New Roman" w:hAnsi="Times New Roman" w:eastAsia="宋体" w:cs="Times New Roman"/>
                <w:sz w:val="20"/>
                <w:szCs w:val="20"/>
                <w:lang w:bidi="ar"/>
              </w:rPr>
              <w:t>Autism1 = Guduzheng (</w:t>
            </w:r>
            <w:r>
              <w:rPr>
                <w:rStyle w:val="13"/>
                <w:rFonts w:hint="default" w:ascii="Times New Roman" w:hAnsi="Times New Roman" w:cs="Times New Roman"/>
                <w:sz w:val="20"/>
                <w:szCs w:val="20"/>
                <w:lang w:bidi="ar"/>
              </w:rPr>
              <w:t>孤独症</w:t>
            </w:r>
            <w:r>
              <w:rPr>
                <w:rStyle w:val="10"/>
                <w:rFonts w:hint="default" w:ascii="Times New Roman" w:hAnsi="Times New Roman" w:eastAsia="宋体" w:cs="Times New Roman"/>
                <w:sz w:val="20"/>
                <w:szCs w:val="20"/>
                <w:lang w:bidi="ar"/>
              </w:rPr>
              <w:t>), Autism2 = Zibizheng (</w:t>
            </w:r>
            <w:r>
              <w:rPr>
                <w:rStyle w:val="13"/>
                <w:rFonts w:hint="default" w:ascii="Times New Roman" w:hAnsi="Times New Roman" w:cs="Times New Roman"/>
                <w:sz w:val="20"/>
                <w:szCs w:val="20"/>
                <w:lang w:bidi="ar"/>
              </w:rPr>
              <w:t>自闭症</w:t>
            </w:r>
            <w:r>
              <w:rPr>
                <w:rStyle w:val="10"/>
                <w:rFonts w:hint="default" w:ascii="Times New Roman" w:hAnsi="Times New Roman" w:eastAsia="宋体" w:cs="Times New Roman"/>
                <w:sz w:val="20"/>
                <w:szCs w:val="20"/>
                <w:lang w:bidi="ar"/>
              </w:rPr>
              <w:t>)</w:t>
            </w:r>
          </w:p>
        </w:tc>
      </w:tr>
    </w:tbl>
    <w:p w14:paraId="152EC17C">
      <w:pPr>
        <w:rPr>
          <w:rFonts w:hint="default" w:ascii="Times New Roman" w:hAnsi="Times New Roman" w:cs="Times New Roman"/>
          <w:sz w:val="20"/>
          <w:szCs w:val="20"/>
        </w:rPr>
        <w:sectPr>
          <w:pgSz w:w="11906" w:h="16838"/>
          <w:pgMar w:top="1440" w:right="1440" w:bottom="1440" w:left="1440" w:header="851" w:footer="992" w:gutter="0"/>
          <w:pgBorders>
            <w:top w:val="none" w:sz="0" w:space="0"/>
            <w:left w:val="none" w:sz="0" w:space="0"/>
            <w:bottom w:val="none" w:sz="0" w:space="0"/>
            <w:right w:val="none" w:sz="0" w:space="0"/>
          </w:pgBorders>
          <w:cols w:space="0" w:num="1"/>
          <w:rtlGutter w:val="0"/>
          <w:docGrid w:type="lines" w:linePitch="312" w:charSpace="0"/>
        </w:sectPr>
      </w:pPr>
    </w:p>
    <w:p w14:paraId="1665CF9F">
      <w:pPr>
        <w:rPr>
          <w:rFonts w:hint="default" w:ascii="Times New Roman" w:hAnsi="Times New Roman" w:cs="Times New Roman"/>
          <w:sz w:val="20"/>
          <w:szCs w:val="20"/>
        </w:rPr>
      </w:pPr>
    </w:p>
    <w:p w14:paraId="0E159457">
      <w:pPr>
        <w:rPr>
          <w:rFonts w:hint="default" w:ascii="Times New Roman" w:hAnsi="Times New Roman" w:cs="Times New Roman"/>
          <w:sz w:val="20"/>
          <w:szCs w:val="20"/>
        </w:rPr>
      </w:pPr>
      <w:r>
        <w:rPr>
          <w:rFonts w:hint="default" w:ascii="Times New Roman" w:hAnsi="Times New Roman" w:eastAsia="宋体" w:cs="Times New Roman"/>
          <w:b/>
          <w:bCs/>
          <w:color w:val="000000"/>
          <w:kern w:val="0"/>
          <w:sz w:val="20"/>
          <w:szCs w:val="20"/>
          <w:lang w:bidi="ar"/>
        </w:rPr>
        <w:t>Table S</w:t>
      </w:r>
      <w:r>
        <w:rPr>
          <w:rFonts w:hint="default" w:ascii="Times New Roman" w:hAnsi="Times New Roman" w:eastAsia="宋体" w:cs="Times New Roman"/>
          <w:b/>
          <w:bCs/>
          <w:color w:val="000000"/>
          <w:kern w:val="0"/>
          <w:sz w:val="20"/>
          <w:szCs w:val="20"/>
          <w:lang w:val="en-US" w:eastAsia="zh-CN" w:bidi="ar"/>
        </w:rPr>
        <w:t>5</w:t>
      </w:r>
      <w:r>
        <w:rPr>
          <w:rFonts w:hint="default" w:ascii="Times New Roman" w:hAnsi="Times New Roman" w:eastAsia="宋体" w:cs="Times New Roman"/>
          <w:b/>
          <w:bCs/>
          <w:color w:val="000000"/>
          <w:kern w:val="0"/>
          <w:sz w:val="20"/>
          <w:szCs w:val="20"/>
          <w:lang w:bidi="ar"/>
        </w:rPr>
        <w:t>.</w:t>
      </w:r>
      <w:r>
        <w:rPr>
          <w:rFonts w:hint="default" w:ascii="Times New Roman" w:hAnsi="Times New Roman" w:eastAsia="宋体" w:cs="Times New Roman"/>
          <w:color w:val="000000"/>
          <w:kern w:val="0"/>
          <w:sz w:val="20"/>
          <w:szCs w:val="20"/>
          <w:lang w:bidi="ar"/>
        </w:rPr>
        <w:t xml:space="preserve"> Parents' preference and offensiveness rankings on the formal autism terminologies categorized by disclosing the diagnosis to their child or not</w:t>
      </w:r>
    </w:p>
    <w:tbl>
      <w:tblPr>
        <w:tblStyle w:val="6"/>
        <w:tblpPr w:leftFromText="180" w:rightFromText="180" w:vertAnchor="text" w:horzAnchor="page" w:tblpXSpec="center" w:tblpY="159"/>
        <w:tblOverlap w:val="never"/>
        <w:tblW w:w="5419" w:type="pct"/>
        <w:jc w:val="center"/>
        <w:tblLayout w:type="fixed"/>
        <w:tblCellMar>
          <w:top w:w="0" w:type="dxa"/>
          <w:left w:w="108" w:type="dxa"/>
          <w:bottom w:w="0" w:type="dxa"/>
          <w:right w:w="108" w:type="dxa"/>
        </w:tblCellMar>
      </w:tblPr>
      <w:tblGrid>
        <w:gridCol w:w="2250"/>
        <w:gridCol w:w="873"/>
        <w:gridCol w:w="1140"/>
        <w:gridCol w:w="1219"/>
        <w:gridCol w:w="1150"/>
        <w:gridCol w:w="1247"/>
        <w:gridCol w:w="1226"/>
        <w:gridCol w:w="239"/>
        <w:gridCol w:w="1100"/>
        <w:gridCol w:w="1262"/>
        <w:gridCol w:w="1186"/>
        <w:gridCol w:w="1235"/>
        <w:gridCol w:w="1235"/>
      </w:tblGrid>
      <w:tr w14:paraId="5DE7DA8B">
        <w:tblPrEx>
          <w:tblCellMar>
            <w:top w:w="0" w:type="dxa"/>
            <w:left w:w="108" w:type="dxa"/>
            <w:bottom w:w="0" w:type="dxa"/>
            <w:right w:w="108" w:type="dxa"/>
          </w:tblCellMar>
        </w:tblPrEx>
        <w:trPr>
          <w:trHeight w:val="345" w:hRule="atLeast"/>
          <w:jc w:val="center"/>
        </w:trPr>
        <w:tc>
          <w:tcPr>
            <w:tcW w:w="732" w:type="pct"/>
            <w:vMerge w:val="restart"/>
            <w:tcBorders>
              <w:top w:val="single" w:color="auto" w:sz="4" w:space="0"/>
              <w:bottom w:val="single" w:color="auto" w:sz="4" w:space="0"/>
            </w:tcBorders>
            <w:shd w:val="clear" w:color="auto" w:fill="auto"/>
            <w:vAlign w:val="center"/>
          </w:tcPr>
          <w:p w14:paraId="3A93FF81">
            <w:pPr>
              <w:widowControl/>
              <w:jc w:val="left"/>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color w:val="000000"/>
                <w:kern w:val="0"/>
                <w:sz w:val="20"/>
                <w:szCs w:val="20"/>
                <w:lang w:bidi="ar"/>
              </w:rPr>
              <w:t>Whether autistic children knew their diagnosis</w:t>
            </w:r>
          </w:p>
        </w:tc>
        <w:tc>
          <w:tcPr>
            <w:tcW w:w="284" w:type="pct"/>
            <w:vMerge w:val="restart"/>
            <w:tcBorders>
              <w:top w:val="single" w:color="auto" w:sz="4" w:space="0"/>
              <w:bottom w:val="single" w:color="auto" w:sz="4" w:space="0"/>
            </w:tcBorders>
            <w:shd w:val="clear" w:color="auto" w:fill="auto"/>
            <w:noWrap/>
            <w:vAlign w:val="center"/>
          </w:tcPr>
          <w:p w14:paraId="39A16B12">
            <w:pPr>
              <w:jc w:val="center"/>
              <w:rPr>
                <w:rFonts w:hint="default" w:ascii="Times New Roman" w:hAnsi="Times New Roman" w:eastAsia="宋体" w:cs="Times New Roman"/>
                <w:color w:val="000000"/>
                <w:sz w:val="20"/>
                <w:szCs w:val="20"/>
              </w:rPr>
            </w:pPr>
          </w:p>
        </w:tc>
        <w:tc>
          <w:tcPr>
            <w:tcW w:w="1947" w:type="pct"/>
            <w:gridSpan w:val="5"/>
            <w:tcBorders>
              <w:top w:val="single" w:color="auto" w:sz="4" w:space="0"/>
              <w:bottom w:val="single" w:color="auto" w:sz="4" w:space="0"/>
            </w:tcBorders>
            <w:shd w:val="clear" w:color="auto" w:fill="auto"/>
            <w:noWrap/>
            <w:vAlign w:val="center"/>
          </w:tcPr>
          <w:p w14:paraId="155565D8">
            <w:pPr>
              <w:widowControl/>
              <w:jc w:val="center"/>
              <w:textAlignment w:val="center"/>
              <w:rPr>
                <w:rFonts w:hint="default" w:ascii="Times New Roman" w:hAnsi="Times New Roman" w:eastAsia="宋体" w:cs="Times New Roman"/>
                <w:b/>
                <w:bCs/>
                <w:color w:val="000000"/>
                <w:sz w:val="20"/>
                <w:szCs w:val="20"/>
              </w:rPr>
            </w:pPr>
            <w:r>
              <w:rPr>
                <w:rStyle w:val="14"/>
                <w:rFonts w:hint="default" w:ascii="Times New Roman" w:hAnsi="Times New Roman" w:eastAsia="宋体" w:cs="Times New Roman"/>
                <w:sz w:val="20"/>
                <w:szCs w:val="20"/>
                <w:lang w:bidi="ar"/>
              </w:rPr>
              <w:t>Preference</w:t>
            </w:r>
            <w:r>
              <w:rPr>
                <w:rStyle w:val="15"/>
                <w:rFonts w:hint="default" w:ascii="Times New Roman" w:hAnsi="Times New Roman" w:eastAsia="宋体" w:cs="Times New Roman"/>
                <w:sz w:val="20"/>
                <w:szCs w:val="20"/>
                <w:lang w:bidi="ar"/>
              </w:rPr>
              <w:t>a</w:t>
            </w:r>
          </w:p>
        </w:tc>
        <w:tc>
          <w:tcPr>
            <w:tcW w:w="78" w:type="pct"/>
            <w:tcBorders>
              <w:top w:val="single" w:color="auto" w:sz="4" w:space="0"/>
            </w:tcBorders>
            <w:shd w:val="clear" w:color="auto" w:fill="auto"/>
            <w:noWrap/>
            <w:vAlign w:val="center"/>
          </w:tcPr>
          <w:p w14:paraId="7720FC0D">
            <w:pPr>
              <w:jc w:val="center"/>
              <w:rPr>
                <w:rFonts w:hint="default" w:ascii="Times New Roman" w:hAnsi="Times New Roman" w:eastAsia="宋体" w:cs="Times New Roman"/>
                <w:color w:val="000000"/>
                <w:sz w:val="20"/>
                <w:szCs w:val="20"/>
              </w:rPr>
            </w:pPr>
          </w:p>
        </w:tc>
        <w:tc>
          <w:tcPr>
            <w:tcW w:w="1956" w:type="pct"/>
            <w:gridSpan w:val="5"/>
            <w:tcBorders>
              <w:top w:val="single" w:color="auto" w:sz="4" w:space="0"/>
              <w:bottom w:val="single" w:color="auto" w:sz="4" w:space="0"/>
            </w:tcBorders>
            <w:shd w:val="clear" w:color="auto" w:fill="auto"/>
            <w:noWrap/>
            <w:vAlign w:val="center"/>
          </w:tcPr>
          <w:p w14:paraId="1E87C271">
            <w:pPr>
              <w:widowControl/>
              <w:jc w:val="center"/>
              <w:textAlignment w:val="center"/>
              <w:rPr>
                <w:rFonts w:hint="default" w:ascii="Times New Roman" w:hAnsi="Times New Roman" w:eastAsia="宋体" w:cs="Times New Roman"/>
                <w:b/>
                <w:bCs/>
                <w:color w:val="000000"/>
                <w:sz w:val="20"/>
                <w:szCs w:val="20"/>
              </w:rPr>
            </w:pPr>
            <w:r>
              <w:rPr>
                <w:rStyle w:val="14"/>
                <w:rFonts w:hint="default" w:ascii="Times New Roman" w:hAnsi="Times New Roman" w:eastAsia="宋体" w:cs="Times New Roman"/>
                <w:sz w:val="20"/>
                <w:szCs w:val="20"/>
                <w:lang w:bidi="ar"/>
              </w:rPr>
              <w:t>Offensiveness</w:t>
            </w:r>
            <w:r>
              <w:rPr>
                <w:rStyle w:val="16"/>
                <w:rFonts w:hint="default" w:ascii="Times New Roman" w:hAnsi="Times New Roman" w:cs="Times New Roman"/>
                <w:sz w:val="20"/>
                <w:szCs w:val="20"/>
                <w:lang w:bidi="ar"/>
              </w:rPr>
              <w:t>b</w:t>
            </w:r>
          </w:p>
        </w:tc>
      </w:tr>
      <w:tr w14:paraId="5B9B8790">
        <w:tblPrEx>
          <w:tblCellMar>
            <w:top w:w="0" w:type="dxa"/>
            <w:left w:w="108" w:type="dxa"/>
            <w:bottom w:w="0" w:type="dxa"/>
            <w:right w:w="108" w:type="dxa"/>
          </w:tblCellMar>
        </w:tblPrEx>
        <w:trPr>
          <w:trHeight w:val="885" w:hRule="atLeast"/>
          <w:jc w:val="center"/>
        </w:trPr>
        <w:tc>
          <w:tcPr>
            <w:tcW w:w="732" w:type="pct"/>
            <w:vMerge w:val="continue"/>
            <w:tcBorders>
              <w:top w:val="single" w:color="auto" w:sz="4" w:space="0"/>
              <w:bottom w:val="single" w:color="auto" w:sz="4" w:space="0"/>
            </w:tcBorders>
            <w:shd w:val="clear" w:color="auto" w:fill="auto"/>
            <w:vAlign w:val="center"/>
          </w:tcPr>
          <w:p w14:paraId="7FB5D5DD">
            <w:pPr>
              <w:jc w:val="left"/>
              <w:rPr>
                <w:rFonts w:hint="default" w:ascii="Times New Roman" w:hAnsi="Times New Roman" w:eastAsia="宋体" w:cs="Times New Roman"/>
                <w:b/>
                <w:bCs/>
                <w:color w:val="000000"/>
                <w:sz w:val="20"/>
                <w:szCs w:val="20"/>
              </w:rPr>
            </w:pPr>
          </w:p>
        </w:tc>
        <w:tc>
          <w:tcPr>
            <w:tcW w:w="284" w:type="pct"/>
            <w:vMerge w:val="continue"/>
            <w:tcBorders>
              <w:top w:val="single" w:color="auto" w:sz="4" w:space="0"/>
              <w:bottom w:val="single" w:color="auto" w:sz="4" w:space="0"/>
            </w:tcBorders>
            <w:shd w:val="clear" w:color="auto" w:fill="auto"/>
            <w:noWrap/>
            <w:vAlign w:val="center"/>
          </w:tcPr>
          <w:p w14:paraId="371EFD5E">
            <w:pPr>
              <w:jc w:val="center"/>
              <w:rPr>
                <w:rFonts w:hint="default" w:ascii="Times New Roman" w:hAnsi="Times New Roman" w:eastAsia="宋体" w:cs="Times New Roman"/>
                <w:color w:val="000000"/>
                <w:sz w:val="20"/>
                <w:szCs w:val="20"/>
              </w:rPr>
            </w:pPr>
          </w:p>
        </w:tc>
        <w:tc>
          <w:tcPr>
            <w:tcW w:w="371" w:type="pct"/>
            <w:tcBorders>
              <w:top w:val="single" w:color="auto" w:sz="4" w:space="0"/>
              <w:bottom w:val="single" w:color="auto" w:sz="4" w:space="0"/>
            </w:tcBorders>
            <w:shd w:val="clear" w:color="auto" w:fill="auto"/>
            <w:vAlign w:val="center"/>
          </w:tcPr>
          <w:p w14:paraId="404F17BA">
            <w:pPr>
              <w:widowControl/>
              <w:jc w:val="left"/>
              <w:textAlignment w:val="center"/>
              <w:rPr>
                <w:rFonts w:hint="default" w:ascii="Times New Roman" w:hAnsi="Times New Roman" w:eastAsia="宋体" w:cs="Times New Roman"/>
                <w:b/>
                <w:bCs/>
                <w:color w:val="000000"/>
                <w:sz w:val="20"/>
                <w:szCs w:val="20"/>
              </w:rPr>
            </w:pPr>
            <w:r>
              <w:rPr>
                <w:rStyle w:val="14"/>
                <w:rFonts w:hint="default" w:ascii="Times New Roman" w:hAnsi="Times New Roman" w:eastAsia="宋体" w:cs="Times New Roman"/>
                <w:sz w:val="20"/>
                <w:szCs w:val="20"/>
                <w:lang w:bidi="ar"/>
              </w:rPr>
              <w:t>Autism1</w:t>
            </w:r>
          </w:p>
        </w:tc>
        <w:tc>
          <w:tcPr>
            <w:tcW w:w="397" w:type="pct"/>
            <w:tcBorders>
              <w:top w:val="single" w:color="auto" w:sz="4" w:space="0"/>
              <w:bottom w:val="single" w:color="auto" w:sz="4" w:space="0"/>
            </w:tcBorders>
            <w:shd w:val="clear" w:color="auto" w:fill="auto"/>
            <w:vAlign w:val="center"/>
          </w:tcPr>
          <w:p w14:paraId="2E6AA4D4">
            <w:pPr>
              <w:widowControl/>
              <w:jc w:val="left"/>
              <w:textAlignment w:val="center"/>
              <w:rPr>
                <w:rFonts w:hint="default" w:ascii="Times New Roman" w:hAnsi="Times New Roman" w:eastAsia="宋体" w:cs="Times New Roman"/>
                <w:b/>
                <w:bCs/>
                <w:color w:val="000000"/>
                <w:sz w:val="20"/>
                <w:szCs w:val="20"/>
              </w:rPr>
            </w:pPr>
            <w:r>
              <w:rPr>
                <w:rStyle w:val="14"/>
                <w:rFonts w:hint="default" w:ascii="Times New Roman" w:hAnsi="Times New Roman" w:eastAsia="宋体" w:cs="Times New Roman"/>
                <w:sz w:val="20"/>
                <w:szCs w:val="20"/>
                <w:lang w:bidi="ar"/>
              </w:rPr>
              <w:t>Autism1 spectrum disorder</w:t>
            </w:r>
          </w:p>
        </w:tc>
        <w:tc>
          <w:tcPr>
            <w:tcW w:w="374" w:type="pct"/>
            <w:tcBorders>
              <w:top w:val="single" w:color="auto" w:sz="4" w:space="0"/>
              <w:bottom w:val="single" w:color="auto" w:sz="4" w:space="0"/>
            </w:tcBorders>
            <w:shd w:val="clear" w:color="auto" w:fill="auto"/>
            <w:vAlign w:val="center"/>
          </w:tcPr>
          <w:p w14:paraId="2D4671F4">
            <w:pPr>
              <w:widowControl/>
              <w:jc w:val="left"/>
              <w:textAlignment w:val="center"/>
              <w:rPr>
                <w:rFonts w:hint="default" w:ascii="Times New Roman" w:hAnsi="Times New Roman" w:eastAsia="宋体" w:cs="Times New Roman"/>
                <w:b/>
                <w:bCs/>
                <w:color w:val="000000"/>
                <w:sz w:val="20"/>
                <w:szCs w:val="20"/>
              </w:rPr>
            </w:pPr>
            <w:r>
              <w:rPr>
                <w:rStyle w:val="14"/>
                <w:rFonts w:hint="default" w:ascii="Times New Roman" w:hAnsi="Times New Roman" w:eastAsia="宋体" w:cs="Times New Roman"/>
                <w:sz w:val="20"/>
                <w:szCs w:val="20"/>
                <w:lang w:bidi="ar"/>
              </w:rPr>
              <w:t>Autism2</w:t>
            </w:r>
          </w:p>
        </w:tc>
        <w:tc>
          <w:tcPr>
            <w:tcW w:w="406" w:type="pct"/>
            <w:tcBorders>
              <w:top w:val="single" w:color="auto" w:sz="4" w:space="0"/>
              <w:bottom w:val="single" w:color="auto" w:sz="4" w:space="0"/>
            </w:tcBorders>
            <w:shd w:val="clear" w:color="auto" w:fill="auto"/>
            <w:vAlign w:val="center"/>
          </w:tcPr>
          <w:p w14:paraId="38E6B759">
            <w:pPr>
              <w:widowControl/>
              <w:jc w:val="left"/>
              <w:textAlignment w:val="center"/>
              <w:rPr>
                <w:rFonts w:hint="default" w:ascii="Times New Roman" w:hAnsi="Times New Roman" w:eastAsia="宋体" w:cs="Times New Roman"/>
                <w:b/>
                <w:bCs/>
                <w:color w:val="000000"/>
                <w:sz w:val="20"/>
                <w:szCs w:val="20"/>
              </w:rPr>
            </w:pPr>
            <w:r>
              <w:rPr>
                <w:rStyle w:val="14"/>
                <w:rFonts w:hint="default" w:ascii="Times New Roman" w:hAnsi="Times New Roman" w:eastAsia="宋体" w:cs="Times New Roman"/>
                <w:sz w:val="20"/>
                <w:szCs w:val="20"/>
                <w:lang w:bidi="ar"/>
              </w:rPr>
              <w:t>Autism2 spectrum disorder</w:t>
            </w:r>
          </w:p>
        </w:tc>
        <w:tc>
          <w:tcPr>
            <w:tcW w:w="397" w:type="pct"/>
            <w:tcBorders>
              <w:top w:val="single" w:color="auto" w:sz="4" w:space="0"/>
              <w:bottom w:val="single" w:color="auto" w:sz="4" w:space="0"/>
            </w:tcBorders>
            <w:shd w:val="clear" w:color="auto" w:fill="auto"/>
            <w:vAlign w:val="center"/>
          </w:tcPr>
          <w:p w14:paraId="539BC975">
            <w:pPr>
              <w:widowControl/>
              <w:jc w:val="center"/>
              <w:textAlignment w:val="center"/>
              <w:rPr>
                <w:rFonts w:hint="default" w:ascii="Times New Roman" w:hAnsi="Times New Roman" w:eastAsia="宋体" w:cs="Times New Roman"/>
                <w:b/>
                <w:bCs/>
                <w:color w:val="000000"/>
                <w:sz w:val="20"/>
                <w:szCs w:val="20"/>
              </w:rPr>
            </w:pPr>
            <w:r>
              <w:rPr>
                <w:rStyle w:val="14"/>
                <w:rFonts w:hint="default" w:ascii="Times New Roman" w:hAnsi="Times New Roman" w:eastAsia="宋体" w:cs="Times New Roman"/>
                <w:sz w:val="20"/>
                <w:szCs w:val="20"/>
                <w:lang w:bidi="ar"/>
              </w:rPr>
              <w:t>SM Statistic</w:t>
            </w:r>
            <w:r>
              <w:rPr>
                <w:rStyle w:val="15"/>
                <w:rFonts w:hint="default" w:ascii="Times New Roman" w:hAnsi="Times New Roman" w:eastAsia="宋体" w:cs="Times New Roman"/>
                <w:sz w:val="20"/>
                <w:szCs w:val="20"/>
                <w:lang w:bidi="ar"/>
              </w:rPr>
              <w:t>c</w:t>
            </w:r>
          </w:p>
        </w:tc>
        <w:tc>
          <w:tcPr>
            <w:tcW w:w="78" w:type="pct"/>
            <w:tcBorders>
              <w:bottom w:val="single" w:color="auto" w:sz="4" w:space="0"/>
            </w:tcBorders>
            <w:shd w:val="clear" w:color="auto" w:fill="auto"/>
            <w:noWrap/>
            <w:vAlign w:val="center"/>
          </w:tcPr>
          <w:p w14:paraId="62E27A78">
            <w:pPr>
              <w:jc w:val="center"/>
              <w:rPr>
                <w:rFonts w:hint="default" w:ascii="Times New Roman" w:hAnsi="Times New Roman" w:eastAsia="宋体" w:cs="Times New Roman"/>
                <w:i/>
                <w:iCs/>
                <w:color w:val="000000"/>
                <w:sz w:val="20"/>
                <w:szCs w:val="20"/>
              </w:rPr>
            </w:pPr>
          </w:p>
        </w:tc>
        <w:tc>
          <w:tcPr>
            <w:tcW w:w="358" w:type="pct"/>
            <w:tcBorders>
              <w:top w:val="single" w:color="auto" w:sz="4" w:space="0"/>
              <w:bottom w:val="single" w:color="auto" w:sz="4" w:space="0"/>
            </w:tcBorders>
            <w:shd w:val="clear" w:color="auto" w:fill="auto"/>
            <w:vAlign w:val="center"/>
          </w:tcPr>
          <w:p w14:paraId="124AEAF9">
            <w:pPr>
              <w:widowControl/>
              <w:jc w:val="left"/>
              <w:textAlignment w:val="center"/>
              <w:rPr>
                <w:rFonts w:hint="default" w:ascii="Times New Roman" w:hAnsi="Times New Roman" w:eastAsia="宋体" w:cs="Times New Roman"/>
                <w:b/>
                <w:bCs/>
                <w:color w:val="000000"/>
                <w:sz w:val="20"/>
                <w:szCs w:val="20"/>
              </w:rPr>
            </w:pPr>
            <w:r>
              <w:rPr>
                <w:rStyle w:val="14"/>
                <w:rFonts w:hint="default" w:ascii="Times New Roman" w:hAnsi="Times New Roman" w:eastAsia="宋体" w:cs="Times New Roman"/>
                <w:sz w:val="20"/>
                <w:szCs w:val="20"/>
                <w:lang w:bidi="ar"/>
              </w:rPr>
              <w:t>Autism1</w:t>
            </w:r>
          </w:p>
        </w:tc>
        <w:tc>
          <w:tcPr>
            <w:tcW w:w="411" w:type="pct"/>
            <w:tcBorders>
              <w:top w:val="single" w:color="auto" w:sz="4" w:space="0"/>
              <w:bottom w:val="single" w:color="auto" w:sz="4" w:space="0"/>
            </w:tcBorders>
            <w:shd w:val="clear" w:color="auto" w:fill="auto"/>
            <w:vAlign w:val="center"/>
          </w:tcPr>
          <w:p w14:paraId="35B44EDE">
            <w:pPr>
              <w:widowControl/>
              <w:jc w:val="left"/>
              <w:textAlignment w:val="center"/>
              <w:rPr>
                <w:rFonts w:hint="default" w:ascii="Times New Roman" w:hAnsi="Times New Roman" w:eastAsia="宋体" w:cs="Times New Roman"/>
                <w:b/>
                <w:bCs/>
                <w:color w:val="000000"/>
                <w:sz w:val="20"/>
                <w:szCs w:val="20"/>
              </w:rPr>
            </w:pPr>
            <w:r>
              <w:rPr>
                <w:rStyle w:val="14"/>
                <w:rFonts w:hint="default" w:ascii="Times New Roman" w:hAnsi="Times New Roman" w:eastAsia="宋体" w:cs="Times New Roman"/>
                <w:sz w:val="20"/>
                <w:szCs w:val="20"/>
                <w:lang w:bidi="ar"/>
              </w:rPr>
              <w:t>Autism1 spectrum disorder</w:t>
            </w:r>
          </w:p>
        </w:tc>
        <w:tc>
          <w:tcPr>
            <w:tcW w:w="386" w:type="pct"/>
            <w:tcBorders>
              <w:top w:val="single" w:color="auto" w:sz="4" w:space="0"/>
              <w:bottom w:val="single" w:color="auto" w:sz="4" w:space="0"/>
            </w:tcBorders>
            <w:shd w:val="clear" w:color="auto" w:fill="auto"/>
            <w:vAlign w:val="center"/>
          </w:tcPr>
          <w:p w14:paraId="00DE1031">
            <w:pPr>
              <w:widowControl/>
              <w:jc w:val="left"/>
              <w:textAlignment w:val="center"/>
              <w:rPr>
                <w:rFonts w:hint="default" w:ascii="Times New Roman" w:hAnsi="Times New Roman" w:eastAsia="宋体" w:cs="Times New Roman"/>
                <w:b/>
                <w:bCs/>
                <w:color w:val="000000"/>
                <w:sz w:val="20"/>
                <w:szCs w:val="20"/>
              </w:rPr>
            </w:pPr>
            <w:r>
              <w:rPr>
                <w:rStyle w:val="14"/>
                <w:rFonts w:hint="default" w:ascii="Times New Roman" w:hAnsi="Times New Roman" w:eastAsia="宋体" w:cs="Times New Roman"/>
                <w:sz w:val="20"/>
                <w:szCs w:val="20"/>
                <w:lang w:bidi="ar"/>
              </w:rPr>
              <w:t>Autism2</w:t>
            </w:r>
          </w:p>
        </w:tc>
        <w:tc>
          <w:tcPr>
            <w:tcW w:w="402" w:type="pct"/>
            <w:tcBorders>
              <w:top w:val="single" w:color="auto" w:sz="4" w:space="0"/>
              <w:bottom w:val="single" w:color="auto" w:sz="4" w:space="0"/>
            </w:tcBorders>
            <w:shd w:val="clear" w:color="auto" w:fill="auto"/>
            <w:vAlign w:val="center"/>
          </w:tcPr>
          <w:p w14:paraId="460A8616">
            <w:pPr>
              <w:widowControl/>
              <w:jc w:val="left"/>
              <w:textAlignment w:val="center"/>
              <w:rPr>
                <w:rFonts w:hint="default" w:ascii="Times New Roman" w:hAnsi="Times New Roman" w:eastAsia="宋体" w:cs="Times New Roman"/>
                <w:b/>
                <w:bCs/>
                <w:color w:val="000000"/>
                <w:sz w:val="20"/>
                <w:szCs w:val="20"/>
              </w:rPr>
            </w:pPr>
            <w:r>
              <w:rPr>
                <w:rStyle w:val="14"/>
                <w:rFonts w:hint="default" w:ascii="Times New Roman" w:hAnsi="Times New Roman" w:eastAsia="宋体" w:cs="Times New Roman"/>
                <w:sz w:val="20"/>
                <w:szCs w:val="20"/>
                <w:lang w:bidi="ar"/>
              </w:rPr>
              <w:t>Autism2 spectrum disorder</w:t>
            </w:r>
          </w:p>
        </w:tc>
        <w:tc>
          <w:tcPr>
            <w:tcW w:w="398" w:type="pct"/>
            <w:tcBorders>
              <w:top w:val="single" w:color="auto" w:sz="4" w:space="0"/>
              <w:bottom w:val="single" w:color="auto" w:sz="4" w:space="0"/>
            </w:tcBorders>
            <w:shd w:val="clear" w:color="auto" w:fill="auto"/>
            <w:vAlign w:val="center"/>
          </w:tcPr>
          <w:p w14:paraId="2FC2127E">
            <w:pPr>
              <w:widowControl/>
              <w:jc w:val="center"/>
              <w:textAlignment w:val="center"/>
              <w:rPr>
                <w:rFonts w:hint="default" w:ascii="Times New Roman" w:hAnsi="Times New Roman" w:eastAsia="宋体" w:cs="Times New Roman"/>
                <w:b/>
                <w:bCs/>
                <w:color w:val="000000"/>
                <w:sz w:val="20"/>
                <w:szCs w:val="20"/>
              </w:rPr>
            </w:pPr>
            <w:r>
              <w:rPr>
                <w:rStyle w:val="14"/>
                <w:rFonts w:hint="default" w:ascii="Times New Roman" w:hAnsi="Times New Roman" w:eastAsia="宋体" w:cs="Times New Roman"/>
                <w:sz w:val="20"/>
                <w:szCs w:val="20"/>
                <w:lang w:bidi="ar"/>
              </w:rPr>
              <w:t>SM Statistic</w:t>
            </w:r>
            <w:r>
              <w:rPr>
                <w:rStyle w:val="15"/>
                <w:rFonts w:hint="default" w:ascii="Times New Roman" w:hAnsi="Times New Roman" w:eastAsia="宋体" w:cs="Times New Roman"/>
                <w:sz w:val="20"/>
                <w:szCs w:val="20"/>
                <w:lang w:bidi="ar"/>
              </w:rPr>
              <w:t>c</w:t>
            </w:r>
          </w:p>
        </w:tc>
      </w:tr>
      <w:tr w14:paraId="05786917">
        <w:tblPrEx>
          <w:tblCellMar>
            <w:top w:w="0" w:type="dxa"/>
            <w:left w:w="108" w:type="dxa"/>
            <w:bottom w:w="0" w:type="dxa"/>
            <w:right w:w="108" w:type="dxa"/>
          </w:tblCellMar>
        </w:tblPrEx>
        <w:trPr>
          <w:trHeight w:val="330" w:hRule="atLeast"/>
          <w:jc w:val="center"/>
        </w:trPr>
        <w:tc>
          <w:tcPr>
            <w:tcW w:w="732" w:type="pct"/>
            <w:vMerge w:val="restart"/>
            <w:tcBorders>
              <w:top w:val="single" w:color="auto" w:sz="4" w:space="0"/>
              <w:bottom w:val="single" w:color="auto" w:sz="4" w:space="0"/>
            </w:tcBorders>
            <w:shd w:val="clear" w:color="auto" w:fill="BFC0C0"/>
            <w:noWrap/>
            <w:vAlign w:val="center"/>
          </w:tcPr>
          <w:p w14:paraId="77472CC6">
            <w:pPr>
              <w:widowControl/>
              <w:jc w:val="center"/>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color w:val="000000"/>
                <w:kern w:val="0"/>
                <w:sz w:val="20"/>
                <w:szCs w:val="20"/>
                <w:lang w:bidi="ar"/>
              </w:rPr>
              <w:t>Knew</w:t>
            </w:r>
          </w:p>
        </w:tc>
        <w:tc>
          <w:tcPr>
            <w:tcW w:w="284" w:type="pct"/>
            <w:tcBorders>
              <w:top w:val="single" w:color="auto" w:sz="4" w:space="0"/>
            </w:tcBorders>
            <w:shd w:val="clear" w:color="auto" w:fill="BFC0C0"/>
            <w:noWrap/>
            <w:vAlign w:val="center"/>
          </w:tcPr>
          <w:p w14:paraId="438089F7">
            <w:pPr>
              <w:widowControl/>
              <w:jc w:val="left"/>
              <w:textAlignment w:val="center"/>
              <w:rPr>
                <w:rFonts w:hint="default" w:ascii="Times New Roman" w:hAnsi="Times New Roman" w:eastAsia="宋体" w:cs="Times New Roman"/>
                <w:color w:val="000000"/>
                <w:sz w:val="20"/>
                <w:szCs w:val="20"/>
              </w:rPr>
            </w:pPr>
            <w:r>
              <w:rPr>
                <w:rStyle w:val="14"/>
                <w:rFonts w:hint="default" w:ascii="Times New Roman" w:hAnsi="Times New Roman" w:eastAsia="宋体" w:cs="Times New Roman"/>
                <w:b w:val="0"/>
                <w:bCs w:val="0"/>
                <w:sz w:val="20"/>
                <w:szCs w:val="20"/>
                <w:lang w:bidi="ar"/>
              </w:rPr>
              <w:t>Count</w:t>
            </w:r>
          </w:p>
        </w:tc>
        <w:tc>
          <w:tcPr>
            <w:tcW w:w="371" w:type="pct"/>
            <w:tcBorders>
              <w:top w:val="single" w:color="auto" w:sz="4" w:space="0"/>
            </w:tcBorders>
            <w:shd w:val="clear" w:color="auto" w:fill="BFC0C0"/>
            <w:noWrap/>
            <w:vAlign w:val="center"/>
          </w:tcPr>
          <w:p w14:paraId="7B2E886A">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59</w:t>
            </w:r>
          </w:p>
        </w:tc>
        <w:tc>
          <w:tcPr>
            <w:tcW w:w="397" w:type="pct"/>
            <w:tcBorders>
              <w:top w:val="single" w:color="auto" w:sz="4" w:space="0"/>
            </w:tcBorders>
            <w:shd w:val="clear" w:color="auto" w:fill="BFC0C0"/>
            <w:noWrap/>
            <w:vAlign w:val="center"/>
          </w:tcPr>
          <w:p w14:paraId="40499BB5">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59</w:t>
            </w:r>
          </w:p>
        </w:tc>
        <w:tc>
          <w:tcPr>
            <w:tcW w:w="374" w:type="pct"/>
            <w:tcBorders>
              <w:top w:val="single" w:color="auto" w:sz="4" w:space="0"/>
            </w:tcBorders>
            <w:shd w:val="clear" w:color="auto" w:fill="BFC0C0"/>
            <w:noWrap/>
            <w:vAlign w:val="center"/>
          </w:tcPr>
          <w:p w14:paraId="4B131DE2">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59</w:t>
            </w:r>
          </w:p>
        </w:tc>
        <w:tc>
          <w:tcPr>
            <w:tcW w:w="406" w:type="pct"/>
            <w:tcBorders>
              <w:top w:val="single" w:color="auto" w:sz="4" w:space="0"/>
            </w:tcBorders>
            <w:shd w:val="clear" w:color="auto" w:fill="BFC0C0"/>
            <w:noWrap/>
            <w:vAlign w:val="center"/>
          </w:tcPr>
          <w:p w14:paraId="354DA3A0">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59</w:t>
            </w:r>
          </w:p>
        </w:tc>
        <w:tc>
          <w:tcPr>
            <w:tcW w:w="397" w:type="pct"/>
            <w:vMerge w:val="restart"/>
            <w:tcBorders>
              <w:top w:val="single" w:color="auto" w:sz="4" w:space="0"/>
            </w:tcBorders>
            <w:shd w:val="clear" w:color="auto" w:fill="BFC0C0"/>
            <w:noWrap/>
            <w:vAlign w:val="center"/>
          </w:tcPr>
          <w:p w14:paraId="303AF6CF">
            <w:pPr>
              <w:widowControl/>
              <w:jc w:val="center"/>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35.69</w:t>
            </w:r>
          </w:p>
        </w:tc>
        <w:tc>
          <w:tcPr>
            <w:tcW w:w="78" w:type="pct"/>
            <w:tcBorders>
              <w:top w:val="single" w:color="auto" w:sz="4" w:space="0"/>
            </w:tcBorders>
            <w:shd w:val="clear" w:color="auto" w:fill="BFC0C0"/>
            <w:noWrap/>
            <w:vAlign w:val="center"/>
          </w:tcPr>
          <w:p w14:paraId="31213606">
            <w:pPr>
              <w:jc w:val="center"/>
              <w:rPr>
                <w:rFonts w:hint="default" w:ascii="Times New Roman" w:hAnsi="Times New Roman" w:eastAsia="宋体" w:cs="Times New Roman"/>
                <w:i/>
                <w:iCs/>
                <w:color w:val="000000"/>
                <w:sz w:val="20"/>
                <w:szCs w:val="20"/>
              </w:rPr>
            </w:pPr>
          </w:p>
        </w:tc>
        <w:tc>
          <w:tcPr>
            <w:tcW w:w="358" w:type="pct"/>
            <w:tcBorders>
              <w:top w:val="single" w:color="auto" w:sz="4" w:space="0"/>
            </w:tcBorders>
            <w:shd w:val="clear" w:color="auto" w:fill="BFC0C0"/>
            <w:noWrap/>
            <w:vAlign w:val="center"/>
          </w:tcPr>
          <w:p w14:paraId="7DF8EC5D">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59</w:t>
            </w:r>
          </w:p>
        </w:tc>
        <w:tc>
          <w:tcPr>
            <w:tcW w:w="411" w:type="pct"/>
            <w:tcBorders>
              <w:top w:val="single" w:color="auto" w:sz="4" w:space="0"/>
            </w:tcBorders>
            <w:shd w:val="clear" w:color="auto" w:fill="BFC0C0"/>
            <w:noWrap/>
            <w:vAlign w:val="center"/>
          </w:tcPr>
          <w:p w14:paraId="2F58BBB5">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59</w:t>
            </w:r>
          </w:p>
        </w:tc>
        <w:tc>
          <w:tcPr>
            <w:tcW w:w="386" w:type="pct"/>
            <w:tcBorders>
              <w:top w:val="single" w:color="auto" w:sz="4" w:space="0"/>
            </w:tcBorders>
            <w:shd w:val="clear" w:color="auto" w:fill="BFC0C0"/>
            <w:noWrap/>
            <w:vAlign w:val="center"/>
          </w:tcPr>
          <w:p w14:paraId="551E28E0">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59</w:t>
            </w:r>
          </w:p>
        </w:tc>
        <w:tc>
          <w:tcPr>
            <w:tcW w:w="402" w:type="pct"/>
            <w:tcBorders>
              <w:top w:val="single" w:color="auto" w:sz="4" w:space="0"/>
            </w:tcBorders>
            <w:shd w:val="clear" w:color="auto" w:fill="BFC0C0"/>
            <w:noWrap/>
            <w:vAlign w:val="center"/>
          </w:tcPr>
          <w:p w14:paraId="702A89EA">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59</w:t>
            </w:r>
          </w:p>
        </w:tc>
        <w:tc>
          <w:tcPr>
            <w:tcW w:w="398" w:type="pct"/>
            <w:vMerge w:val="restart"/>
            <w:tcBorders>
              <w:top w:val="single" w:color="auto" w:sz="4" w:space="0"/>
            </w:tcBorders>
            <w:shd w:val="clear" w:color="auto" w:fill="BFC0C0"/>
            <w:noWrap/>
            <w:vAlign w:val="center"/>
          </w:tcPr>
          <w:p w14:paraId="0897EF9A">
            <w:pPr>
              <w:widowControl/>
              <w:jc w:val="center"/>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27.75</w:t>
            </w:r>
          </w:p>
        </w:tc>
      </w:tr>
      <w:tr w14:paraId="23505C02">
        <w:tblPrEx>
          <w:tblCellMar>
            <w:top w:w="0" w:type="dxa"/>
            <w:left w:w="108" w:type="dxa"/>
            <w:bottom w:w="0" w:type="dxa"/>
            <w:right w:w="108" w:type="dxa"/>
          </w:tblCellMar>
        </w:tblPrEx>
        <w:trPr>
          <w:trHeight w:val="330" w:hRule="atLeast"/>
          <w:jc w:val="center"/>
        </w:trPr>
        <w:tc>
          <w:tcPr>
            <w:tcW w:w="732" w:type="pct"/>
            <w:vMerge w:val="continue"/>
            <w:tcBorders>
              <w:top w:val="single" w:color="auto" w:sz="4" w:space="0"/>
              <w:bottom w:val="single" w:color="auto" w:sz="4" w:space="0"/>
            </w:tcBorders>
            <w:shd w:val="clear" w:color="auto" w:fill="auto"/>
            <w:noWrap/>
            <w:vAlign w:val="center"/>
          </w:tcPr>
          <w:p w14:paraId="7CAC8E00">
            <w:pPr>
              <w:jc w:val="center"/>
              <w:rPr>
                <w:rFonts w:hint="default" w:ascii="Times New Roman" w:hAnsi="Times New Roman" w:eastAsia="宋体" w:cs="Times New Roman"/>
                <w:b/>
                <w:bCs/>
                <w:color w:val="000000"/>
                <w:sz w:val="20"/>
                <w:szCs w:val="20"/>
              </w:rPr>
            </w:pPr>
          </w:p>
        </w:tc>
        <w:tc>
          <w:tcPr>
            <w:tcW w:w="284" w:type="pct"/>
            <w:vMerge w:val="restart"/>
            <w:shd w:val="clear" w:color="auto" w:fill="BFC0C0"/>
            <w:vAlign w:val="center"/>
          </w:tcPr>
          <w:p w14:paraId="2F48563D">
            <w:pPr>
              <w:widowControl/>
              <w:jc w:val="left"/>
              <w:textAlignment w:val="center"/>
              <w:rPr>
                <w:rFonts w:hint="default" w:ascii="Times New Roman" w:hAnsi="Times New Roman" w:eastAsia="宋体" w:cs="Times New Roman"/>
                <w:color w:val="000000"/>
                <w:sz w:val="20"/>
                <w:szCs w:val="20"/>
              </w:rPr>
            </w:pPr>
            <w:r>
              <w:rPr>
                <w:rStyle w:val="14"/>
                <w:rFonts w:hint="default" w:ascii="Times New Roman" w:hAnsi="Times New Roman" w:eastAsia="宋体" w:cs="Times New Roman"/>
                <w:b w:val="0"/>
                <w:bCs w:val="0"/>
                <w:sz w:val="20"/>
                <w:szCs w:val="20"/>
                <w:lang w:bidi="ar"/>
              </w:rPr>
              <w:t>wSCR (SE)</w:t>
            </w:r>
            <w:r>
              <w:rPr>
                <w:rStyle w:val="15"/>
                <w:rFonts w:hint="default" w:ascii="Times New Roman" w:hAnsi="Times New Roman" w:eastAsia="宋体" w:cs="Times New Roman"/>
                <w:b w:val="0"/>
                <w:bCs w:val="0"/>
                <w:sz w:val="20"/>
                <w:szCs w:val="20"/>
                <w:lang w:bidi="ar"/>
              </w:rPr>
              <w:t>d</w:t>
            </w:r>
          </w:p>
        </w:tc>
        <w:tc>
          <w:tcPr>
            <w:tcW w:w="371" w:type="pct"/>
            <w:shd w:val="clear" w:color="auto" w:fill="BFC0C0"/>
            <w:vAlign w:val="center"/>
          </w:tcPr>
          <w:p w14:paraId="138317D7">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10.07</w:t>
            </w:r>
          </w:p>
        </w:tc>
        <w:tc>
          <w:tcPr>
            <w:tcW w:w="397" w:type="pct"/>
            <w:shd w:val="clear" w:color="auto" w:fill="BFC0C0"/>
            <w:vAlign w:val="center"/>
          </w:tcPr>
          <w:p w14:paraId="2617F086">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62.74</w:t>
            </w:r>
          </w:p>
        </w:tc>
        <w:tc>
          <w:tcPr>
            <w:tcW w:w="374" w:type="pct"/>
            <w:shd w:val="clear" w:color="auto" w:fill="BFC0C0"/>
            <w:vAlign w:val="center"/>
          </w:tcPr>
          <w:p w14:paraId="2D21143B">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-65.84</w:t>
            </w:r>
          </w:p>
        </w:tc>
        <w:tc>
          <w:tcPr>
            <w:tcW w:w="406" w:type="pct"/>
            <w:shd w:val="clear" w:color="auto" w:fill="BFC0C0"/>
            <w:vAlign w:val="center"/>
          </w:tcPr>
          <w:p w14:paraId="694D18FD">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-6.97</w:t>
            </w:r>
          </w:p>
        </w:tc>
        <w:tc>
          <w:tcPr>
            <w:tcW w:w="397" w:type="pct"/>
            <w:vMerge w:val="continue"/>
            <w:shd w:val="clear" w:color="auto" w:fill="BFC0C0"/>
            <w:noWrap/>
            <w:vAlign w:val="center"/>
          </w:tcPr>
          <w:p w14:paraId="6314E872">
            <w:pPr>
              <w:jc w:val="center"/>
              <w:rPr>
                <w:rFonts w:hint="default" w:ascii="Times New Roman" w:hAnsi="Times New Roman" w:eastAsia="宋体" w:cs="Times New Roman"/>
                <w:color w:val="000000"/>
                <w:sz w:val="20"/>
                <w:szCs w:val="20"/>
              </w:rPr>
            </w:pPr>
          </w:p>
        </w:tc>
        <w:tc>
          <w:tcPr>
            <w:tcW w:w="78" w:type="pct"/>
            <w:shd w:val="clear" w:color="auto" w:fill="BFC0C0"/>
            <w:noWrap/>
            <w:vAlign w:val="center"/>
          </w:tcPr>
          <w:p w14:paraId="1DCC6253">
            <w:pPr>
              <w:jc w:val="center"/>
              <w:rPr>
                <w:rFonts w:hint="default" w:ascii="Times New Roman" w:hAnsi="Times New Roman" w:eastAsia="宋体" w:cs="Times New Roman"/>
                <w:i/>
                <w:iCs/>
                <w:color w:val="000000"/>
                <w:sz w:val="20"/>
                <w:szCs w:val="20"/>
              </w:rPr>
            </w:pPr>
          </w:p>
        </w:tc>
        <w:tc>
          <w:tcPr>
            <w:tcW w:w="358" w:type="pct"/>
            <w:shd w:val="clear" w:color="auto" w:fill="BFC0C0"/>
            <w:vAlign w:val="center"/>
          </w:tcPr>
          <w:p w14:paraId="237649FA">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-6.97</w:t>
            </w:r>
          </w:p>
        </w:tc>
        <w:tc>
          <w:tcPr>
            <w:tcW w:w="411" w:type="pct"/>
            <w:shd w:val="clear" w:color="auto" w:fill="BFC0C0"/>
            <w:vAlign w:val="center"/>
          </w:tcPr>
          <w:p w14:paraId="7FF1541E">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-50.35</w:t>
            </w:r>
          </w:p>
        </w:tc>
        <w:tc>
          <w:tcPr>
            <w:tcW w:w="386" w:type="pct"/>
            <w:shd w:val="clear" w:color="auto" w:fill="BFC0C0"/>
            <w:vAlign w:val="center"/>
          </w:tcPr>
          <w:p w14:paraId="5944326A">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62.74</w:t>
            </w:r>
          </w:p>
        </w:tc>
        <w:tc>
          <w:tcPr>
            <w:tcW w:w="402" w:type="pct"/>
            <w:shd w:val="clear" w:color="auto" w:fill="BFC0C0"/>
            <w:vAlign w:val="center"/>
          </w:tcPr>
          <w:p w14:paraId="363E00C2">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-5.42</w:t>
            </w:r>
          </w:p>
        </w:tc>
        <w:tc>
          <w:tcPr>
            <w:tcW w:w="398" w:type="pct"/>
            <w:vMerge w:val="continue"/>
            <w:shd w:val="clear" w:color="auto" w:fill="auto"/>
            <w:noWrap/>
            <w:vAlign w:val="center"/>
          </w:tcPr>
          <w:p w14:paraId="2C7CE256">
            <w:pPr>
              <w:jc w:val="center"/>
              <w:rPr>
                <w:rFonts w:hint="default" w:ascii="Times New Roman" w:hAnsi="Times New Roman" w:eastAsia="宋体" w:cs="Times New Roman"/>
                <w:color w:val="000000"/>
                <w:sz w:val="20"/>
                <w:szCs w:val="20"/>
              </w:rPr>
            </w:pPr>
          </w:p>
        </w:tc>
      </w:tr>
      <w:tr w14:paraId="66702188">
        <w:tblPrEx>
          <w:tblCellMar>
            <w:top w:w="0" w:type="dxa"/>
            <w:left w:w="108" w:type="dxa"/>
            <w:bottom w:w="0" w:type="dxa"/>
            <w:right w:w="108" w:type="dxa"/>
          </w:tblCellMar>
        </w:tblPrEx>
        <w:trPr>
          <w:trHeight w:val="315" w:hRule="atLeast"/>
          <w:jc w:val="center"/>
        </w:trPr>
        <w:tc>
          <w:tcPr>
            <w:tcW w:w="732" w:type="pct"/>
            <w:vMerge w:val="continue"/>
            <w:tcBorders>
              <w:top w:val="single" w:color="auto" w:sz="4" w:space="0"/>
              <w:bottom w:val="nil"/>
            </w:tcBorders>
            <w:shd w:val="clear" w:color="auto" w:fill="auto"/>
            <w:noWrap/>
            <w:vAlign w:val="center"/>
          </w:tcPr>
          <w:p w14:paraId="649AF362">
            <w:pPr>
              <w:jc w:val="center"/>
              <w:rPr>
                <w:rFonts w:hint="default" w:ascii="Times New Roman" w:hAnsi="Times New Roman" w:eastAsia="宋体" w:cs="Times New Roman"/>
                <w:b/>
                <w:bCs/>
                <w:color w:val="000000"/>
                <w:sz w:val="20"/>
                <w:szCs w:val="20"/>
              </w:rPr>
            </w:pPr>
          </w:p>
        </w:tc>
        <w:tc>
          <w:tcPr>
            <w:tcW w:w="284" w:type="pct"/>
            <w:vMerge w:val="continue"/>
            <w:shd w:val="clear" w:color="auto" w:fill="BFC0C0"/>
            <w:vAlign w:val="center"/>
          </w:tcPr>
          <w:p w14:paraId="178E17A8">
            <w:pPr>
              <w:jc w:val="left"/>
              <w:rPr>
                <w:rFonts w:hint="default" w:ascii="Times New Roman" w:hAnsi="Times New Roman" w:eastAsia="宋体" w:cs="Times New Roman"/>
                <w:color w:val="000000"/>
                <w:sz w:val="20"/>
                <w:szCs w:val="20"/>
              </w:rPr>
            </w:pPr>
          </w:p>
        </w:tc>
        <w:tc>
          <w:tcPr>
            <w:tcW w:w="371" w:type="pct"/>
            <w:shd w:val="clear" w:color="auto" w:fill="BFC0C0"/>
            <w:vAlign w:val="center"/>
          </w:tcPr>
          <w:p w14:paraId="2C52BCC4">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(13.3)</w:t>
            </w:r>
          </w:p>
        </w:tc>
        <w:tc>
          <w:tcPr>
            <w:tcW w:w="397" w:type="pct"/>
            <w:shd w:val="clear" w:color="auto" w:fill="BFC0C0"/>
            <w:vAlign w:val="center"/>
          </w:tcPr>
          <w:p w14:paraId="1716BF30">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(13.3)</w:t>
            </w:r>
          </w:p>
        </w:tc>
        <w:tc>
          <w:tcPr>
            <w:tcW w:w="374" w:type="pct"/>
            <w:shd w:val="clear" w:color="auto" w:fill="BFC0C0"/>
            <w:vAlign w:val="center"/>
          </w:tcPr>
          <w:p w14:paraId="7E3B4880">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(13.3)</w:t>
            </w:r>
          </w:p>
        </w:tc>
        <w:tc>
          <w:tcPr>
            <w:tcW w:w="406" w:type="pct"/>
            <w:shd w:val="clear" w:color="auto" w:fill="BFC0C0"/>
            <w:vAlign w:val="center"/>
          </w:tcPr>
          <w:p w14:paraId="1291BF7A">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(13.3)</w:t>
            </w:r>
          </w:p>
        </w:tc>
        <w:tc>
          <w:tcPr>
            <w:tcW w:w="397" w:type="pct"/>
            <w:vMerge w:val="continue"/>
            <w:shd w:val="clear" w:color="auto" w:fill="BFC0C0"/>
            <w:noWrap/>
            <w:vAlign w:val="center"/>
          </w:tcPr>
          <w:p w14:paraId="24CEDCB7">
            <w:pPr>
              <w:jc w:val="center"/>
              <w:rPr>
                <w:rFonts w:hint="default" w:ascii="Times New Roman" w:hAnsi="Times New Roman" w:eastAsia="宋体" w:cs="Times New Roman"/>
                <w:color w:val="000000"/>
                <w:sz w:val="20"/>
                <w:szCs w:val="20"/>
              </w:rPr>
            </w:pPr>
          </w:p>
        </w:tc>
        <w:tc>
          <w:tcPr>
            <w:tcW w:w="78" w:type="pct"/>
            <w:shd w:val="clear" w:color="auto" w:fill="BFC0C0"/>
            <w:noWrap/>
            <w:vAlign w:val="center"/>
          </w:tcPr>
          <w:p w14:paraId="7B0B57BC">
            <w:pPr>
              <w:jc w:val="center"/>
              <w:rPr>
                <w:rFonts w:hint="default" w:ascii="Times New Roman" w:hAnsi="Times New Roman" w:eastAsia="宋体" w:cs="Times New Roman"/>
                <w:i/>
                <w:iCs/>
                <w:color w:val="000000"/>
                <w:sz w:val="20"/>
                <w:szCs w:val="20"/>
              </w:rPr>
            </w:pPr>
          </w:p>
        </w:tc>
        <w:tc>
          <w:tcPr>
            <w:tcW w:w="358" w:type="pct"/>
            <w:shd w:val="clear" w:color="auto" w:fill="BFC0C0"/>
            <w:vAlign w:val="center"/>
          </w:tcPr>
          <w:p w14:paraId="76AAA966">
            <w:pPr>
              <w:widowControl/>
              <w:jc w:val="right"/>
              <w:textAlignment w:val="center"/>
              <w:rPr>
                <w:rFonts w:hint="default" w:ascii="Times New Roman" w:hAnsi="Times New Roman" w:eastAsia="宋体" w:cs="Times New Roman"/>
                <w:color w:val="000000"/>
                <w:sz w:val="20"/>
                <w:szCs w:val="20"/>
              </w:rPr>
            </w:pPr>
            <w:bookmarkStart w:id="5" w:name="OLE_LINK1"/>
            <w:r>
              <w:rPr>
                <w:rFonts w:hint="default" w:ascii="Times New Roman" w:hAnsi="Times New Roman" w:eastAsia="宋体" w:cs="Times New Roman"/>
                <w:color w:val="000000"/>
                <w:kern w:val="0"/>
                <w:sz w:val="20"/>
                <w:szCs w:val="20"/>
                <w:lang w:bidi="ar"/>
              </w:rPr>
              <w:t>(13.3)</w:t>
            </w:r>
            <w:bookmarkEnd w:id="5"/>
          </w:p>
        </w:tc>
        <w:tc>
          <w:tcPr>
            <w:tcW w:w="411" w:type="pct"/>
            <w:shd w:val="clear" w:color="auto" w:fill="BFC0C0"/>
            <w:vAlign w:val="center"/>
          </w:tcPr>
          <w:p w14:paraId="7F957A25">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(13.3)</w:t>
            </w:r>
          </w:p>
        </w:tc>
        <w:tc>
          <w:tcPr>
            <w:tcW w:w="386" w:type="pct"/>
            <w:shd w:val="clear" w:color="auto" w:fill="BFC0C0"/>
            <w:vAlign w:val="center"/>
          </w:tcPr>
          <w:p w14:paraId="22B04F3B">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(13.3)</w:t>
            </w:r>
          </w:p>
        </w:tc>
        <w:tc>
          <w:tcPr>
            <w:tcW w:w="402" w:type="pct"/>
            <w:shd w:val="clear" w:color="auto" w:fill="BFC0C0"/>
            <w:vAlign w:val="center"/>
          </w:tcPr>
          <w:p w14:paraId="43EC4B8E">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(13.3)</w:t>
            </w:r>
          </w:p>
        </w:tc>
        <w:tc>
          <w:tcPr>
            <w:tcW w:w="398" w:type="pct"/>
            <w:vMerge w:val="continue"/>
            <w:shd w:val="clear" w:color="auto" w:fill="auto"/>
            <w:noWrap/>
            <w:vAlign w:val="center"/>
          </w:tcPr>
          <w:p w14:paraId="6F46FC2B">
            <w:pPr>
              <w:jc w:val="center"/>
              <w:rPr>
                <w:rFonts w:hint="default" w:ascii="Times New Roman" w:hAnsi="Times New Roman" w:eastAsia="宋体" w:cs="Times New Roman"/>
                <w:color w:val="000000"/>
                <w:sz w:val="20"/>
                <w:szCs w:val="20"/>
              </w:rPr>
            </w:pPr>
          </w:p>
        </w:tc>
      </w:tr>
      <w:tr w14:paraId="4D90533D">
        <w:tblPrEx>
          <w:tblCellMar>
            <w:top w:w="0" w:type="dxa"/>
            <w:left w:w="108" w:type="dxa"/>
            <w:bottom w:w="0" w:type="dxa"/>
            <w:right w:w="108" w:type="dxa"/>
          </w:tblCellMar>
        </w:tblPrEx>
        <w:trPr>
          <w:trHeight w:val="330" w:hRule="atLeast"/>
          <w:jc w:val="center"/>
        </w:trPr>
        <w:tc>
          <w:tcPr>
            <w:tcW w:w="732" w:type="pct"/>
            <w:vMerge w:val="restart"/>
            <w:tcBorders>
              <w:top w:val="nil"/>
              <w:bottom w:val="nil"/>
            </w:tcBorders>
            <w:shd w:val="clear" w:color="auto" w:fill="auto"/>
            <w:vAlign w:val="bottom"/>
          </w:tcPr>
          <w:p w14:paraId="3CAD55E1">
            <w:pPr>
              <w:widowControl/>
              <w:jc w:val="center"/>
              <w:textAlignment w:val="bottom"/>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color w:val="000000"/>
                <w:kern w:val="0"/>
                <w:sz w:val="20"/>
                <w:szCs w:val="20"/>
                <w:lang w:bidi="ar"/>
              </w:rPr>
              <w:t>Did not know, but was willing to tell the child</w:t>
            </w:r>
          </w:p>
        </w:tc>
        <w:tc>
          <w:tcPr>
            <w:tcW w:w="284" w:type="pct"/>
            <w:shd w:val="clear" w:color="auto" w:fill="auto"/>
            <w:noWrap/>
            <w:vAlign w:val="center"/>
          </w:tcPr>
          <w:p w14:paraId="767A6C83">
            <w:pPr>
              <w:widowControl/>
              <w:jc w:val="left"/>
              <w:textAlignment w:val="center"/>
              <w:rPr>
                <w:rFonts w:hint="default" w:ascii="Times New Roman" w:hAnsi="Times New Roman" w:eastAsia="宋体" w:cs="Times New Roman"/>
                <w:color w:val="000000"/>
                <w:sz w:val="20"/>
                <w:szCs w:val="20"/>
              </w:rPr>
            </w:pPr>
            <w:r>
              <w:rPr>
                <w:rStyle w:val="14"/>
                <w:rFonts w:hint="default" w:ascii="Times New Roman" w:hAnsi="Times New Roman" w:eastAsia="宋体" w:cs="Times New Roman"/>
                <w:b w:val="0"/>
                <w:bCs w:val="0"/>
                <w:sz w:val="20"/>
                <w:szCs w:val="20"/>
                <w:lang w:bidi="ar"/>
              </w:rPr>
              <w:t>Count</w:t>
            </w:r>
          </w:p>
        </w:tc>
        <w:tc>
          <w:tcPr>
            <w:tcW w:w="371" w:type="pct"/>
            <w:shd w:val="clear" w:color="auto" w:fill="auto"/>
            <w:noWrap/>
            <w:vAlign w:val="center"/>
          </w:tcPr>
          <w:p w14:paraId="3E5F95A8">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118</w:t>
            </w:r>
          </w:p>
        </w:tc>
        <w:tc>
          <w:tcPr>
            <w:tcW w:w="397" w:type="pct"/>
            <w:shd w:val="clear" w:color="auto" w:fill="auto"/>
            <w:noWrap/>
            <w:vAlign w:val="center"/>
          </w:tcPr>
          <w:p w14:paraId="649E8D48">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118</w:t>
            </w:r>
          </w:p>
        </w:tc>
        <w:tc>
          <w:tcPr>
            <w:tcW w:w="374" w:type="pct"/>
            <w:shd w:val="clear" w:color="auto" w:fill="auto"/>
            <w:noWrap/>
            <w:vAlign w:val="center"/>
          </w:tcPr>
          <w:p w14:paraId="031F7E7B">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117</w:t>
            </w:r>
          </w:p>
        </w:tc>
        <w:tc>
          <w:tcPr>
            <w:tcW w:w="406" w:type="pct"/>
            <w:shd w:val="clear" w:color="auto" w:fill="auto"/>
            <w:noWrap/>
            <w:vAlign w:val="center"/>
          </w:tcPr>
          <w:p w14:paraId="77E61B45">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119</w:t>
            </w:r>
          </w:p>
        </w:tc>
        <w:tc>
          <w:tcPr>
            <w:tcW w:w="397" w:type="pct"/>
            <w:vMerge w:val="restart"/>
            <w:shd w:val="clear" w:color="auto" w:fill="auto"/>
            <w:noWrap/>
            <w:vAlign w:val="center"/>
          </w:tcPr>
          <w:p w14:paraId="71D2C581">
            <w:pPr>
              <w:widowControl/>
              <w:jc w:val="center"/>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122.06</w:t>
            </w:r>
          </w:p>
        </w:tc>
        <w:tc>
          <w:tcPr>
            <w:tcW w:w="78" w:type="pct"/>
            <w:shd w:val="clear" w:color="auto" w:fill="auto"/>
            <w:noWrap/>
            <w:vAlign w:val="center"/>
          </w:tcPr>
          <w:p w14:paraId="54A1BF5D">
            <w:pPr>
              <w:jc w:val="center"/>
              <w:rPr>
                <w:rFonts w:hint="default" w:ascii="Times New Roman" w:hAnsi="Times New Roman" w:eastAsia="宋体" w:cs="Times New Roman"/>
                <w:i/>
                <w:iCs/>
                <w:color w:val="000000"/>
                <w:sz w:val="20"/>
                <w:szCs w:val="20"/>
              </w:rPr>
            </w:pPr>
          </w:p>
        </w:tc>
        <w:tc>
          <w:tcPr>
            <w:tcW w:w="358" w:type="pct"/>
            <w:shd w:val="clear" w:color="auto" w:fill="auto"/>
            <w:noWrap/>
            <w:vAlign w:val="center"/>
          </w:tcPr>
          <w:p w14:paraId="12172B72">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279</w:t>
            </w:r>
          </w:p>
        </w:tc>
        <w:tc>
          <w:tcPr>
            <w:tcW w:w="411" w:type="pct"/>
            <w:shd w:val="clear" w:color="auto" w:fill="auto"/>
            <w:noWrap/>
            <w:vAlign w:val="center"/>
          </w:tcPr>
          <w:p w14:paraId="70F85EE2">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280</w:t>
            </w:r>
          </w:p>
        </w:tc>
        <w:tc>
          <w:tcPr>
            <w:tcW w:w="386" w:type="pct"/>
            <w:shd w:val="clear" w:color="auto" w:fill="auto"/>
            <w:noWrap/>
            <w:vAlign w:val="center"/>
          </w:tcPr>
          <w:p w14:paraId="769A80DF">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281</w:t>
            </w:r>
          </w:p>
        </w:tc>
        <w:tc>
          <w:tcPr>
            <w:tcW w:w="402" w:type="pct"/>
            <w:shd w:val="clear" w:color="auto" w:fill="auto"/>
            <w:noWrap/>
            <w:vAlign w:val="center"/>
          </w:tcPr>
          <w:p w14:paraId="627C51BE">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280</w:t>
            </w:r>
          </w:p>
        </w:tc>
        <w:tc>
          <w:tcPr>
            <w:tcW w:w="398" w:type="pct"/>
            <w:vMerge w:val="restart"/>
            <w:shd w:val="clear" w:color="auto" w:fill="auto"/>
            <w:noWrap/>
            <w:vAlign w:val="center"/>
          </w:tcPr>
          <w:p w14:paraId="1F502055">
            <w:pPr>
              <w:widowControl/>
              <w:jc w:val="center"/>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277.96</w:t>
            </w:r>
          </w:p>
        </w:tc>
      </w:tr>
      <w:tr w14:paraId="5AF155EF">
        <w:tblPrEx>
          <w:tblCellMar>
            <w:top w:w="0" w:type="dxa"/>
            <w:left w:w="108" w:type="dxa"/>
            <w:bottom w:w="0" w:type="dxa"/>
            <w:right w:w="108" w:type="dxa"/>
          </w:tblCellMar>
        </w:tblPrEx>
        <w:trPr>
          <w:trHeight w:val="330" w:hRule="atLeast"/>
          <w:jc w:val="center"/>
        </w:trPr>
        <w:tc>
          <w:tcPr>
            <w:tcW w:w="732" w:type="pct"/>
            <w:vMerge w:val="continue"/>
            <w:tcBorders>
              <w:top w:val="nil"/>
              <w:bottom w:val="nil"/>
            </w:tcBorders>
            <w:shd w:val="clear" w:color="auto" w:fill="auto"/>
            <w:vAlign w:val="bottom"/>
          </w:tcPr>
          <w:p w14:paraId="347839BC">
            <w:pPr>
              <w:jc w:val="center"/>
              <w:rPr>
                <w:rFonts w:hint="default" w:ascii="Times New Roman" w:hAnsi="Times New Roman" w:eastAsia="宋体" w:cs="Times New Roman"/>
                <w:b/>
                <w:bCs/>
                <w:color w:val="000000"/>
                <w:sz w:val="20"/>
                <w:szCs w:val="20"/>
              </w:rPr>
            </w:pPr>
          </w:p>
        </w:tc>
        <w:tc>
          <w:tcPr>
            <w:tcW w:w="284" w:type="pct"/>
            <w:vMerge w:val="restart"/>
            <w:shd w:val="clear" w:color="auto" w:fill="auto"/>
            <w:vAlign w:val="center"/>
          </w:tcPr>
          <w:p w14:paraId="43F2DBA9">
            <w:pPr>
              <w:widowControl/>
              <w:jc w:val="left"/>
              <w:textAlignment w:val="center"/>
              <w:rPr>
                <w:rFonts w:hint="default" w:ascii="Times New Roman" w:hAnsi="Times New Roman" w:eastAsia="宋体" w:cs="Times New Roman"/>
                <w:color w:val="000000"/>
                <w:sz w:val="20"/>
                <w:szCs w:val="20"/>
              </w:rPr>
            </w:pPr>
            <w:r>
              <w:rPr>
                <w:rStyle w:val="14"/>
                <w:rFonts w:hint="default" w:ascii="Times New Roman" w:hAnsi="Times New Roman" w:eastAsia="宋体" w:cs="Times New Roman"/>
                <w:b w:val="0"/>
                <w:bCs w:val="0"/>
                <w:sz w:val="20"/>
                <w:szCs w:val="20"/>
                <w:lang w:bidi="ar"/>
              </w:rPr>
              <w:t>wSCR (SE)</w:t>
            </w:r>
            <w:r>
              <w:rPr>
                <w:rStyle w:val="15"/>
                <w:rFonts w:hint="default" w:ascii="Times New Roman" w:hAnsi="Times New Roman" w:eastAsia="宋体" w:cs="Times New Roman"/>
                <w:b w:val="0"/>
                <w:bCs w:val="0"/>
                <w:sz w:val="20"/>
                <w:szCs w:val="20"/>
                <w:lang w:bidi="ar"/>
              </w:rPr>
              <w:t>d</w:t>
            </w:r>
          </w:p>
        </w:tc>
        <w:tc>
          <w:tcPr>
            <w:tcW w:w="371" w:type="pct"/>
            <w:shd w:val="clear" w:color="auto" w:fill="auto"/>
            <w:vAlign w:val="center"/>
          </w:tcPr>
          <w:p w14:paraId="75860067">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66.39</w:t>
            </w:r>
          </w:p>
        </w:tc>
        <w:tc>
          <w:tcPr>
            <w:tcW w:w="397" w:type="pct"/>
            <w:shd w:val="clear" w:color="auto" w:fill="auto"/>
            <w:vAlign w:val="center"/>
          </w:tcPr>
          <w:p w14:paraId="4E10151D">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368.75</w:t>
            </w:r>
          </w:p>
        </w:tc>
        <w:tc>
          <w:tcPr>
            <w:tcW w:w="374" w:type="pct"/>
            <w:shd w:val="clear" w:color="auto" w:fill="auto"/>
            <w:vAlign w:val="center"/>
          </w:tcPr>
          <w:p w14:paraId="1C920A72">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-380.33</w:t>
            </w:r>
          </w:p>
        </w:tc>
        <w:tc>
          <w:tcPr>
            <w:tcW w:w="406" w:type="pct"/>
            <w:shd w:val="clear" w:color="auto" w:fill="auto"/>
            <w:vAlign w:val="center"/>
          </w:tcPr>
          <w:p w14:paraId="193BF034">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-54.81</w:t>
            </w:r>
          </w:p>
        </w:tc>
        <w:tc>
          <w:tcPr>
            <w:tcW w:w="397" w:type="pct"/>
            <w:vMerge w:val="continue"/>
            <w:shd w:val="clear" w:color="auto" w:fill="auto"/>
            <w:noWrap/>
            <w:vAlign w:val="center"/>
          </w:tcPr>
          <w:p w14:paraId="0E36AC55">
            <w:pPr>
              <w:jc w:val="center"/>
              <w:rPr>
                <w:rFonts w:hint="default" w:ascii="Times New Roman" w:hAnsi="Times New Roman" w:eastAsia="宋体" w:cs="Times New Roman"/>
                <w:color w:val="000000"/>
                <w:sz w:val="20"/>
                <w:szCs w:val="20"/>
              </w:rPr>
            </w:pPr>
          </w:p>
        </w:tc>
        <w:tc>
          <w:tcPr>
            <w:tcW w:w="78" w:type="pct"/>
            <w:shd w:val="clear" w:color="auto" w:fill="auto"/>
            <w:noWrap/>
            <w:vAlign w:val="center"/>
          </w:tcPr>
          <w:p w14:paraId="4E3ED280">
            <w:pPr>
              <w:jc w:val="center"/>
              <w:rPr>
                <w:rFonts w:hint="default" w:ascii="Times New Roman" w:hAnsi="Times New Roman" w:eastAsia="宋体" w:cs="Times New Roman"/>
                <w:i/>
                <w:iCs/>
                <w:color w:val="000000"/>
                <w:sz w:val="20"/>
                <w:szCs w:val="20"/>
              </w:rPr>
            </w:pPr>
          </w:p>
        </w:tc>
        <w:tc>
          <w:tcPr>
            <w:tcW w:w="358" w:type="pct"/>
            <w:shd w:val="clear" w:color="auto" w:fill="auto"/>
            <w:vAlign w:val="center"/>
          </w:tcPr>
          <w:p w14:paraId="637427EE">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-15.49</w:t>
            </w:r>
          </w:p>
        </w:tc>
        <w:tc>
          <w:tcPr>
            <w:tcW w:w="411" w:type="pct"/>
            <w:shd w:val="clear" w:color="auto" w:fill="auto"/>
            <w:vAlign w:val="center"/>
          </w:tcPr>
          <w:p w14:paraId="5C918E8A">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-184.54</w:t>
            </w:r>
          </w:p>
        </w:tc>
        <w:tc>
          <w:tcPr>
            <w:tcW w:w="386" w:type="pct"/>
            <w:shd w:val="clear" w:color="auto" w:fill="auto"/>
            <w:vAlign w:val="center"/>
          </w:tcPr>
          <w:p w14:paraId="0DC70E8C">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196.93</w:t>
            </w:r>
          </w:p>
        </w:tc>
        <w:tc>
          <w:tcPr>
            <w:tcW w:w="402" w:type="pct"/>
            <w:shd w:val="clear" w:color="auto" w:fill="auto"/>
            <w:vAlign w:val="center"/>
          </w:tcPr>
          <w:p w14:paraId="19B2F153">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3.1</w:t>
            </w:r>
          </w:p>
        </w:tc>
        <w:tc>
          <w:tcPr>
            <w:tcW w:w="398" w:type="pct"/>
            <w:vMerge w:val="continue"/>
            <w:shd w:val="clear" w:color="auto" w:fill="auto"/>
            <w:noWrap/>
            <w:vAlign w:val="center"/>
          </w:tcPr>
          <w:p w14:paraId="7712A673">
            <w:pPr>
              <w:jc w:val="center"/>
              <w:rPr>
                <w:rFonts w:hint="default" w:ascii="Times New Roman" w:hAnsi="Times New Roman" w:eastAsia="宋体" w:cs="Times New Roman"/>
                <w:color w:val="000000"/>
                <w:sz w:val="20"/>
                <w:szCs w:val="20"/>
              </w:rPr>
            </w:pPr>
          </w:p>
        </w:tc>
      </w:tr>
      <w:tr w14:paraId="4232DCE3">
        <w:tblPrEx>
          <w:tblCellMar>
            <w:top w:w="0" w:type="dxa"/>
            <w:left w:w="108" w:type="dxa"/>
            <w:bottom w:w="0" w:type="dxa"/>
            <w:right w:w="108" w:type="dxa"/>
          </w:tblCellMar>
        </w:tblPrEx>
        <w:trPr>
          <w:trHeight w:val="315" w:hRule="atLeast"/>
          <w:jc w:val="center"/>
        </w:trPr>
        <w:tc>
          <w:tcPr>
            <w:tcW w:w="732" w:type="pct"/>
            <w:vMerge w:val="continue"/>
            <w:tcBorders>
              <w:top w:val="nil"/>
              <w:bottom w:val="nil"/>
            </w:tcBorders>
            <w:shd w:val="clear" w:color="auto" w:fill="auto"/>
            <w:vAlign w:val="bottom"/>
          </w:tcPr>
          <w:p w14:paraId="5DF4F9A4">
            <w:pPr>
              <w:jc w:val="center"/>
              <w:rPr>
                <w:rFonts w:hint="default" w:ascii="Times New Roman" w:hAnsi="Times New Roman" w:eastAsia="宋体" w:cs="Times New Roman"/>
                <w:b/>
                <w:bCs/>
                <w:color w:val="000000"/>
                <w:sz w:val="20"/>
                <w:szCs w:val="20"/>
              </w:rPr>
            </w:pPr>
          </w:p>
        </w:tc>
        <w:tc>
          <w:tcPr>
            <w:tcW w:w="284" w:type="pct"/>
            <w:vMerge w:val="continue"/>
            <w:shd w:val="clear" w:color="auto" w:fill="auto"/>
            <w:vAlign w:val="center"/>
          </w:tcPr>
          <w:p w14:paraId="2B84DB06">
            <w:pPr>
              <w:jc w:val="left"/>
              <w:rPr>
                <w:rFonts w:hint="default" w:ascii="Times New Roman" w:hAnsi="Times New Roman" w:eastAsia="宋体" w:cs="Times New Roman"/>
                <w:color w:val="000000"/>
                <w:sz w:val="20"/>
                <w:szCs w:val="20"/>
              </w:rPr>
            </w:pPr>
          </w:p>
        </w:tc>
        <w:tc>
          <w:tcPr>
            <w:tcW w:w="371" w:type="pct"/>
            <w:shd w:val="clear" w:color="auto" w:fill="auto"/>
            <w:vAlign w:val="center"/>
          </w:tcPr>
          <w:p w14:paraId="5C7DEC81">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(18.76)</w:t>
            </w:r>
          </w:p>
        </w:tc>
        <w:tc>
          <w:tcPr>
            <w:tcW w:w="397" w:type="pct"/>
            <w:shd w:val="clear" w:color="auto" w:fill="auto"/>
            <w:vAlign w:val="center"/>
          </w:tcPr>
          <w:p w14:paraId="65564379">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(18.76)</w:t>
            </w:r>
          </w:p>
        </w:tc>
        <w:tc>
          <w:tcPr>
            <w:tcW w:w="374" w:type="pct"/>
            <w:shd w:val="clear" w:color="auto" w:fill="auto"/>
            <w:vAlign w:val="center"/>
          </w:tcPr>
          <w:p w14:paraId="100429F3">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(18.73)</w:t>
            </w:r>
          </w:p>
        </w:tc>
        <w:tc>
          <w:tcPr>
            <w:tcW w:w="406" w:type="pct"/>
            <w:shd w:val="clear" w:color="auto" w:fill="auto"/>
            <w:vAlign w:val="center"/>
          </w:tcPr>
          <w:p w14:paraId="6B29501E">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(18.79)</w:t>
            </w:r>
          </w:p>
        </w:tc>
        <w:tc>
          <w:tcPr>
            <w:tcW w:w="397" w:type="pct"/>
            <w:vMerge w:val="continue"/>
            <w:shd w:val="clear" w:color="auto" w:fill="auto"/>
            <w:noWrap/>
            <w:vAlign w:val="center"/>
          </w:tcPr>
          <w:p w14:paraId="0C393CD0">
            <w:pPr>
              <w:jc w:val="center"/>
              <w:rPr>
                <w:rFonts w:hint="default" w:ascii="Times New Roman" w:hAnsi="Times New Roman" w:eastAsia="宋体" w:cs="Times New Roman"/>
                <w:color w:val="000000"/>
                <w:sz w:val="20"/>
                <w:szCs w:val="20"/>
              </w:rPr>
            </w:pPr>
          </w:p>
        </w:tc>
        <w:tc>
          <w:tcPr>
            <w:tcW w:w="78" w:type="pct"/>
            <w:shd w:val="clear" w:color="auto" w:fill="auto"/>
            <w:noWrap/>
            <w:vAlign w:val="center"/>
          </w:tcPr>
          <w:p w14:paraId="5AA4AA70">
            <w:pPr>
              <w:jc w:val="center"/>
              <w:rPr>
                <w:rFonts w:hint="default" w:ascii="Times New Roman" w:hAnsi="Times New Roman" w:eastAsia="宋体" w:cs="Times New Roman"/>
                <w:i/>
                <w:iCs/>
                <w:color w:val="000000"/>
                <w:sz w:val="20"/>
                <w:szCs w:val="20"/>
              </w:rPr>
            </w:pPr>
          </w:p>
        </w:tc>
        <w:tc>
          <w:tcPr>
            <w:tcW w:w="358" w:type="pct"/>
            <w:shd w:val="clear" w:color="auto" w:fill="auto"/>
            <w:vAlign w:val="center"/>
          </w:tcPr>
          <w:p w14:paraId="2AE22D8B">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(18.71)</w:t>
            </w:r>
          </w:p>
        </w:tc>
        <w:tc>
          <w:tcPr>
            <w:tcW w:w="411" w:type="pct"/>
            <w:shd w:val="clear" w:color="auto" w:fill="auto"/>
            <w:vAlign w:val="center"/>
          </w:tcPr>
          <w:p w14:paraId="12F177B6">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(18.71)</w:t>
            </w:r>
          </w:p>
        </w:tc>
        <w:tc>
          <w:tcPr>
            <w:tcW w:w="386" w:type="pct"/>
            <w:shd w:val="clear" w:color="auto" w:fill="auto"/>
            <w:vAlign w:val="center"/>
          </w:tcPr>
          <w:p w14:paraId="3BC32B55">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(18.71)</w:t>
            </w:r>
          </w:p>
        </w:tc>
        <w:tc>
          <w:tcPr>
            <w:tcW w:w="402" w:type="pct"/>
            <w:shd w:val="clear" w:color="auto" w:fill="auto"/>
            <w:vAlign w:val="center"/>
          </w:tcPr>
          <w:p w14:paraId="05B52BB0">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(18.65)</w:t>
            </w:r>
          </w:p>
        </w:tc>
        <w:tc>
          <w:tcPr>
            <w:tcW w:w="398" w:type="pct"/>
            <w:vMerge w:val="continue"/>
            <w:shd w:val="clear" w:color="auto" w:fill="auto"/>
            <w:noWrap/>
            <w:vAlign w:val="center"/>
          </w:tcPr>
          <w:p w14:paraId="4FF100F4">
            <w:pPr>
              <w:jc w:val="center"/>
              <w:rPr>
                <w:rFonts w:hint="default" w:ascii="Times New Roman" w:hAnsi="Times New Roman" w:eastAsia="宋体" w:cs="Times New Roman"/>
                <w:color w:val="000000"/>
                <w:sz w:val="20"/>
                <w:szCs w:val="20"/>
              </w:rPr>
            </w:pPr>
          </w:p>
        </w:tc>
      </w:tr>
      <w:tr w14:paraId="283E0D22">
        <w:tblPrEx>
          <w:tblCellMar>
            <w:top w:w="0" w:type="dxa"/>
            <w:left w:w="108" w:type="dxa"/>
            <w:bottom w:w="0" w:type="dxa"/>
            <w:right w:w="108" w:type="dxa"/>
          </w:tblCellMar>
        </w:tblPrEx>
        <w:trPr>
          <w:trHeight w:val="330" w:hRule="atLeast"/>
          <w:jc w:val="center"/>
        </w:trPr>
        <w:tc>
          <w:tcPr>
            <w:tcW w:w="732" w:type="pct"/>
            <w:vMerge w:val="restart"/>
            <w:tcBorders>
              <w:top w:val="nil"/>
              <w:bottom w:val="nil"/>
            </w:tcBorders>
            <w:shd w:val="clear" w:color="auto" w:fill="BFC0C0"/>
            <w:vAlign w:val="bottom"/>
          </w:tcPr>
          <w:p w14:paraId="0627B449">
            <w:pPr>
              <w:widowControl/>
              <w:jc w:val="center"/>
              <w:textAlignment w:val="bottom"/>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color w:val="000000"/>
                <w:kern w:val="0"/>
                <w:sz w:val="20"/>
                <w:szCs w:val="20"/>
                <w:lang w:bidi="ar"/>
              </w:rPr>
              <w:t>Did not know, and was not willing to tell the child</w:t>
            </w:r>
          </w:p>
        </w:tc>
        <w:tc>
          <w:tcPr>
            <w:tcW w:w="284" w:type="pct"/>
            <w:shd w:val="clear" w:color="auto" w:fill="BFC0C0"/>
            <w:noWrap/>
            <w:vAlign w:val="center"/>
          </w:tcPr>
          <w:p w14:paraId="6049A6F8">
            <w:pPr>
              <w:widowControl/>
              <w:jc w:val="left"/>
              <w:textAlignment w:val="center"/>
              <w:rPr>
                <w:rFonts w:hint="default" w:ascii="Times New Roman" w:hAnsi="Times New Roman" w:eastAsia="宋体" w:cs="Times New Roman"/>
                <w:color w:val="000000"/>
                <w:sz w:val="20"/>
                <w:szCs w:val="20"/>
              </w:rPr>
            </w:pPr>
            <w:r>
              <w:rPr>
                <w:rStyle w:val="14"/>
                <w:rFonts w:hint="default" w:ascii="Times New Roman" w:hAnsi="Times New Roman" w:eastAsia="宋体" w:cs="Times New Roman"/>
                <w:b w:val="0"/>
                <w:bCs w:val="0"/>
                <w:sz w:val="20"/>
                <w:szCs w:val="20"/>
                <w:lang w:bidi="ar"/>
              </w:rPr>
              <w:t>Count</w:t>
            </w:r>
          </w:p>
        </w:tc>
        <w:tc>
          <w:tcPr>
            <w:tcW w:w="371" w:type="pct"/>
            <w:shd w:val="clear" w:color="auto" w:fill="BFC0C0"/>
            <w:noWrap/>
            <w:vAlign w:val="center"/>
          </w:tcPr>
          <w:p w14:paraId="1CB8062F">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119</w:t>
            </w:r>
          </w:p>
        </w:tc>
        <w:tc>
          <w:tcPr>
            <w:tcW w:w="397" w:type="pct"/>
            <w:shd w:val="clear" w:color="auto" w:fill="BFC0C0"/>
            <w:noWrap/>
            <w:vAlign w:val="center"/>
          </w:tcPr>
          <w:p w14:paraId="4D4B09BF">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122</w:t>
            </w:r>
          </w:p>
        </w:tc>
        <w:tc>
          <w:tcPr>
            <w:tcW w:w="374" w:type="pct"/>
            <w:shd w:val="clear" w:color="auto" w:fill="BFC0C0"/>
            <w:noWrap/>
            <w:vAlign w:val="center"/>
          </w:tcPr>
          <w:p w14:paraId="4219D99F">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121</w:t>
            </w:r>
          </w:p>
        </w:tc>
        <w:tc>
          <w:tcPr>
            <w:tcW w:w="406" w:type="pct"/>
            <w:shd w:val="clear" w:color="auto" w:fill="BFC0C0"/>
            <w:noWrap/>
            <w:vAlign w:val="center"/>
          </w:tcPr>
          <w:p w14:paraId="176B8423">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122</w:t>
            </w:r>
          </w:p>
        </w:tc>
        <w:tc>
          <w:tcPr>
            <w:tcW w:w="397" w:type="pct"/>
            <w:vMerge w:val="restart"/>
            <w:shd w:val="clear" w:color="auto" w:fill="BFC0C0"/>
            <w:noWrap/>
            <w:vAlign w:val="center"/>
          </w:tcPr>
          <w:p w14:paraId="7477BD8A">
            <w:pPr>
              <w:widowControl/>
              <w:jc w:val="center"/>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108.27</w:t>
            </w:r>
          </w:p>
        </w:tc>
        <w:tc>
          <w:tcPr>
            <w:tcW w:w="78" w:type="pct"/>
            <w:shd w:val="clear" w:color="auto" w:fill="BFC0C0"/>
            <w:noWrap/>
            <w:vAlign w:val="center"/>
          </w:tcPr>
          <w:p w14:paraId="589AD0EB">
            <w:pPr>
              <w:jc w:val="center"/>
              <w:rPr>
                <w:rFonts w:hint="default" w:ascii="Times New Roman" w:hAnsi="Times New Roman" w:eastAsia="宋体" w:cs="Times New Roman"/>
                <w:i/>
                <w:iCs/>
                <w:color w:val="000000"/>
                <w:sz w:val="20"/>
                <w:szCs w:val="20"/>
              </w:rPr>
            </w:pPr>
          </w:p>
        </w:tc>
        <w:tc>
          <w:tcPr>
            <w:tcW w:w="358" w:type="pct"/>
            <w:shd w:val="clear" w:color="auto" w:fill="BFC0C0"/>
            <w:noWrap/>
            <w:vAlign w:val="center"/>
          </w:tcPr>
          <w:p w14:paraId="2E13321E">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118</w:t>
            </w:r>
          </w:p>
        </w:tc>
        <w:tc>
          <w:tcPr>
            <w:tcW w:w="411" w:type="pct"/>
            <w:shd w:val="clear" w:color="auto" w:fill="BFC0C0"/>
            <w:noWrap/>
            <w:vAlign w:val="center"/>
          </w:tcPr>
          <w:p w14:paraId="0BA2E51B">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118</w:t>
            </w:r>
          </w:p>
        </w:tc>
        <w:tc>
          <w:tcPr>
            <w:tcW w:w="386" w:type="pct"/>
            <w:shd w:val="clear" w:color="auto" w:fill="BFC0C0"/>
            <w:noWrap/>
            <w:vAlign w:val="center"/>
          </w:tcPr>
          <w:p w14:paraId="4885A616">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120</w:t>
            </w:r>
          </w:p>
        </w:tc>
        <w:tc>
          <w:tcPr>
            <w:tcW w:w="402" w:type="pct"/>
            <w:shd w:val="clear" w:color="auto" w:fill="BFC0C0"/>
            <w:noWrap/>
            <w:vAlign w:val="center"/>
          </w:tcPr>
          <w:p w14:paraId="452C1BA4">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119</w:t>
            </w:r>
          </w:p>
        </w:tc>
        <w:tc>
          <w:tcPr>
            <w:tcW w:w="398" w:type="pct"/>
            <w:vMerge w:val="restart"/>
            <w:shd w:val="clear" w:color="auto" w:fill="BFC0C0"/>
            <w:noWrap/>
            <w:vAlign w:val="center"/>
          </w:tcPr>
          <w:p w14:paraId="42C06D39">
            <w:pPr>
              <w:widowControl/>
              <w:jc w:val="center"/>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116.12</w:t>
            </w:r>
          </w:p>
        </w:tc>
      </w:tr>
      <w:tr w14:paraId="4B5CB2BB">
        <w:tblPrEx>
          <w:tblCellMar>
            <w:top w:w="0" w:type="dxa"/>
            <w:left w:w="108" w:type="dxa"/>
            <w:bottom w:w="0" w:type="dxa"/>
            <w:right w:w="108" w:type="dxa"/>
          </w:tblCellMar>
        </w:tblPrEx>
        <w:trPr>
          <w:trHeight w:val="330" w:hRule="atLeast"/>
          <w:jc w:val="center"/>
        </w:trPr>
        <w:tc>
          <w:tcPr>
            <w:tcW w:w="732" w:type="pct"/>
            <w:vMerge w:val="continue"/>
            <w:tcBorders>
              <w:top w:val="nil"/>
              <w:bottom w:val="nil"/>
            </w:tcBorders>
            <w:shd w:val="clear" w:color="auto" w:fill="auto"/>
            <w:vAlign w:val="bottom"/>
          </w:tcPr>
          <w:p w14:paraId="7B813AE8">
            <w:pPr>
              <w:jc w:val="center"/>
              <w:rPr>
                <w:rFonts w:hint="default" w:ascii="Times New Roman" w:hAnsi="Times New Roman" w:eastAsia="宋体" w:cs="Times New Roman"/>
                <w:b/>
                <w:bCs/>
                <w:color w:val="000000"/>
                <w:sz w:val="20"/>
                <w:szCs w:val="20"/>
              </w:rPr>
            </w:pPr>
          </w:p>
        </w:tc>
        <w:tc>
          <w:tcPr>
            <w:tcW w:w="284" w:type="pct"/>
            <w:vMerge w:val="restart"/>
            <w:shd w:val="clear" w:color="auto" w:fill="BFC0C0"/>
            <w:vAlign w:val="center"/>
          </w:tcPr>
          <w:p w14:paraId="58DA4BF2">
            <w:pPr>
              <w:widowControl/>
              <w:jc w:val="left"/>
              <w:textAlignment w:val="center"/>
              <w:rPr>
                <w:rFonts w:hint="default" w:ascii="Times New Roman" w:hAnsi="Times New Roman" w:eastAsia="宋体" w:cs="Times New Roman"/>
                <w:color w:val="000000"/>
                <w:sz w:val="20"/>
                <w:szCs w:val="20"/>
              </w:rPr>
            </w:pPr>
            <w:r>
              <w:rPr>
                <w:rStyle w:val="14"/>
                <w:rFonts w:hint="default" w:ascii="Times New Roman" w:hAnsi="Times New Roman" w:eastAsia="宋体" w:cs="Times New Roman"/>
                <w:b w:val="0"/>
                <w:bCs w:val="0"/>
                <w:sz w:val="20"/>
                <w:szCs w:val="20"/>
                <w:lang w:bidi="ar"/>
              </w:rPr>
              <w:t>wSCR (SE)</w:t>
            </w:r>
            <w:r>
              <w:rPr>
                <w:rStyle w:val="15"/>
                <w:rFonts w:hint="default" w:ascii="Times New Roman" w:hAnsi="Times New Roman" w:eastAsia="宋体" w:cs="Times New Roman"/>
                <w:b w:val="0"/>
                <w:bCs w:val="0"/>
                <w:sz w:val="20"/>
                <w:szCs w:val="20"/>
                <w:lang w:bidi="ar"/>
              </w:rPr>
              <w:t>d</w:t>
            </w:r>
          </w:p>
        </w:tc>
        <w:tc>
          <w:tcPr>
            <w:tcW w:w="371" w:type="pct"/>
            <w:shd w:val="clear" w:color="auto" w:fill="BFC0C0"/>
            <w:vAlign w:val="center"/>
          </w:tcPr>
          <w:p w14:paraId="1AE707B6">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39.5</w:t>
            </w:r>
          </w:p>
        </w:tc>
        <w:tc>
          <w:tcPr>
            <w:tcW w:w="397" w:type="pct"/>
            <w:shd w:val="clear" w:color="auto" w:fill="BFC0C0"/>
            <w:vAlign w:val="center"/>
          </w:tcPr>
          <w:p w14:paraId="18E8F073">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149.86</w:t>
            </w:r>
          </w:p>
        </w:tc>
        <w:tc>
          <w:tcPr>
            <w:tcW w:w="374" w:type="pct"/>
            <w:shd w:val="clear" w:color="auto" w:fill="BFC0C0"/>
            <w:vAlign w:val="center"/>
          </w:tcPr>
          <w:p w14:paraId="41BE369A">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-166.36</w:t>
            </w:r>
          </w:p>
        </w:tc>
        <w:tc>
          <w:tcPr>
            <w:tcW w:w="406" w:type="pct"/>
            <w:shd w:val="clear" w:color="auto" w:fill="BFC0C0"/>
            <w:vAlign w:val="center"/>
          </w:tcPr>
          <w:p w14:paraId="5543039B">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-23.01</w:t>
            </w:r>
          </w:p>
        </w:tc>
        <w:tc>
          <w:tcPr>
            <w:tcW w:w="397" w:type="pct"/>
            <w:vMerge w:val="continue"/>
            <w:shd w:val="clear" w:color="auto" w:fill="BFC0C0"/>
            <w:noWrap/>
            <w:vAlign w:val="center"/>
          </w:tcPr>
          <w:p w14:paraId="36D025A1">
            <w:pPr>
              <w:jc w:val="center"/>
              <w:rPr>
                <w:rFonts w:hint="default" w:ascii="Times New Roman" w:hAnsi="Times New Roman" w:eastAsia="宋体" w:cs="Times New Roman"/>
                <w:color w:val="000000"/>
                <w:sz w:val="20"/>
                <w:szCs w:val="20"/>
              </w:rPr>
            </w:pPr>
          </w:p>
        </w:tc>
        <w:tc>
          <w:tcPr>
            <w:tcW w:w="78" w:type="pct"/>
            <w:shd w:val="clear" w:color="auto" w:fill="BFC0C0"/>
            <w:noWrap/>
            <w:vAlign w:val="center"/>
          </w:tcPr>
          <w:p w14:paraId="6967A9AE">
            <w:pPr>
              <w:jc w:val="center"/>
              <w:rPr>
                <w:rFonts w:hint="default" w:ascii="Times New Roman" w:hAnsi="Times New Roman" w:eastAsia="宋体" w:cs="Times New Roman"/>
                <w:i/>
                <w:iCs/>
                <w:color w:val="000000"/>
                <w:sz w:val="20"/>
                <w:szCs w:val="20"/>
              </w:rPr>
            </w:pPr>
          </w:p>
        </w:tc>
        <w:tc>
          <w:tcPr>
            <w:tcW w:w="358" w:type="pct"/>
            <w:shd w:val="clear" w:color="auto" w:fill="BFC0C0"/>
            <w:vAlign w:val="center"/>
          </w:tcPr>
          <w:p w14:paraId="2F473838">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-26.56</w:t>
            </w:r>
          </w:p>
        </w:tc>
        <w:tc>
          <w:tcPr>
            <w:tcW w:w="411" w:type="pct"/>
            <w:shd w:val="clear" w:color="auto" w:fill="BFC0C0"/>
            <w:vAlign w:val="center"/>
          </w:tcPr>
          <w:p w14:paraId="64003A4C">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-148.13</w:t>
            </w:r>
          </w:p>
        </w:tc>
        <w:tc>
          <w:tcPr>
            <w:tcW w:w="386" w:type="pct"/>
            <w:shd w:val="clear" w:color="auto" w:fill="BFC0C0"/>
            <w:vAlign w:val="center"/>
          </w:tcPr>
          <w:p w14:paraId="0DC8C500">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179.38</w:t>
            </w:r>
          </w:p>
        </w:tc>
        <w:tc>
          <w:tcPr>
            <w:tcW w:w="402" w:type="pct"/>
            <w:shd w:val="clear" w:color="auto" w:fill="BFC0C0"/>
            <w:vAlign w:val="center"/>
          </w:tcPr>
          <w:p w14:paraId="3415CB3A">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-4.69</w:t>
            </w:r>
          </w:p>
        </w:tc>
        <w:tc>
          <w:tcPr>
            <w:tcW w:w="398" w:type="pct"/>
            <w:vMerge w:val="continue"/>
            <w:shd w:val="clear" w:color="auto" w:fill="auto"/>
            <w:noWrap/>
            <w:vAlign w:val="center"/>
          </w:tcPr>
          <w:p w14:paraId="00B1072E">
            <w:pPr>
              <w:jc w:val="center"/>
              <w:rPr>
                <w:rFonts w:hint="default" w:ascii="Times New Roman" w:hAnsi="Times New Roman" w:eastAsia="宋体" w:cs="Times New Roman"/>
                <w:color w:val="000000"/>
                <w:sz w:val="20"/>
                <w:szCs w:val="20"/>
              </w:rPr>
            </w:pPr>
          </w:p>
        </w:tc>
      </w:tr>
      <w:tr w14:paraId="1923834C">
        <w:tblPrEx>
          <w:tblCellMar>
            <w:top w:w="0" w:type="dxa"/>
            <w:left w:w="108" w:type="dxa"/>
            <w:bottom w:w="0" w:type="dxa"/>
            <w:right w:w="108" w:type="dxa"/>
          </w:tblCellMar>
        </w:tblPrEx>
        <w:trPr>
          <w:trHeight w:val="315" w:hRule="atLeast"/>
          <w:jc w:val="center"/>
        </w:trPr>
        <w:tc>
          <w:tcPr>
            <w:tcW w:w="732" w:type="pct"/>
            <w:vMerge w:val="continue"/>
            <w:tcBorders>
              <w:top w:val="nil"/>
              <w:bottom w:val="nil"/>
            </w:tcBorders>
            <w:shd w:val="clear" w:color="auto" w:fill="auto"/>
            <w:vAlign w:val="bottom"/>
          </w:tcPr>
          <w:p w14:paraId="4C702AA4">
            <w:pPr>
              <w:jc w:val="center"/>
              <w:rPr>
                <w:rFonts w:hint="default" w:ascii="Times New Roman" w:hAnsi="Times New Roman" w:eastAsia="宋体" w:cs="Times New Roman"/>
                <w:b/>
                <w:bCs/>
                <w:color w:val="000000"/>
                <w:sz w:val="20"/>
                <w:szCs w:val="20"/>
              </w:rPr>
            </w:pPr>
          </w:p>
        </w:tc>
        <w:tc>
          <w:tcPr>
            <w:tcW w:w="284" w:type="pct"/>
            <w:vMerge w:val="continue"/>
            <w:tcBorders>
              <w:bottom w:val="single" w:color="auto" w:sz="4" w:space="0"/>
            </w:tcBorders>
            <w:shd w:val="clear" w:color="auto" w:fill="BFC0C0"/>
            <w:vAlign w:val="center"/>
          </w:tcPr>
          <w:p w14:paraId="6C4FE638">
            <w:pPr>
              <w:jc w:val="left"/>
              <w:rPr>
                <w:rFonts w:hint="default" w:ascii="Times New Roman" w:hAnsi="Times New Roman" w:eastAsia="宋体" w:cs="Times New Roman"/>
                <w:b/>
                <w:bCs/>
                <w:color w:val="000000"/>
                <w:sz w:val="20"/>
                <w:szCs w:val="20"/>
              </w:rPr>
            </w:pPr>
          </w:p>
        </w:tc>
        <w:tc>
          <w:tcPr>
            <w:tcW w:w="371" w:type="pct"/>
            <w:tcBorders>
              <w:bottom w:val="single" w:color="auto" w:sz="4" w:space="0"/>
            </w:tcBorders>
            <w:shd w:val="clear" w:color="auto" w:fill="BFC0C0"/>
            <w:vAlign w:val="center"/>
          </w:tcPr>
          <w:p w14:paraId="4EA3A2E1">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(18.89)</w:t>
            </w:r>
          </w:p>
        </w:tc>
        <w:tc>
          <w:tcPr>
            <w:tcW w:w="397" w:type="pct"/>
            <w:tcBorders>
              <w:bottom w:val="single" w:color="auto" w:sz="4" w:space="0"/>
            </w:tcBorders>
            <w:shd w:val="clear" w:color="auto" w:fill="BFC0C0"/>
            <w:vAlign w:val="center"/>
          </w:tcPr>
          <w:p w14:paraId="0D110805">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(19.03)</w:t>
            </w:r>
          </w:p>
        </w:tc>
        <w:tc>
          <w:tcPr>
            <w:tcW w:w="374" w:type="pct"/>
            <w:tcBorders>
              <w:bottom w:val="single" w:color="auto" w:sz="4" w:space="0"/>
            </w:tcBorders>
            <w:shd w:val="clear" w:color="auto" w:fill="BFC0C0"/>
            <w:vAlign w:val="center"/>
          </w:tcPr>
          <w:p w14:paraId="0E58D37A">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(19)</w:t>
            </w:r>
          </w:p>
        </w:tc>
        <w:tc>
          <w:tcPr>
            <w:tcW w:w="406" w:type="pct"/>
            <w:tcBorders>
              <w:bottom w:val="single" w:color="auto" w:sz="4" w:space="0"/>
            </w:tcBorders>
            <w:shd w:val="clear" w:color="auto" w:fill="BFC0C0"/>
            <w:vAlign w:val="center"/>
          </w:tcPr>
          <w:p w14:paraId="32C22F7E">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(19.03)</w:t>
            </w:r>
          </w:p>
        </w:tc>
        <w:tc>
          <w:tcPr>
            <w:tcW w:w="397" w:type="pct"/>
            <w:vMerge w:val="continue"/>
            <w:tcBorders>
              <w:bottom w:val="single" w:color="auto" w:sz="4" w:space="0"/>
            </w:tcBorders>
            <w:shd w:val="clear" w:color="auto" w:fill="BFC0C0"/>
            <w:noWrap/>
            <w:vAlign w:val="center"/>
          </w:tcPr>
          <w:p w14:paraId="674243DD">
            <w:pPr>
              <w:jc w:val="center"/>
              <w:rPr>
                <w:rFonts w:hint="default" w:ascii="Times New Roman" w:hAnsi="Times New Roman" w:eastAsia="宋体" w:cs="Times New Roman"/>
                <w:color w:val="000000"/>
                <w:sz w:val="20"/>
                <w:szCs w:val="20"/>
              </w:rPr>
            </w:pPr>
          </w:p>
        </w:tc>
        <w:tc>
          <w:tcPr>
            <w:tcW w:w="78" w:type="pct"/>
            <w:tcBorders>
              <w:bottom w:val="single" w:color="auto" w:sz="4" w:space="0"/>
            </w:tcBorders>
            <w:shd w:val="clear" w:color="auto" w:fill="BFC0C0"/>
            <w:noWrap/>
            <w:vAlign w:val="center"/>
          </w:tcPr>
          <w:p w14:paraId="30D1312B">
            <w:pPr>
              <w:jc w:val="center"/>
              <w:rPr>
                <w:rFonts w:hint="default" w:ascii="Times New Roman" w:hAnsi="Times New Roman" w:eastAsia="宋体" w:cs="Times New Roman"/>
                <w:i/>
                <w:iCs/>
                <w:color w:val="000000"/>
                <w:sz w:val="20"/>
                <w:szCs w:val="20"/>
              </w:rPr>
            </w:pPr>
          </w:p>
        </w:tc>
        <w:tc>
          <w:tcPr>
            <w:tcW w:w="358" w:type="pct"/>
            <w:tcBorders>
              <w:bottom w:val="single" w:color="auto" w:sz="4" w:space="0"/>
            </w:tcBorders>
            <w:shd w:val="clear" w:color="auto" w:fill="BFC0C0"/>
            <w:vAlign w:val="center"/>
          </w:tcPr>
          <w:p w14:paraId="1F94C060">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(18.76)</w:t>
            </w:r>
          </w:p>
        </w:tc>
        <w:tc>
          <w:tcPr>
            <w:tcW w:w="411" w:type="pct"/>
            <w:tcBorders>
              <w:bottom w:val="single" w:color="auto" w:sz="4" w:space="0"/>
            </w:tcBorders>
            <w:shd w:val="clear" w:color="auto" w:fill="BFC0C0"/>
            <w:vAlign w:val="center"/>
          </w:tcPr>
          <w:p w14:paraId="57EF57A8">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(18.79)</w:t>
            </w:r>
          </w:p>
        </w:tc>
        <w:tc>
          <w:tcPr>
            <w:tcW w:w="386" w:type="pct"/>
            <w:tcBorders>
              <w:bottom w:val="single" w:color="auto" w:sz="4" w:space="0"/>
            </w:tcBorders>
            <w:shd w:val="clear" w:color="auto" w:fill="BFC0C0"/>
            <w:vAlign w:val="center"/>
          </w:tcPr>
          <w:p w14:paraId="4A6380BE">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(18.84)</w:t>
            </w:r>
          </w:p>
        </w:tc>
        <w:tc>
          <w:tcPr>
            <w:tcW w:w="402" w:type="pct"/>
            <w:tcBorders>
              <w:bottom w:val="single" w:color="auto" w:sz="4" w:space="0"/>
            </w:tcBorders>
            <w:shd w:val="clear" w:color="auto" w:fill="BFC0C0"/>
            <w:vAlign w:val="center"/>
          </w:tcPr>
          <w:p w14:paraId="055872DA">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(18.81)</w:t>
            </w:r>
          </w:p>
        </w:tc>
        <w:tc>
          <w:tcPr>
            <w:tcW w:w="398" w:type="pct"/>
            <w:vMerge w:val="continue"/>
            <w:tcBorders>
              <w:bottom w:val="single" w:color="auto" w:sz="4" w:space="0"/>
            </w:tcBorders>
            <w:shd w:val="clear" w:color="auto" w:fill="auto"/>
            <w:noWrap/>
            <w:vAlign w:val="center"/>
          </w:tcPr>
          <w:p w14:paraId="5CDFE155">
            <w:pPr>
              <w:jc w:val="center"/>
              <w:rPr>
                <w:rFonts w:hint="default" w:ascii="Times New Roman" w:hAnsi="Times New Roman" w:eastAsia="宋体" w:cs="Times New Roman"/>
                <w:color w:val="000000"/>
                <w:sz w:val="20"/>
                <w:szCs w:val="20"/>
              </w:rPr>
            </w:pPr>
          </w:p>
        </w:tc>
      </w:tr>
      <w:tr w14:paraId="2A7C6239">
        <w:tblPrEx>
          <w:tblCellMar>
            <w:top w:w="0" w:type="dxa"/>
            <w:left w:w="108" w:type="dxa"/>
            <w:bottom w:w="0" w:type="dxa"/>
            <w:right w:w="108" w:type="dxa"/>
          </w:tblCellMar>
        </w:tblPrEx>
        <w:trPr>
          <w:trHeight w:val="300" w:hRule="atLeast"/>
          <w:jc w:val="center"/>
        </w:trPr>
        <w:tc>
          <w:tcPr>
            <w:tcW w:w="5000" w:type="pct"/>
            <w:gridSpan w:val="13"/>
            <w:tcBorders>
              <w:top w:val="single" w:color="auto" w:sz="4" w:space="0"/>
            </w:tcBorders>
            <w:shd w:val="clear" w:color="auto" w:fill="auto"/>
            <w:vAlign w:val="center"/>
          </w:tcPr>
          <w:p w14:paraId="20F18525">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Notes: Autism1 = Guduzheng (孤独症), Autism2 = Zibizheng (自闭症).</w:t>
            </w:r>
          </w:p>
        </w:tc>
      </w:tr>
      <w:tr w14:paraId="164D4511">
        <w:tblPrEx>
          <w:tblCellMar>
            <w:top w:w="0" w:type="dxa"/>
            <w:left w:w="108" w:type="dxa"/>
            <w:bottom w:w="0" w:type="dxa"/>
            <w:right w:w="108" w:type="dxa"/>
          </w:tblCellMar>
        </w:tblPrEx>
        <w:trPr>
          <w:trHeight w:val="315" w:hRule="atLeast"/>
          <w:jc w:val="center"/>
        </w:trPr>
        <w:tc>
          <w:tcPr>
            <w:tcW w:w="5000" w:type="pct"/>
            <w:gridSpan w:val="13"/>
            <w:shd w:val="clear" w:color="auto" w:fill="auto"/>
            <w:noWrap/>
            <w:vAlign w:val="center"/>
          </w:tcPr>
          <w:p w14:paraId="493D088D">
            <w:pPr>
              <w:widowControl/>
              <w:jc w:val="left"/>
              <w:textAlignment w:val="center"/>
              <w:rPr>
                <w:rFonts w:hint="default" w:ascii="Times New Roman" w:hAnsi="Times New Roman" w:eastAsia="宋体" w:cs="Times New Roman"/>
                <w:color w:val="000000"/>
                <w:sz w:val="20"/>
                <w:szCs w:val="20"/>
              </w:rPr>
            </w:pPr>
            <w:r>
              <w:rPr>
                <w:rStyle w:val="17"/>
                <w:rFonts w:hint="default" w:ascii="Times New Roman" w:hAnsi="Times New Roman" w:eastAsia="宋体" w:cs="Times New Roman"/>
                <w:sz w:val="20"/>
                <w:szCs w:val="20"/>
                <w:lang w:bidi="ar"/>
              </w:rPr>
              <w:t>a</w:t>
            </w:r>
            <w:r>
              <w:rPr>
                <w:rFonts w:hint="default" w:ascii="Times New Roman" w:hAnsi="Times New Roman" w:eastAsia="宋体" w:cs="Times New Roman"/>
                <w:color w:val="000000"/>
                <w:kern w:val="0"/>
                <w:sz w:val="20"/>
                <w:szCs w:val="20"/>
                <w:lang w:bidi="ar"/>
              </w:rPr>
              <w:t xml:space="preserve"> Number of observations being omitted as only one terminology was ranked for preference: Knew diagnosis 2, did not know (would tell) 2, did not know (would not tell) 5.</w:t>
            </w:r>
          </w:p>
        </w:tc>
      </w:tr>
      <w:tr w14:paraId="5977A010">
        <w:tblPrEx>
          <w:tblCellMar>
            <w:top w:w="0" w:type="dxa"/>
            <w:left w:w="108" w:type="dxa"/>
            <w:bottom w:w="0" w:type="dxa"/>
            <w:right w:w="108" w:type="dxa"/>
          </w:tblCellMar>
        </w:tblPrEx>
        <w:trPr>
          <w:trHeight w:val="90" w:hRule="atLeast"/>
          <w:jc w:val="center"/>
        </w:trPr>
        <w:tc>
          <w:tcPr>
            <w:tcW w:w="5000" w:type="pct"/>
            <w:gridSpan w:val="13"/>
            <w:shd w:val="clear" w:color="auto" w:fill="auto"/>
            <w:noWrap/>
            <w:vAlign w:val="center"/>
          </w:tcPr>
          <w:p w14:paraId="6932CCB5">
            <w:pPr>
              <w:widowControl/>
              <w:jc w:val="left"/>
              <w:textAlignment w:val="center"/>
              <w:rPr>
                <w:rFonts w:hint="default" w:ascii="Times New Roman" w:hAnsi="Times New Roman" w:eastAsia="宋体" w:cs="Times New Roman"/>
                <w:color w:val="000000"/>
                <w:sz w:val="20"/>
                <w:szCs w:val="20"/>
              </w:rPr>
            </w:pPr>
            <w:r>
              <w:rPr>
                <w:rStyle w:val="17"/>
                <w:rFonts w:hint="default" w:ascii="Times New Roman" w:hAnsi="Times New Roman" w:eastAsia="宋体" w:cs="Times New Roman"/>
                <w:sz w:val="20"/>
                <w:szCs w:val="20"/>
                <w:lang w:bidi="ar"/>
              </w:rPr>
              <w:t>b</w:t>
            </w:r>
            <w:r>
              <w:rPr>
                <w:rFonts w:hint="default" w:ascii="Times New Roman" w:hAnsi="Times New Roman" w:eastAsia="宋体" w:cs="Times New Roman"/>
                <w:color w:val="000000"/>
                <w:kern w:val="0"/>
                <w:sz w:val="20"/>
                <w:szCs w:val="20"/>
                <w:lang w:bidi="ar"/>
              </w:rPr>
              <w:t xml:space="preserve"> Number of observations being omitted as only one terminology was ranked for offensiveness: Knew diagnosis 2, did not know (would tell) 4, did not know (would not tell) 7.</w:t>
            </w:r>
          </w:p>
        </w:tc>
      </w:tr>
      <w:tr w14:paraId="7113099D">
        <w:tblPrEx>
          <w:tblCellMar>
            <w:top w:w="0" w:type="dxa"/>
            <w:left w:w="108" w:type="dxa"/>
            <w:bottom w:w="0" w:type="dxa"/>
            <w:right w:w="108" w:type="dxa"/>
          </w:tblCellMar>
        </w:tblPrEx>
        <w:trPr>
          <w:trHeight w:val="315" w:hRule="atLeast"/>
          <w:jc w:val="center"/>
        </w:trPr>
        <w:tc>
          <w:tcPr>
            <w:tcW w:w="5000" w:type="pct"/>
            <w:gridSpan w:val="13"/>
            <w:shd w:val="clear" w:color="auto" w:fill="auto"/>
            <w:noWrap/>
            <w:vAlign w:val="center"/>
          </w:tcPr>
          <w:p w14:paraId="0FA2DEFF">
            <w:pPr>
              <w:widowControl/>
              <w:jc w:val="left"/>
              <w:textAlignment w:val="center"/>
              <w:rPr>
                <w:rFonts w:hint="default" w:ascii="Times New Roman" w:hAnsi="Times New Roman" w:eastAsia="宋体" w:cs="Times New Roman"/>
                <w:color w:val="000000"/>
                <w:sz w:val="20"/>
                <w:szCs w:val="20"/>
              </w:rPr>
            </w:pPr>
            <w:r>
              <w:rPr>
                <w:rStyle w:val="17"/>
                <w:rFonts w:hint="default" w:ascii="Times New Roman" w:hAnsi="Times New Roman" w:eastAsia="宋体" w:cs="Times New Roman"/>
                <w:sz w:val="20"/>
                <w:szCs w:val="20"/>
                <w:lang w:bidi="ar"/>
              </w:rPr>
              <w:t>c</w:t>
            </w:r>
            <w:r>
              <w:rPr>
                <w:rFonts w:hint="default" w:ascii="Times New Roman" w:hAnsi="Times New Roman" w:eastAsia="宋体" w:cs="Times New Roman"/>
                <w:color w:val="000000"/>
                <w:kern w:val="0"/>
                <w:sz w:val="20"/>
                <w:szCs w:val="20"/>
                <w:lang w:bidi="ar"/>
              </w:rPr>
              <w:t xml:space="preserve"> SM: Skillings Mack Test. The p-values of all SM Tests were smaller than 0.002.</w:t>
            </w:r>
          </w:p>
        </w:tc>
      </w:tr>
      <w:tr w14:paraId="691488E2">
        <w:tblPrEx>
          <w:tblCellMar>
            <w:top w:w="0" w:type="dxa"/>
            <w:left w:w="108" w:type="dxa"/>
            <w:bottom w:w="0" w:type="dxa"/>
            <w:right w:w="108" w:type="dxa"/>
          </w:tblCellMar>
        </w:tblPrEx>
        <w:trPr>
          <w:trHeight w:val="315" w:hRule="atLeast"/>
          <w:jc w:val="center"/>
        </w:trPr>
        <w:tc>
          <w:tcPr>
            <w:tcW w:w="5000" w:type="pct"/>
            <w:gridSpan w:val="13"/>
            <w:shd w:val="clear" w:color="auto" w:fill="auto"/>
            <w:noWrap/>
            <w:vAlign w:val="center"/>
          </w:tcPr>
          <w:p w14:paraId="08BFFE06">
            <w:pPr>
              <w:widowControl/>
              <w:jc w:val="left"/>
              <w:textAlignment w:val="center"/>
              <w:rPr>
                <w:rFonts w:hint="default" w:ascii="Times New Roman" w:hAnsi="Times New Roman" w:eastAsia="宋体" w:cs="Times New Roman"/>
                <w:color w:val="000000"/>
                <w:sz w:val="20"/>
                <w:szCs w:val="20"/>
              </w:rPr>
            </w:pPr>
            <w:r>
              <w:rPr>
                <w:rStyle w:val="17"/>
                <w:rFonts w:hint="default" w:ascii="Times New Roman" w:hAnsi="Times New Roman" w:eastAsia="宋体" w:cs="Times New Roman"/>
                <w:sz w:val="20"/>
                <w:szCs w:val="20"/>
                <w:lang w:bidi="ar"/>
              </w:rPr>
              <w:t>d</w:t>
            </w:r>
            <w:r>
              <w:rPr>
                <w:rFonts w:hint="default" w:ascii="Times New Roman" w:hAnsi="Times New Roman" w:eastAsia="宋体" w:cs="Times New Roman"/>
                <w:color w:val="000000"/>
                <w:kern w:val="0"/>
                <w:sz w:val="20"/>
                <w:szCs w:val="20"/>
                <w:lang w:bidi="ar"/>
              </w:rPr>
              <w:t xml:space="preserve"> wSCR: Weighted sum of centered rank. A large negative weighted sum of centered rank indicates a low ranking. The lowest ranking indicates the terminology was considered as the least preferred or offensive correspondingly.</w:t>
            </w:r>
          </w:p>
        </w:tc>
      </w:tr>
    </w:tbl>
    <w:p w14:paraId="2F3238CE">
      <w:pPr>
        <w:rPr>
          <w:rFonts w:hint="default" w:ascii="Times New Roman" w:hAnsi="Times New Roman" w:cs="Times New Roman"/>
          <w:sz w:val="20"/>
          <w:szCs w:val="20"/>
        </w:rPr>
      </w:pPr>
    </w:p>
    <w:p w14:paraId="48B9B2C3">
      <w:pPr>
        <w:rPr>
          <w:rFonts w:hint="default" w:ascii="Times New Roman" w:hAnsi="Times New Roman" w:cs="Times New Roman"/>
          <w:sz w:val="20"/>
          <w:szCs w:val="20"/>
        </w:rPr>
        <w:sectPr>
          <w:pgSz w:w="16838" w:h="11906" w:orient="landscape"/>
          <w:pgMar w:top="1440" w:right="1440" w:bottom="1440" w:left="1440" w:header="851" w:footer="992" w:gutter="0"/>
          <w:pgBorders>
            <w:top w:val="none" w:sz="0" w:space="0"/>
            <w:left w:val="none" w:sz="0" w:space="0"/>
            <w:bottom w:val="none" w:sz="0" w:space="0"/>
            <w:right w:val="none" w:sz="0" w:space="0"/>
          </w:pgBorders>
          <w:cols w:space="0" w:num="1"/>
          <w:rtlGutter w:val="0"/>
          <w:docGrid w:type="lines" w:linePitch="322" w:charSpace="0"/>
        </w:sectPr>
      </w:pPr>
    </w:p>
    <w:p w14:paraId="7E8F9FD3">
      <w:pPr>
        <w:rPr>
          <w:rFonts w:hint="default" w:ascii="Times New Roman" w:hAnsi="Times New Roman" w:cs="Times New Roman"/>
          <w:sz w:val="20"/>
          <w:szCs w:val="20"/>
        </w:rPr>
      </w:pPr>
      <w:r>
        <w:rPr>
          <w:rFonts w:hint="default" w:ascii="Times New Roman" w:hAnsi="Times New Roman" w:eastAsia="宋体" w:cs="Times New Roman"/>
          <w:b/>
          <w:bCs/>
          <w:color w:val="000000"/>
          <w:kern w:val="0"/>
          <w:sz w:val="20"/>
          <w:szCs w:val="20"/>
          <w:lang w:bidi="ar"/>
        </w:rPr>
        <w:t>Table S</w:t>
      </w:r>
      <w:r>
        <w:rPr>
          <w:rFonts w:hint="default" w:ascii="Times New Roman" w:hAnsi="Times New Roman" w:eastAsia="宋体" w:cs="Times New Roman"/>
          <w:b/>
          <w:bCs/>
          <w:color w:val="000000"/>
          <w:kern w:val="0"/>
          <w:sz w:val="20"/>
          <w:szCs w:val="20"/>
          <w:lang w:val="en-US" w:eastAsia="zh-CN" w:bidi="ar"/>
        </w:rPr>
        <w:t>6</w:t>
      </w:r>
      <w:r>
        <w:rPr>
          <w:rFonts w:hint="default" w:ascii="Times New Roman" w:hAnsi="Times New Roman" w:eastAsia="宋体" w:cs="Times New Roman"/>
          <w:b/>
          <w:bCs/>
          <w:color w:val="000000"/>
          <w:kern w:val="0"/>
          <w:sz w:val="20"/>
          <w:szCs w:val="20"/>
          <w:lang w:bidi="ar"/>
        </w:rPr>
        <w:t>.</w:t>
      </w:r>
      <w:r>
        <w:rPr>
          <w:rFonts w:hint="default" w:ascii="Times New Roman" w:hAnsi="Times New Roman" w:eastAsia="宋体" w:cs="Times New Roman"/>
          <w:color w:val="000000"/>
          <w:kern w:val="0"/>
          <w:sz w:val="20"/>
          <w:szCs w:val="20"/>
          <w:lang w:bidi="ar"/>
        </w:rPr>
        <w:t xml:space="preserve"> Autistic individuals' preference and offensiveness rankings on the formal autism terminologies </w:t>
      </w:r>
      <w:r>
        <w:rPr>
          <w:rFonts w:hint="default" w:ascii="Times New Roman" w:hAnsi="Times New Roman" w:eastAsia="PMingLiU" w:cs="Times New Roman"/>
          <w:color w:val="000000"/>
          <w:kern w:val="0"/>
          <w:sz w:val="20"/>
          <w:szCs w:val="20"/>
          <w:lang w:eastAsia="zh-TW" w:bidi="ar"/>
        </w:rPr>
        <w:t>categorized</w:t>
      </w:r>
      <w:r>
        <w:rPr>
          <w:rFonts w:hint="default" w:ascii="Times New Roman" w:hAnsi="Times New Roman" w:eastAsia="宋体" w:cs="Times New Roman"/>
          <w:color w:val="000000"/>
          <w:kern w:val="0"/>
          <w:sz w:val="20"/>
          <w:szCs w:val="20"/>
          <w:lang w:bidi="ar"/>
        </w:rPr>
        <w:t xml:space="preserve"> by their self-report IQ</w:t>
      </w:r>
    </w:p>
    <w:tbl>
      <w:tblPr>
        <w:tblStyle w:val="6"/>
        <w:tblW w:w="14053" w:type="dxa"/>
        <w:tblInd w:w="93" w:type="dxa"/>
        <w:tblLayout w:type="autofit"/>
        <w:tblCellMar>
          <w:top w:w="0" w:type="dxa"/>
          <w:left w:w="108" w:type="dxa"/>
          <w:bottom w:w="0" w:type="dxa"/>
          <w:right w:w="108" w:type="dxa"/>
        </w:tblCellMar>
      </w:tblPr>
      <w:tblGrid>
        <w:gridCol w:w="1525"/>
        <w:gridCol w:w="840"/>
        <w:gridCol w:w="1084"/>
        <w:gridCol w:w="1207"/>
        <w:gridCol w:w="1084"/>
        <w:gridCol w:w="1207"/>
        <w:gridCol w:w="1151"/>
        <w:gridCol w:w="222"/>
        <w:gridCol w:w="1084"/>
        <w:gridCol w:w="1207"/>
        <w:gridCol w:w="1084"/>
        <w:gridCol w:w="1207"/>
        <w:gridCol w:w="1151"/>
      </w:tblGrid>
      <w:tr w14:paraId="0C29177B">
        <w:tblPrEx>
          <w:tblCellMar>
            <w:top w:w="0" w:type="dxa"/>
            <w:left w:w="108" w:type="dxa"/>
            <w:bottom w:w="0" w:type="dxa"/>
            <w:right w:w="108" w:type="dxa"/>
          </w:tblCellMar>
        </w:tblPrEx>
        <w:trPr>
          <w:trHeight w:val="330" w:hRule="atLeast"/>
        </w:trPr>
        <w:tc>
          <w:tcPr>
            <w:tcW w:w="1525" w:type="dxa"/>
            <w:vMerge w:val="restart"/>
            <w:tcBorders>
              <w:top w:val="single" w:color="auto" w:sz="4" w:space="0"/>
              <w:bottom w:val="single" w:color="auto" w:sz="4" w:space="0"/>
            </w:tcBorders>
            <w:shd w:val="clear" w:color="auto" w:fill="auto"/>
            <w:vAlign w:val="center"/>
          </w:tcPr>
          <w:p w14:paraId="6A4DBAAE">
            <w:pPr>
              <w:widowControl/>
              <w:jc w:val="left"/>
              <w:textAlignment w:val="center"/>
              <w:rPr>
                <w:rFonts w:hint="default" w:ascii="Times New Roman" w:hAnsi="Times New Roman" w:eastAsia="宋体" w:cs="Times New Roman"/>
                <w:b/>
                <w:bCs/>
                <w:color w:val="000000"/>
                <w:sz w:val="20"/>
                <w:szCs w:val="20"/>
              </w:rPr>
            </w:pPr>
            <w:bookmarkStart w:id="6" w:name="OLE_LINK2" w:colFirst="0" w:colLast="12"/>
            <w:r>
              <w:rPr>
                <w:rFonts w:hint="default" w:ascii="Times New Roman" w:hAnsi="Times New Roman" w:eastAsia="宋体" w:cs="Times New Roman"/>
                <w:b/>
                <w:bCs/>
                <w:color w:val="000000"/>
                <w:kern w:val="0"/>
                <w:sz w:val="20"/>
                <w:szCs w:val="20"/>
                <w:lang w:bidi="ar"/>
              </w:rPr>
              <w:t>Autistic individuals' IQ</w:t>
            </w:r>
          </w:p>
        </w:tc>
        <w:tc>
          <w:tcPr>
            <w:tcW w:w="840" w:type="dxa"/>
            <w:vMerge w:val="restart"/>
            <w:tcBorders>
              <w:top w:val="single" w:color="auto" w:sz="4" w:space="0"/>
              <w:bottom w:val="single" w:color="auto" w:sz="4" w:space="0"/>
            </w:tcBorders>
            <w:shd w:val="clear" w:color="auto" w:fill="auto"/>
            <w:noWrap/>
            <w:vAlign w:val="center"/>
          </w:tcPr>
          <w:p w14:paraId="6BBB68D9">
            <w:pPr>
              <w:jc w:val="center"/>
              <w:rPr>
                <w:rFonts w:hint="default" w:ascii="Times New Roman" w:hAnsi="Times New Roman" w:eastAsia="宋体" w:cs="Times New Roman"/>
                <w:color w:val="000000"/>
                <w:sz w:val="20"/>
                <w:szCs w:val="20"/>
              </w:rPr>
            </w:pPr>
          </w:p>
        </w:tc>
        <w:tc>
          <w:tcPr>
            <w:tcW w:w="0" w:type="auto"/>
            <w:gridSpan w:val="5"/>
            <w:tcBorders>
              <w:top w:val="single" w:color="auto" w:sz="4" w:space="0"/>
              <w:bottom w:val="single" w:color="auto" w:sz="4" w:space="0"/>
            </w:tcBorders>
            <w:shd w:val="clear" w:color="auto" w:fill="auto"/>
            <w:noWrap/>
            <w:vAlign w:val="center"/>
          </w:tcPr>
          <w:p w14:paraId="79259645">
            <w:pPr>
              <w:widowControl/>
              <w:jc w:val="center"/>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color w:val="000000"/>
                <w:kern w:val="0"/>
                <w:sz w:val="20"/>
                <w:szCs w:val="20"/>
                <w:lang w:bidi="ar"/>
              </w:rPr>
              <w:t>Preference</w:t>
            </w:r>
            <w:r>
              <w:rPr>
                <w:rFonts w:hint="default" w:ascii="Times New Roman" w:hAnsi="Times New Roman" w:eastAsia="宋体" w:cs="Times New Roman"/>
                <w:b/>
                <w:bCs/>
                <w:color w:val="000000"/>
                <w:kern w:val="0"/>
                <w:sz w:val="20"/>
                <w:szCs w:val="20"/>
                <w:vertAlign w:val="superscript"/>
                <w:lang w:bidi="ar"/>
              </w:rPr>
              <w:t>a</w:t>
            </w:r>
          </w:p>
        </w:tc>
        <w:tc>
          <w:tcPr>
            <w:tcW w:w="0" w:type="auto"/>
            <w:tcBorders>
              <w:top w:val="single" w:color="auto" w:sz="4" w:space="0"/>
            </w:tcBorders>
            <w:shd w:val="clear" w:color="auto" w:fill="auto"/>
            <w:noWrap/>
            <w:vAlign w:val="center"/>
          </w:tcPr>
          <w:p w14:paraId="0F59CAD0">
            <w:pPr>
              <w:jc w:val="center"/>
              <w:rPr>
                <w:rFonts w:hint="default" w:ascii="Times New Roman" w:hAnsi="Times New Roman" w:eastAsia="宋体" w:cs="Times New Roman"/>
                <w:color w:val="000000"/>
                <w:sz w:val="20"/>
                <w:szCs w:val="20"/>
              </w:rPr>
            </w:pPr>
          </w:p>
        </w:tc>
        <w:tc>
          <w:tcPr>
            <w:tcW w:w="0" w:type="auto"/>
            <w:gridSpan w:val="5"/>
            <w:tcBorders>
              <w:top w:val="single" w:color="auto" w:sz="4" w:space="0"/>
              <w:bottom w:val="single" w:color="auto" w:sz="4" w:space="0"/>
            </w:tcBorders>
            <w:shd w:val="clear" w:color="auto" w:fill="auto"/>
            <w:noWrap/>
            <w:vAlign w:val="center"/>
          </w:tcPr>
          <w:p w14:paraId="4DC6FB70">
            <w:pPr>
              <w:widowControl/>
              <w:jc w:val="center"/>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color w:val="000000"/>
                <w:kern w:val="0"/>
                <w:sz w:val="20"/>
                <w:szCs w:val="20"/>
                <w:lang w:bidi="ar"/>
              </w:rPr>
              <w:t>Offensiveness</w:t>
            </w:r>
            <w:r>
              <w:rPr>
                <w:rFonts w:hint="default" w:ascii="Times New Roman" w:hAnsi="Times New Roman" w:eastAsia="宋体" w:cs="Times New Roman"/>
                <w:b/>
                <w:bCs/>
                <w:color w:val="000000"/>
                <w:kern w:val="0"/>
                <w:sz w:val="20"/>
                <w:szCs w:val="20"/>
                <w:vertAlign w:val="superscript"/>
                <w:lang w:bidi="ar"/>
              </w:rPr>
              <w:t>b</w:t>
            </w:r>
          </w:p>
        </w:tc>
      </w:tr>
      <w:tr w14:paraId="4A968792">
        <w:tblPrEx>
          <w:tblCellMar>
            <w:top w:w="0" w:type="dxa"/>
            <w:left w:w="108" w:type="dxa"/>
            <w:bottom w:w="0" w:type="dxa"/>
            <w:right w:w="108" w:type="dxa"/>
          </w:tblCellMar>
        </w:tblPrEx>
        <w:trPr>
          <w:trHeight w:val="870" w:hRule="atLeast"/>
        </w:trPr>
        <w:tc>
          <w:tcPr>
            <w:tcW w:w="1525" w:type="dxa"/>
            <w:vMerge w:val="continue"/>
            <w:tcBorders>
              <w:top w:val="single" w:color="auto" w:sz="4" w:space="0"/>
              <w:bottom w:val="single" w:color="auto" w:sz="4" w:space="0"/>
            </w:tcBorders>
            <w:shd w:val="clear" w:color="auto" w:fill="auto"/>
            <w:vAlign w:val="center"/>
          </w:tcPr>
          <w:p w14:paraId="71BD765D">
            <w:pPr>
              <w:jc w:val="left"/>
              <w:rPr>
                <w:rFonts w:hint="default" w:ascii="Times New Roman" w:hAnsi="Times New Roman" w:eastAsia="宋体" w:cs="Times New Roman"/>
                <w:b/>
                <w:bCs/>
                <w:color w:val="000000"/>
                <w:sz w:val="20"/>
                <w:szCs w:val="20"/>
              </w:rPr>
            </w:pPr>
          </w:p>
        </w:tc>
        <w:tc>
          <w:tcPr>
            <w:tcW w:w="840" w:type="dxa"/>
            <w:vMerge w:val="continue"/>
            <w:tcBorders>
              <w:top w:val="single" w:color="auto" w:sz="4" w:space="0"/>
              <w:bottom w:val="single" w:color="auto" w:sz="4" w:space="0"/>
            </w:tcBorders>
            <w:shd w:val="clear" w:color="auto" w:fill="auto"/>
            <w:noWrap/>
            <w:vAlign w:val="center"/>
          </w:tcPr>
          <w:p w14:paraId="2015F2EB">
            <w:pPr>
              <w:jc w:val="center"/>
              <w:rPr>
                <w:rFonts w:hint="default" w:ascii="Times New Roman" w:hAnsi="Times New Roman" w:eastAsia="宋体" w:cs="Times New Roman"/>
                <w:color w:val="000000"/>
                <w:sz w:val="20"/>
                <w:szCs w:val="20"/>
              </w:rPr>
            </w:pPr>
          </w:p>
        </w:tc>
        <w:tc>
          <w:tcPr>
            <w:tcW w:w="1084" w:type="dxa"/>
            <w:tcBorders>
              <w:top w:val="single" w:color="auto" w:sz="4" w:space="0"/>
              <w:bottom w:val="single" w:color="auto" w:sz="4" w:space="0"/>
            </w:tcBorders>
            <w:shd w:val="clear" w:color="auto" w:fill="auto"/>
            <w:vAlign w:val="center"/>
          </w:tcPr>
          <w:p w14:paraId="2A6C0BD0">
            <w:pPr>
              <w:widowControl/>
              <w:jc w:val="left"/>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color w:val="000000"/>
                <w:kern w:val="0"/>
                <w:sz w:val="20"/>
                <w:szCs w:val="20"/>
                <w:lang w:bidi="ar"/>
              </w:rPr>
              <w:t>Autism1</w:t>
            </w:r>
          </w:p>
        </w:tc>
        <w:tc>
          <w:tcPr>
            <w:tcW w:w="1207" w:type="dxa"/>
            <w:tcBorders>
              <w:top w:val="single" w:color="auto" w:sz="4" w:space="0"/>
              <w:bottom w:val="single" w:color="auto" w:sz="4" w:space="0"/>
            </w:tcBorders>
            <w:shd w:val="clear" w:color="auto" w:fill="auto"/>
            <w:vAlign w:val="center"/>
          </w:tcPr>
          <w:p w14:paraId="6651851B">
            <w:pPr>
              <w:widowControl/>
              <w:jc w:val="left"/>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color w:val="000000"/>
                <w:kern w:val="0"/>
                <w:sz w:val="20"/>
                <w:szCs w:val="20"/>
                <w:lang w:bidi="ar"/>
              </w:rPr>
              <w:t>Autism1 spectrum disorder</w:t>
            </w:r>
          </w:p>
        </w:tc>
        <w:tc>
          <w:tcPr>
            <w:tcW w:w="1084" w:type="dxa"/>
            <w:tcBorders>
              <w:top w:val="single" w:color="auto" w:sz="4" w:space="0"/>
              <w:bottom w:val="single" w:color="auto" w:sz="4" w:space="0"/>
            </w:tcBorders>
            <w:shd w:val="clear" w:color="auto" w:fill="auto"/>
            <w:vAlign w:val="center"/>
          </w:tcPr>
          <w:p w14:paraId="13F8908D">
            <w:pPr>
              <w:widowControl/>
              <w:jc w:val="left"/>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color w:val="000000"/>
                <w:kern w:val="0"/>
                <w:sz w:val="20"/>
                <w:szCs w:val="20"/>
                <w:lang w:bidi="ar"/>
              </w:rPr>
              <w:t>Autism2</w:t>
            </w:r>
          </w:p>
        </w:tc>
        <w:tc>
          <w:tcPr>
            <w:tcW w:w="1207" w:type="dxa"/>
            <w:tcBorders>
              <w:top w:val="single" w:color="auto" w:sz="4" w:space="0"/>
              <w:bottom w:val="single" w:color="auto" w:sz="4" w:space="0"/>
            </w:tcBorders>
            <w:shd w:val="clear" w:color="auto" w:fill="auto"/>
            <w:vAlign w:val="center"/>
          </w:tcPr>
          <w:p w14:paraId="60EC4D2E">
            <w:pPr>
              <w:widowControl/>
              <w:jc w:val="left"/>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color w:val="000000"/>
                <w:kern w:val="0"/>
                <w:sz w:val="20"/>
                <w:szCs w:val="20"/>
                <w:lang w:bidi="ar"/>
              </w:rPr>
              <w:t>Autism2 spectrum disorder</w:t>
            </w:r>
          </w:p>
        </w:tc>
        <w:tc>
          <w:tcPr>
            <w:tcW w:w="1151" w:type="dxa"/>
            <w:tcBorders>
              <w:top w:val="single" w:color="auto" w:sz="4" w:space="0"/>
              <w:bottom w:val="single" w:color="auto" w:sz="4" w:space="0"/>
            </w:tcBorders>
            <w:shd w:val="clear" w:color="auto" w:fill="auto"/>
            <w:vAlign w:val="center"/>
          </w:tcPr>
          <w:p w14:paraId="63ED7C58">
            <w:pPr>
              <w:widowControl/>
              <w:jc w:val="center"/>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color w:val="000000"/>
                <w:kern w:val="0"/>
                <w:sz w:val="20"/>
                <w:szCs w:val="20"/>
                <w:lang w:bidi="ar"/>
              </w:rPr>
              <w:t>SM Statistic</w:t>
            </w:r>
            <w:r>
              <w:rPr>
                <w:rFonts w:hint="default" w:ascii="Times New Roman" w:hAnsi="Times New Roman" w:eastAsia="宋体" w:cs="Times New Roman"/>
                <w:b/>
                <w:bCs/>
                <w:color w:val="000000"/>
                <w:kern w:val="0"/>
                <w:sz w:val="20"/>
                <w:szCs w:val="20"/>
                <w:vertAlign w:val="superscript"/>
                <w:lang w:bidi="ar"/>
              </w:rPr>
              <w:t>c</w:t>
            </w:r>
          </w:p>
        </w:tc>
        <w:tc>
          <w:tcPr>
            <w:tcW w:w="222" w:type="dxa"/>
            <w:tcBorders>
              <w:bottom w:val="single" w:color="auto" w:sz="4" w:space="0"/>
            </w:tcBorders>
            <w:shd w:val="clear" w:color="auto" w:fill="auto"/>
            <w:noWrap/>
            <w:vAlign w:val="center"/>
          </w:tcPr>
          <w:p w14:paraId="1F274227">
            <w:pPr>
              <w:jc w:val="center"/>
              <w:rPr>
                <w:rFonts w:hint="default" w:ascii="Times New Roman" w:hAnsi="Times New Roman" w:eastAsia="宋体" w:cs="Times New Roman"/>
                <w:i/>
                <w:iCs/>
                <w:color w:val="000000"/>
                <w:sz w:val="20"/>
                <w:szCs w:val="20"/>
              </w:rPr>
            </w:pPr>
          </w:p>
        </w:tc>
        <w:tc>
          <w:tcPr>
            <w:tcW w:w="1084" w:type="dxa"/>
            <w:tcBorders>
              <w:top w:val="single" w:color="auto" w:sz="4" w:space="0"/>
              <w:bottom w:val="single" w:color="auto" w:sz="4" w:space="0"/>
            </w:tcBorders>
            <w:shd w:val="clear" w:color="auto" w:fill="auto"/>
            <w:vAlign w:val="center"/>
          </w:tcPr>
          <w:p w14:paraId="21AE9191">
            <w:pPr>
              <w:widowControl/>
              <w:jc w:val="left"/>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color w:val="000000"/>
                <w:kern w:val="0"/>
                <w:sz w:val="20"/>
                <w:szCs w:val="20"/>
                <w:lang w:bidi="ar"/>
              </w:rPr>
              <w:t>Autism1</w:t>
            </w:r>
          </w:p>
        </w:tc>
        <w:tc>
          <w:tcPr>
            <w:tcW w:w="1207" w:type="dxa"/>
            <w:tcBorders>
              <w:top w:val="single" w:color="auto" w:sz="4" w:space="0"/>
              <w:bottom w:val="single" w:color="auto" w:sz="4" w:space="0"/>
            </w:tcBorders>
            <w:shd w:val="clear" w:color="auto" w:fill="auto"/>
            <w:vAlign w:val="center"/>
          </w:tcPr>
          <w:p w14:paraId="5BEF13A2">
            <w:pPr>
              <w:widowControl/>
              <w:jc w:val="left"/>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color w:val="000000"/>
                <w:kern w:val="0"/>
                <w:sz w:val="20"/>
                <w:szCs w:val="20"/>
                <w:lang w:bidi="ar"/>
              </w:rPr>
              <w:t>Autism1 spectrum disorder</w:t>
            </w:r>
          </w:p>
        </w:tc>
        <w:tc>
          <w:tcPr>
            <w:tcW w:w="1084" w:type="dxa"/>
            <w:tcBorders>
              <w:top w:val="single" w:color="auto" w:sz="4" w:space="0"/>
              <w:bottom w:val="single" w:color="auto" w:sz="4" w:space="0"/>
            </w:tcBorders>
            <w:shd w:val="clear" w:color="auto" w:fill="auto"/>
            <w:vAlign w:val="center"/>
          </w:tcPr>
          <w:p w14:paraId="2D5F8BF4">
            <w:pPr>
              <w:widowControl/>
              <w:jc w:val="left"/>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color w:val="000000"/>
                <w:kern w:val="0"/>
                <w:sz w:val="20"/>
                <w:szCs w:val="20"/>
                <w:lang w:bidi="ar"/>
              </w:rPr>
              <w:t>Autism2</w:t>
            </w:r>
          </w:p>
        </w:tc>
        <w:tc>
          <w:tcPr>
            <w:tcW w:w="1207" w:type="dxa"/>
            <w:tcBorders>
              <w:top w:val="single" w:color="auto" w:sz="4" w:space="0"/>
              <w:bottom w:val="single" w:color="auto" w:sz="4" w:space="0"/>
            </w:tcBorders>
            <w:shd w:val="clear" w:color="auto" w:fill="auto"/>
            <w:vAlign w:val="center"/>
          </w:tcPr>
          <w:p w14:paraId="213D8D3E">
            <w:pPr>
              <w:widowControl/>
              <w:jc w:val="left"/>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color w:val="000000"/>
                <w:kern w:val="0"/>
                <w:sz w:val="20"/>
                <w:szCs w:val="20"/>
                <w:lang w:bidi="ar"/>
              </w:rPr>
              <w:t>Autism2 spectrum disorder</w:t>
            </w:r>
          </w:p>
        </w:tc>
        <w:tc>
          <w:tcPr>
            <w:tcW w:w="1151" w:type="dxa"/>
            <w:tcBorders>
              <w:top w:val="single" w:color="auto" w:sz="4" w:space="0"/>
              <w:bottom w:val="single" w:color="auto" w:sz="4" w:space="0"/>
            </w:tcBorders>
            <w:shd w:val="clear" w:color="auto" w:fill="auto"/>
            <w:vAlign w:val="center"/>
          </w:tcPr>
          <w:p w14:paraId="76D3FCEA">
            <w:pPr>
              <w:widowControl/>
              <w:jc w:val="center"/>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color w:val="000000"/>
                <w:kern w:val="0"/>
                <w:sz w:val="20"/>
                <w:szCs w:val="20"/>
                <w:lang w:bidi="ar"/>
              </w:rPr>
              <w:t>SM Statistic</w:t>
            </w:r>
            <w:r>
              <w:rPr>
                <w:rFonts w:hint="default" w:ascii="Times New Roman" w:hAnsi="Times New Roman" w:eastAsia="宋体" w:cs="Times New Roman"/>
                <w:b/>
                <w:bCs/>
                <w:color w:val="000000"/>
                <w:kern w:val="0"/>
                <w:sz w:val="20"/>
                <w:szCs w:val="20"/>
                <w:vertAlign w:val="superscript"/>
                <w:lang w:bidi="ar"/>
              </w:rPr>
              <w:t>c</w:t>
            </w:r>
          </w:p>
        </w:tc>
      </w:tr>
      <w:tr w14:paraId="5DCA2955">
        <w:tblPrEx>
          <w:tblCellMar>
            <w:top w:w="0" w:type="dxa"/>
            <w:left w:w="108" w:type="dxa"/>
            <w:bottom w:w="0" w:type="dxa"/>
            <w:right w:w="108" w:type="dxa"/>
          </w:tblCellMar>
        </w:tblPrEx>
        <w:trPr>
          <w:trHeight w:val="315" w:hRule="atLeast"/>
        </w:trPr>
        <w:tc>
          <w:tcPr>
            <w:tcW w:w="1525" w:type="dxa"/>
            <w:vMerge w:val="restart"/>
            <w:tcBorders>
              <w:top w:val="single" w:color="auto" w:sz="4" w:space="0"/>
            </w:tcBorders>
            <w:shd w:val="clear" w:color="auto" w:fill="BFC0C0"/>
            <w:noWrap/>
            <w:vAlign w:val="center"/>
          </w:tcPr>
          <w:p w14:paraId="5035056D">
            <w:pPr>
              <w:widowControl/>
              <w:jc w:val="center"/>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color w:val="000000"/>
                <w:kern w:val="0"/>
                <w:sz w:val="20"/>
                <w:szCs w:val="20"/>
                <w:lang w:bidi="ar"/>
              </w:rPr>
              <w:t>IQ&lt;116</w:t>
            </w:r>
          </w:p>
        </w:tc>
        <w:tc>
          <w:tcPr>
            <w:tcW w:w="840" w:type="dxa"/>
            <w:tcBorders>
              <w:top w:val="single" w:color="auto" w:sz="4" w:space="0"/>
            </w:tcBorders>
            <w:shd w:val="clear" w:color="auto" w:fill="BFC0C0"/>
            <w:noWrap/>
            <w:vAlign w:val="center"/>
          </w:tcPr>
          <w:p w14:paraId="4B30CCA7">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Count</w:t>
            </w:r>
          </w:p>
        </w:tc>
        <w:tc>
          <w:tcPr>
            <w:tcW w:w="0" w:type="auto"/>
            <w:tcBorders>
              <w:top w:val="single" w:color="auto" w:sz="4" w:space="0"/>
            </w:tcBorders>
            <w:shd w:val="clear" w:color="auto" w:fill="BFC0C0"/>
            <w:noWrap/>
            <w:vAlign w:val="center"/>
          </w:tcPr>
          <w:p w14:paraId="286A70F2">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16</w:t>
            </w:r>
          </w:p>
        </w:tc>
        <w:tc>
          <w:tcPr>
            <w:tcW w:w="0" w:type="auto"/>
            <w:tcBorders>
              <w:top w:val="single" w:color="auto" w:sz="4" w:space="0"/>
            </w:tcBorders>
            <w:shd w:val="clear" w:color="auto" w:fill="BFC0C0"/>
            <w:noWrap/>
            <w:vAlign w:val="center"/>
          </w:tcPr>
          <w:p w14:paraId="61D70106">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17</w:t>
            </w:r>
          </w:p>
        </w:tc>
        <w:tc>
          <w:tcPr>
            <w:tcW w:w="0" w:type="auto"/>
            <w:tcBorders>
              <w:top w:val="single" w:color="auto" w:sz="4" w:space="0"/>
            </w:tcBorders>
            <w:shd w:val="clear" w:color="auto" w:fill="BFC0C0"/>
            <w:noWrap/>
            <w:vAlign w:val="center"/>
          </w:tcPr>
          <w:p w14:paraId="573FF255">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16</w:t>
            </w:r>
          </w:p>
        </w:tc>
        <w:tc>
          <w:tcPr>
            <w:tcW w:w="0" w:type="auto"/>
            <w:tcBorders>
              <w:top w:val="single" w:color="auto" w:sz="4" w:space="0"/>
            </w:tcBorders>
            <w:shd w:val="clear" w:color="auto" w:fill="BFC0C0"/>
            <w:noWrap/>
            <w:vAlign w:val="center"/>
          </w:tcPr>
          <w:p w14:paraId="556C3C9C">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16</w:t>
            </w:r>
          </w:p>
        </w:tc>
        <w:tc>
          <w:tcPr>
            <w:tcW w:w="0" w:type="auto"/>
            <w:vMerge w:val="restart"/>
            <w:tcBorders>
              <w:top w:val="single" w:color="auto" w:sz="4" w:space="0"/>
            </w:tcBorders>
            <w:shd w:val="clear" w:color="auto" w:fill="BFC0C0"/>
            <w:noWrap/>
            <w:vAlign w:val="center"/>
          </w:tcPr>
          <w:p w14:paraId="4D0F31DB">
            <w:pPr>
              <w:widowControl/>
              <w:jc w:val="center"/>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24.17</w:t>
            </w:r>
          </w:p>
        </w:tc>
        <w:tc>
          <w:tcPr>
            <w:tcW w:w="222" w:type="dxa"/>
            <w:tcBorders>
              <w:top w:val="single" w:color="auto" w:sz="4" w:space="0"/>
            </w:tcBorders>
            <w:shd w:val="clear" w:color="auto" w:fill="BFC0C0"/>
            <w:noWrap/>
            <w:vAlign w:val="center"/>
          </w:tcPr>
          <w:p w14:paraId="03995649">
            <w:pPr>
              <w:jc w:val="center"/>
              <w:rPr>
                <w:rFonts w:hint="default" w:ascii="Times New Roman" w:hAnsi="Times New Roman" w:eastAsia="宋体" w:cs="Times New Roman"/>
                <w:i/>
                <w:iCs/>
                <w:color w:val="000000"/>
                <w:sz w:val="20"/>
                <w:szCs w:val="20"/>
              </w:rPr>
            </w:pPr>
          </w:p>
        </w:tc>
        <w:tc>
          <w:tcPr>
            <w:tcW w:w="0" w:type="auto"/>
            <w:tcBorders>
              <w:top w:val="single" w:color="auto" w:sz="4" w:space="0"/>
            </w:tcBorders>
            <w:shd w:val="clear" w:color="auto" w:fill="BFC0C0"/>
            <w:noWrap/>
            <w:vAlign w:val="center"/>
          </w:tcPr>
          <w:p w14:paraId="74B9C2F7">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17</w:t>
            </w:r>
          </w:p>
        </w:tc>
        <w:tc>
          <w:tcPr>
            <w:tcW w:w="0" w:type="auto"/>
            <w:tcBorders>
              <w:top w:val="single" w:color="auto" w:sz="4" w:space="0"/>
            </w:tcBorders>
            <w:shd w:val="clear" w:color="auto" w:fill="BFC0C0"/>
            <w:noWrap/>
            <w:vAlign w:val="center"/>
          </w:tcPr>
          <w:p w14:paraId="6292BF83">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16</w:t>
            </w:r>
          </w:p>
        </w:tc>
        <w:tc>
          <w:tcPr>
            <w:tcW w:w="0" w:type="auto"/>
            <w:tcBorders>
              <w:top w:val="single" w:color="auto" w:sz="4" w:space="0"/>
            </w:tcBorders>
            <w:shd w:val="clear" w:color="auto" w:fill="BFC0C0"/>
            <w:noWrap/>
            <w:vAlign w:val="center"/>
          </w:tcPr>
          <w:p w14:paraId="5C6D5B32">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16</w:t>
            </w:r>
          </w:p>
        </w:tc>
        <w:tc>
          <w:tcPr>
            <w:tcW w:w="0" w:type="auto"/>
            <w:tcBorders>
              <w:top w:val="single" w:color="auto" w:sz="4" w:space="0"/>
            </w:tcBorders>
            <w:shd w:val="clear" w:color="auto" w:fill="BFC0C0"/>
            <w:noWrap/>
            <w:vAlign w:val="center"/>
          </w:tcPr>
          <w:p w14:paraId="3C302159">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15</w:t>
            </w:r>
          </w:p>
        </w:tc>
        <w:tc>
          <w:tcPr>
            <w:tcW w:w="0" w:type="auto"/>
            <w:vMerge w:val="restart"/>
            <w:tcBorders>
              <w:top w:val="single" w:color="auto" w:sz="4" w:space="0"/>
            </w:tcBorders>
            <w:shd w:val="clear" w:color="auto" w:fill="BFC0C0"/>
            <w:noWrap/>
            <w:vAlign w:val="center"/>
          </w:tcPr>
          <w:p w14:paraId="36CE07B2">
            <w:pPr>
              <w:widowControl/>
              <w:jc w:val="center"/>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27.75</w:t>
            </w:r>
          </w:p>
        </w:tc>
      </w:tr>
      <w:tr w14:paraId="64534BBE">
        <w:tblPrEx>
          <w:tblCellMar>
            <w:top w:w="0" w:type="dxa"/>
            <w:left w:w="108" w:type="dxa"/>
            <w:bottom w:w="0" w:type="dxa"/>
            <w:right w:w="108" w:type="dxa"/>
          </w:tblCellMar>
        </w:tblPrEx>
        <w:trPr>
          <w:trHeight w:val="315" w:hRule="atLeast"/>
        </w:trPr>
        <w:tc>
          <w:tcPr>
            <w:tcW w:w="1525" w:type="dxa"/>
            <w:vMerge w:val="continue"/>
            <w:shd w:val="clear" w:color="auto" w:fill="auto"/>
            <w:noWrap/>
            <w:vAlign w:val="center"/>
          </w:tcPr>
          <w:p w14:paraId="7B081FD2">
            <w:pPr>
              <w:jc w:val="center"/>
              <w:rPr>
                <w:rFonts w:hint="default" w:ascii="Times New Roman" w:hAnsi="Times New Roman" w:eastAsia="宋体" w:cs="Times New Roman"/>
                <w:b/>
                <w:bCs/>
                <w:color w:val="000000"/>
                <w:sz w:val="20"/>
                <w:szCs w:val="20"/>
              </w:rPr>
            </w:pPr>
          </w:p>
        </w:tc>
        <w:tc>
          <w:tcPr>
            <w:tcW w:w="840" w:type="dxa"/>
            <w:vMerge w:val="restart"/>
            <w:shd w:val="clear" w:color="auto" w:fill="BFC0C0"/>
            <w:vAlign w:val="center"/>
          </w:tcPr>
          <w:p w14:paraId="4777429E">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wSCR (SE)</w:t>
            </w:r>
            <w:r>
              <w:rPr>
                <w:rFonts w:hint="default" w:ascii="Times New Roman" w:hAnsi="Times New Roman" w:eastAsia="宋体" w:cs="Times New Roman"/>
                <w:color w:val="000000"/>
                <w:kern w:val="0"/>
                <w:sz w:val="20"/>
                <w:szCs w:val="20"/>
                <w:vertAlign w:val="superscript"/>
                <w:lang w:bidi="ar"/>
              </w:rPr>
              <w:t>d</w:t>
            </w:r>
          </w:p>
        </w:tc>
        <w:tc>
          <w:tcPr>
            <w:tcW w:w="1084" w:type="dxa"/>
            <w:shd w:val="clear" w:color="auto" w:fill="BFC0C0"/>
            <w:vAlign w:val="center"/>
          </w:tcPr>
          <w:p w14:paraId="585ECAA5">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10.62</w:t>
            </w:r>
          </w:p>
        </w:tc>
        <w:tc>
          <w:tcPr>
            <w:tcW w:w="1207" w:type="dxa"/>
            <w:shd w:val="clear" w:color="auto" w:fill="BFC0C0"/>
            <w:vAlign w:val="center"/>
          </w:tcPr>
          <w:p w14:paraId="4899326B">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26.56</w:t>
            </w:r>
          </w:p>
        </w:tc>
        <w:tc>
          <w:tcPr>
            <w:tcW w:w="1084" w:type="dxa"/>
            <w:shd w:val="clear" w:color="auto" w:fill="BFC0C0"/>
            <w:vAlign w:val="center"/>
          </w:tcPr>
          <w:p w14:paraId="0A6B87B8">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-20.73</w:t>
            </w:r>
          </w:p>
        </w:tc>
        <w:tc>
          <w:tcPr>
            <w:tcW w:w="1207" w:type="dxa"/>
            <w:shd w:val="clear" w:color="auto" w:fill="BFC0C0"/>
            <w:vAlign w:val="center"/>
          </w:tcPr>
          <w:p w14:paraId="782F57E3">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-16.45</w:t>
            </w:r>
          </w:p>
        </w:tc>
        <w:tc>
          <w:tcPr>
            <w:tcW w:w="0" w:type="auto"/>
            <w:vMerge w:val="continue"/>
            <w:shd w:val="clear" w:color="auto" w:fill="BFC0C0"/>
            <w:noWrap/>
            <w:vAlign w:val="center"/>
          </w:tcPr>
          <w:p w14:paraId="6B411C2E">
            <w:pPr>
              <w:jc w:val="center"/>
              <w:rPr>
                <w:rFonts w:hint="default" w:ascii="Times New Roman" w:hAnsi="Times New Roman" w:eastAsia="宋体" w:cs="Times New Roman"/>
                <w:color w:val="000000"/>
                <w:sz w:val="20"/>
                <w:szCs w:val="20"/>
              </w:rPr>
            </w:pPr>
          </w:p>
        </w:tc>
        <w:tc>
          <w:tcPr>
            <w:tcW w:w="222" w:type="dxa"/>
            <w:shd w:val="clear" w:color="auto" w:fill="BFC0C0"/>
            <w:noWrap/>
            <w:vAlign w:val="center"/>
          </w:tcPr>
          <w:p w14:paraId="28931CD0">
            <w:pPr>
              <w:jc w:val="center"/>
              <w:rPr>
                <w:rFonts w:hint="default" w:ascii="Times New Roman" w:hAnsi="Times New Roman" w:eastAsia="宋体" w:cs="Times New Roman"/>
                <w:i/>
                <w:iCs/>
                <w:color w:val="000000"/>
                <w:sz w:val="20"/>
                <w:szCs w:val="20"/>
              </w:rPr>
            </w:pPr>
          </w:p>
        </w:tc>
        <w:tc>
          <w:tcPr>
            <w:tcW w:w="1084" w:type="dxa"/>
            <w:shd w:val="clear" w:color="auto" w:fill="BFC0C0"/>
            <w:vAlign w:val="center"/>
          </w:tcPr>
          <w:p w14:paraId="632C3C65">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-10.07</w:t>
            </w:r>
          </w:p>
        </w:tc>
        <w:tc>
          <w:tcPr>
            <w:tcW w:w="1207" w:type="dxa"/>
            <w:shd w:val="clear" w:color="auto" w:fill="BFC0C0"/>
            <w:vAlign w:val="center"/>
          </w:tcPr>
          <w:p w14:paraId="5EE6208F">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-28.11</w:t>
            </w:r>
          </w:p>
        </w:tc>
        <w:tc>
          <w:tcPr>
            <w:tcW w:w="1084" w:type="dxa"/>
            <w:shd w:val="clear" w:color="auto" w:fill="BFC0C0"/>
            <w:vAlign w:val="center"/>
          </w:tcPr>
          <w:p w14:paraId="0F797EFB">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31.21</w:t>
            </w:r>
          </w:p>
        </w:tc>
        <w:tc>
          <w:tcPr>
            <w:tcW w:w="1207" w:type="dxa"/>
            <w:shd w:val="clear" w:color="auto" w:fill="BFC0C0"/>
            <w:vAlign w:val="center"/>
          </w:tcPr>
          <w:p w14:paraId="40199E89">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6.97</w:t>
            </w:r>
          </w:p>
        </w:tc>
        <w:tc>
          <w:tcPr>
            <w:tcW w:w="0" w:type="auto"/>
            <w:vMerge w:val="continue"/>
            <w:shd w:val="clear" w:color="auto" w:fill="auto"/>
            <w:noWrap/>
            <w:vAlign w:val="center"/>
          </w:tcPr>
          <w:p w14:paraId="6409D1D2">
            <w:pPr>
              <w:jc w:val="center"/>
              <w:rPr>
                <w:rFonts w:hint="default" w:ascii="Times New Roman" w:hAnsi="Times New Roman" w:eastAsia="宋体" w:cs="Times New Roman"/>
                <w:color w:val="000000"/>
                <w:sz w:val="20"/>
                <w:szCs w:val="20"/>
              </w:rPr>
            </w:pPr>
          </w:p>
        </w:tc>
      </w:tr>
      <w:tr w14:paraId="0295A4E9">
        <w:tblPrEx>
          <w:tblCellMar>
            <w:top w:w="0" w:type="dxa"/>
            <w:left w:w="108" w:type="dxa"/>
            <w:bottom w:w="0" w:type="dxa"/>
            <w:right w:w="108" w:type="dxa"/>
          </w:tblCellMar>
        </w:tblPrEx>
        <w:trPr>
          <w:trHeight w:val="315" w:hRule="atLeast"/>
        </w:trPr>
        <w:tc>
          <w:tcPr>
            <w:tcW w:w="1525" w:type="dxa"/>
            <w:vMerge w:val="continue"/>
            <w:shd w:val="clear" w:color="auto" w:fill="auto"/>
            <w:noWrap/>
            <w:vAlign w:val="center"/>
          </w:tcPr>
          <w:p w14:paraId="6B30D092">
            <w:pPr>
              <w:jc w:val="center"/>
              <w:rPr>
                <w:rFonts w:hint="default" w:ascii="Times New Roman" w:hAnsi="Times New Roman" w:eastAsia="宋体" w:cs="Times New Roman"/>
                <w:b/>
                <w:bCs/>
                <w:color w:val="000000"/>
                <w:sz w:val="20"/>
                <w:szCs w:val="20"/>
              </w:rPr>
            </w:pPr>
          </w:p>
        </w:tc>
        <w:tc>
          <w:tcPr>
            <w:tcW w:w="840" w:type="dxa"/>
            <w:vMerge w:val="continue"/>
            <w:shd w:val="clear" w:color="auto" w:fill="BFC0C0"/>
            <w:vAlign w:val="center"/>
          </w:tcPr>
          <w:p w14:paraId="3F3A16D4">
            <w:pPr>
              <w:jc w:val="left"/>
              <w:rPr>
                <w:rFonts w:hint="default" w:ascii="Times New Roman" w:hAnsi="Times New Roman" w:eastAsia="宋体" w:cs="Times New Roman"/>
                <w:color w:val="000000"/>
                <w:sz w:val="20"/>
                <w:szCs w:val="20"/>
              </w:rPr>
            </w:pPr>
          </w:p>
        </w:tc>
        <w:tc>
          <w:tcPr>
            <w:tcW w:w="1084" w:type="dxa"/>
            <w:shd w:val="clear" w:color="auto" w:fill="BFC0C0"/>
            <w:vAlign w:val="center"/>
          </w:tcPr>
          <w:p w14:paraId="30F148E4">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6.78</w:t>
            </w:r>
          </w:p>
        </w:tc>
        <w:tc>
          <w:tcPr>
            <w:tcW w:w="1207" w:type="dxa"/>
            <w:shd w:val="clear" w:color="auto" w:fill="BFC0C0"/>
            <w:vAlign w:val="center"/>
          </w:tcPr>
          <w:p w14:paraId="612DC764">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6.93</w:t>
            </w:r>
          </w:p>
        </w:tc>
        <w:tc>
          <w:tcPr>
            <w:tcW w:w="1084" w:type="dxa"/>
            <w:shd w:val="clear" w:color="auto" w:fill="BFC0C0"/>
            <w:vAlign w:val="center"/>
          </w:tcPr>
          <w:p w14:paraId="61ED363A">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6.86</w:t>
            </w:r>
          </w:p>
        </w:tc>
        <w:tc>
          <w:tcPr>
            <w:tcW w:w="1207" w:type="dxa"/>
            <w:shd w:val="clear" w:color="auto" w:fill="BFC0C0"/>
            <w:vAlign w:val="center"/>
          </w:tcPr>
          <w:p w14:paraId="7D912315">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6.86</w:t>
            </w:r>
          </w:p>
        </w:tc>
        <w:tc>
          <w:tcPr>
            <w:tcW w:w="0" w:type="auto"/>
            <w:vMerge w:val="continue"/>
            <w:shd w:val="clear" w:color="auto" w:fill="BFC0C0"/>
            <w:noWrap/>
            <w:vAlign w:val="center"/>
          </w:tcPr>
          <w:p w14:paraId="5F202FA7">
            <w:pPr>
              <w:jc w:val="center"/>
              <w:rPr>
                <w:rFonts w:hint="default" w:ascii="Times New Roman" w:hAnsi="Times New Roman" w:eastAsia="宋体" w:cs="Times New Roman"/>
                <w:color w:val="000000"/>
                <w:sz w:val="20"/>
                <w:szCs w:val="20"/>
              </w:rPr>
            </w:pPr>
          </w:p>
        </w:tc>
        <w:tc>
          <w:tcPr>
            <w:tcW w:w="222" w:type="dxa"/>
            <w:shd w:val="clear" w:color="auto" w:fill="BFC0C0"/>
            <w:noWrap/>
            <w:vAlign w:val="center"/>
          </w:tcPr>
          <w:p w14:paraId="4B08FA38">
            <w:pPr>
              <w:jc w:val="center"/>
              <w:rPr>
                <w:rFonts w:hint="default" w:ascii="Times New Roman" w:hAnsi="Times New Roman" w:eastAsia="宋体" w:cs="Times New Roman"/>
                <w:i/>
                <w:iCs/>
                <w:color w:val="000000"/>
                <w:sz w:val="20"/>
                <w:szCs w:val="20"/>
              </w:rPr>
            </w:pPr>
          </w:p>
        </w:tc>
        <w:tc>
          <w:tcPr>
            <w:tcW w:w="1084" w:type="dxa"/>
            <w:shd w:val="clear" w:color="auto" w:fill="BFC0C0"/>
            <w:vAlign w:val="center"/>
          </w:tcPr>
          <w:p w14:paraId="4BD7EC8F">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6.86</w:t>
            </w:r>
          </w:p>
        </w:tc>
        <w:tc>
          <w:tcPr>
            <w:tcW w:w="1207" w:type="dxa"/>
            <w:shd w:val="clear" w:color="auto" w:fill="BFC0C0"/>
            <w:vAlign w:val="center"/>
          </w:tcPr>
          <w:p w14:paraId="33EC0655">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6.78</w:t>
            </w:r>
          </w:p>
        </w:tc>
        <w:tc>
          <w:tcPr>
            <w:tcW w:w="1084" w:type="dxa"/>
            <w:shd w:val="clear" w:color="auto" w:fill="BFC0C0"/>
            <w:vAlign w:val="center"/>
          </w:tcPr>
          <w:p w14:paraId="628A66E7">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6.78</w:t>
            </w:r>
          </w:p>
        </w:tc>
        <w:tc>
          <w:tcPr>
            <w:tcW w:w="1207" w:type="dxa"/>
            <w:shd w:val="clear" w:color="auto" w:fill="BFC0C0"/>
            <w:vAlign w:val="center"/>
          </w:tcPr>
          <w:p w14:paraId="5FBD8DA1">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6.71</w:t>
            </w:r>
          </w:p>
        </w:tc>
        <w:tc>
          <w:tcPr>
            <w:tcW w:w="0" w:type="auto"/>
            <w:vMerge w:val="continue"/>
            <w:shd w:val="clear" w:color="auto" w:fill="auto"/>
            <w:noWrap/>
            <w:vAlign w:val="center"/>
          </w:tcPr>
          <w:p w14:paraId="4C155277">
            <w:pPr>
              <w:jc w:val="center"/>
              <w:rPr>
                <w:rFonts w:hint="default" w:ascii="Times New Roman" w:hAnsi="Times New Roman" w:eastAsia="宋体" w:cs="Times New Roman"/>
                <w:color w:val="000000"/>
                <w:sz w:val="20"/>
                <w:szCs w:val="20"/>
              </w:rPr>
            </w:pPr>
          </w:p>
        </w:tc>
      </w:tr>
      <w:tr w14:paraId="43594E33">
        <w:tblPrEx>
          <w:tblCellMar>
            <w:top w:w="0" w:type="dxa"/>
            <w:left w:w="108" w:type="dxa"/>
            <w:bottom w:w="0" w:type="dxa"/>
            <w:right w:w="108" w:type="dxa"/>
          </w:tblCellMar>
        </w:tblPrEx>
        <w:trPr>
          <w:trHeight w:val="315" w:hRule="atLeast"/>
        </w:trPr>
        <w:tc>
          <w:tcPr>
            <w:tcW w:w="1525" w:type="dxa"/>
            <w:vMerge w:val="restart"/>
            <w:shd w:val="clear" w:color="auto" w:fill="auto"/>
            <w:vAlign w:val="center"/>
          </w:tcPr>
          <w:p w14:paraId="308E787B">
            <w:pPr>
              <w:widowControl/>
              <w:jc w:val="center"/>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color w:val="000000"/>
                <w:kern w:val="0"/>
                <w:sz w:val="20"/>
                <w:szCs w:val="20"/>
                <w:lang w:bidi="ar"/>
              </w:rPr>
              <w:t>IQ≥116</w:t>
            </w:r>
          </w:p>
        </w:tc>
        <w:tc>
          <w:tcPr>
            <w:tcW w:w="840" w:type="dxa"/>
            <w:shd w:val="clear" w:color="auto" w:fill="auto"/>
            <w:noWrap/>
            <w:vAlign w:val="center"/>
          </w:tcPr>
          <w:p w14:paraId="1B88DD1B">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Count</w:t>
            </w:r>
          </w:p>
        </w:tc>
        <w:tc>
          <w:tcPr>
            <w:tcW w:w="0" w:type="auto"/>
            <w:shd w:val="clear" w:color="auto" w:fill="auto"/>
            <w:noWrap/>
            <w:vAlign w:val="center"/>
          </w:tcPr>
          <w:p w14:paraId="264CBFCC">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40</w:t>
            </w:r>
          </w:p>
        </w:tc>
        <w:tc>
          <w:tcPr>
            <w:tcW w:w="0" w:type="auto"/>
            <w:shd w:val="clear" w:color="auto" w:fill="auto"/>
            <w:noWrap/>
            <w:vAlign w:val="center"/>
          </w:tcPr>
          <w:p w14:paraId="7AC84D44">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40</w:t>
            </w:r>
          </w:p>
        </w:tc>
        <w:tc>
          <w:tcPr>
            <w:tcW w:w="0" w:type="auto"/>
            <w:shd w:val="clear" w:color="auto" w:fill="auto"/>
            <w:noWrap/>
            <w:vAlign w:val="center"/>
          </w:tcPr>
          <w:p w14:paraId="1C51ABC7">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40</w:t>
            </w:r>
          </w:p>
        </w:tc>
        <w:tc>
          <w:tcPr>
            <w:tcW w:w="0" w:type="auto"/>
            <w:shd w:val="clear" w:color="auto" w:fill="auto"/>
            <w:noWrap/>
            <w:vAlign w:val="center"/>
          </w:tcPr>
          <w:p w14:paraId="275E2C49">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40</w:t>
            </w:r>
          </w:p>
        </w:tc>
        <w:tc>
          <w:tcPr>
            <w:tcW w:w="0" w:type="auto"/>
            <w:vMerge w:val="restart"/>
            <w:shd w:val="clear" w:color="auto" w:fill="auto"/>
            <w:noWrap/>
            <w:vAlign w:val="center"/>
          </w:tcPr>
          <w:p w14:paraId="2510A962">
            <w:pPr>
              <w:widowControl/>
              <w:jc w:val="center"/>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52.05</w:t>
            </w:r>
          </w:p>
        </w:tc>
        <w:tc>
          <w:tcPr>
            <w:tcW w:w="222" w:type="dxa"/>
            <w:shd w:val="clear" w:color="auto" w:fill="auto"/>
            <w:noWrap/>
            <w:vAlign w:val="center"/>
          </w:tcPr>
          <w:p w14:paraId="6321E76A">
            <w:pPr>
              <w:jc w:val="center"/>
              <w:rPr>
                <w:rFonts w:hint="default" w:ascii="Times New Roman" w:hAnsi="Times New Roman" w:eastAsia="宋体" w:cs="Times New Roman"/>
                <w:i/>
                <w:iCs/>
                <w:color w:val="000000"/>
                <w:sz w:val="20"/>
                <w:szCs w:val="20"/>
              </w:rPr>
            </w:pPr>
          </w:p>
        </w:tc>
        <w:tc>
          <w:tcPr>
            <w:tcW w:w="0" w:type="auto"/>
            <w:shd w:val="clear" w:color="auto" w:fill="auto"/>
            <w:noWrap/>
            <w:vAlign w:val="center"/>
          </w:tcPr>
          <w:p w14:paraId="41074534">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39</w:t>
            </w:r>
          </w:p>
        </w:tc>
        <w:tc>
          <w:tcPr>
            <w:tcW w:w="0" w:type="auto"/>
            <w:shd w:val="clear" w:color="auto" w:fill="auto"/>
            <w:noWrap/>
            <w:vAlign w:val="center"/>
          </w:tcPr>
          <w:p w14:paraId="11A44163">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39</w:t>
            </w:r>
          </w:p>
        </w:tc>
        <w:tc>
          <w:tcPr>
            <w:tcW w:w="0" w:type="auto"/>
            <w:shd w:val="clear" w:color="auto" w:fill="auto"/>
            <w:noWrap/>
            <w:vAlign w:val="center"/>
          </w:tcPr>
          <w:p w14:paraId="6BDFD613">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40</w:t>
            </w:r>
          </w:p>
        </w:tc>
        <w:tc>
          <w:tcPr>
            <w:tcW w:w="0" w:type="auto"/>
            <w:shd w:val="clear" w:color="auto" w:fill="auto"/>
            <w:noWrap/>
            <w:vAlign w:val="center"/>
          </w:tcPr>
          <w:p w14:paraId="7653A983">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40</w:t>
            </w:r>
          </w:p>
        </w:tc>
        <w:tc>
          <w:tcPr>
            <w:tcW w:w="0" w:type="auto"/>
            <w:vMerge w:val="restart"/>
            <w:shd w:val="clear" w:color="auto" w:fill="auto"/>
            <w:noWrap/>
            <w:vAlign w:val="center"/>
          </w:tcPr>
          <w:p w14:paraId="086F323D">
            <w:pPr>
              <w:widowControl/>
              <w:jc w:val="center"/>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40.04</w:t>
            </w:r>
          </w:p>
        </w:tc>
      </w:tr>
      <w:tr w14:paraId="1B11DFD2">
        <w:tblPrEx>
          <w:tblCellMar>
            <w:top w:w="0" w:type="dxa"/>
            <w:left w:w="108" w:type="dxa"/>
            <w:bottom w:w="0" w:type="dxa"/>
            <w:right w:w="108" w:type="dxa"/>
          </w:tblCellMar>
        </w:tblPrEx>
        <w:trPr>
          <w:trHeight w:val="315" w:hRule="atLeast"/>
        </w:trPr>
        <w:tc>
          <w:tcPr>
            <w:tcW w:w="1525" w:type="dxa"/>
            <w:vMerge w:val="continue"/>
            <w:shd w:val="clear" w:color="auto" w:fill="auto"/>
            <w:vAlign w:val="center"/>
          </w:tcPr>
          <w:p w14:paraId="5265E222">
            <w:pPr>
              <w:jc w:val="center"/>
              <w:rPr>
                <w:rFonts w:hint="default" w:ascii="Times New Roman" w:hAnsi="Times New Roman" w:eastAsia="宋体" w:cs="Times New Roman"/>
                <w:b/>
                <w:bCs/>
                <w:color w:val="000000"/>
                <w:sz w:val="20"/>
                <w:szCs w:val="20"/>
              </w:rPr>
            </w:pPr>
          </w:p>
        </w:tc>
        <w:tc>
          <w:tcPr>
            <w:tcW w:w="840" w:type="dxa"/>
            <w:vMerge w:val="restart"/>
            <w:shd w:val="clear" w:color="auto" w:fill="auto"/>
            <w:vAlign w:val="center"/>
          </w:tcPr>
          <w:p w14:paraId="3E54F752">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wSCR (SE)</w:t>
            </w:r>
            <w:r>
              <w:rPr>
                <w:rFonts w:hint="default" w:ascii="Times New Roman" w:hAnsi="Times New Roman" w:eastAsia="宋体" w:cs="Times New Roman"/>
                <w:color w:val="000000"/>
                <w:kern w:val="0"/>
                <w:sz w:val="20"/>
                <w:szCs w:val="20"/>
                <w:vertAlign w:val="superscript"/>
                <w:lang w:bidi="ar"/>
              </w:rPr>
              <w:t>d</w:t>
            </w:r>
          </w:p>
        </w:tc>
        <w:tc>
          <w:tcPr>
            <w:tcW w:w="1084" w:type="dxa"/>
            <w:shd w:val="clear" w:color="auto" w:fill="auto"/>
            <w:vAlign w:val="center"/>
          </w:tcPr>
          <w:p w14:paraId="41D5DB81">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6.2</w:t>
            </w:r>
          </w:p>
        </w:tc>
        <w:tc>
          <w:tcPr>
            <w:tcW w:w="1207" w:type="dxa"/>
            <w:shd w:val="clear" w:color="auto" w:fill="auto"/>
            <w:vAlign w:val="center"/>
          </w:tcPr>
          <w:p w14:paraId="5A176A99">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63.52</w:t>
            </w:r>
          </w:p>
        </w:tc>
        <w:tc>
          <w:tcPr>
            <w:tcW w:w="1084" w:type="dxa"/>
            <w:shd w:val="clear" w:color="auto" w:fill="auto"/>
            <w:vAlign w:val="center"/>
          </w:tcPr>
          <w:p w14:paraId="598D0591">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-65.07</w:t>
            </w:r>
          </w:p>
        </w:tc>
        <w:tc>
          <w:tcPr>
            <w:tcW w:w="1207" w:type="dxa"/>
            <w:shd w:val="clear" w:color="auto" w:fill="auto"/>
            <w:vAlign w:val="center"/>
          </w:tcPr>
          <w:p w14:paraId="4372B733">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-4.65</w:t>
            </w:r>
          </w:p>
        </w:tc>
        <w:tc>
          <w:tcPr>
            <w:tcW w:w="0" w:type="auto"/>
            <w:vMerge w:val="continue"/>
            <w:shd w:val="clear" w:color="auto" w:fill="auto"/>
            <w:noWrap/>
            <w:vAlign w:val="center"/>
          </w:tcPr>
          <w:p w14:paraId="4C98F029">
            <w:pPr>
              <w:jc w:val="center"/>
              <w:rPr>
                <w:rFonts w:hint="default" w:ascii="Times New Roman" w:hAnsi="Times New Roman" w:eastAsia="宋体" w:cs="Times New Roman"/>
                <w:color w:val="000000"/>
                <w:sz w:val="20"/>
                <w:szCs w:val="20"/>
              </w:rPr>
            </w:pPr>
          </w:p>
        </w:tc>
        <w:tc>
          <w:tcPr>
            <w:tcW w:w="222" w:type="dxa"/>
            <w:shd w:val="clear" w:color="auto" w:fill="auto"/>
            <w:noWrap/>
            <w:vAlign w:val="center"/>
          </w:tcPr>
          <w:p w14:paraId="176309A3">
            <w:pPr>
              <w:jc w:val="center"/>
              <w:rPr>
                <w:rFonts w:hint="default" w:ascii="Times New Roman" w:hAnsi="Times New Roman" w:eastAsia="宋体" w:cs="Times New Roman"/>
                <w:i/>
                <w:iCs/>
                <w:color w:val="000000"/>
                <w:sz w:val="20"/>
                <w:szCs w:val="20"/>
              </w:rPr>
            </w:pPr>
          </w:p>
        </w:tc>
        <w:tc>
          <w:tcPr>
            <w:tcW w:w="1084" w:type="dxa"/>
            <w:shd w:val="clear" w:color="auto" w:fill="auto"/>
            <w:vAlign w:val="center"/>
          </w:tcPr>
          <w:p w14:paraId="3D2B212E">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-6.97</w:t>
            </w:r>
          </w:p>
        </w:tc>
        <w:tc>
          <w:tcPr>
            <w:tcW w:w="1207" w:type="dxa"/>
            <w:shd w:val="clear" w:color="auto" w:fill="auto"/>
            <w:vAlign w:val="center"/>
          </w:tcPr>
          <w:p w14:paraId="4E2DEF00">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-50.35</w:t>
            </w:r>
          </w:p>
        </w:tc>
        <w:tc>
          <w:tcPr>
            <w:tcW w:w="1084" w:type="dxa"/>
            <w:shd w:val="clear" w:color="auto" w:fill="auto"/>
            <w:vAlign w:val="center"/>
          </w:tcPr>
          <w:p w14:paraId="3599A37A">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60.64</w:t>
            </w:r>
          </w:p>
        </w:tc>
        <w:tc>
          <w:tcPr>
            <w:tcW w:w="1207" w:type="dxa"/>
            <w:shd w:val="clear" w:color="auto" w:fill="auto"/>
            <w:vAlign w:val="center"/>
          </w:tcPr>
          <w:p w14:paraId="5BBF7C88">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-3.32</w:t>
            </w:r>
          </w:p>
        </w:tc>
        <w:tc>
          <w:tcPr>
            <w:tcW w:w="0" w:type="auto"/>
            <w:vMerge w:val="continue"/>
            <w:shd w:val="clear" w:color="auto" w:fill="auto"/>
            <w:noWrap/>
            <w:vAlign w:val="center"/>
          </w:tcPr>
          <w:p w14:paraId="25DD34D0">
            <w:pPr>
              <w:jc w:val="center"/>
              <w:rPr>
                <w:rFonts w:hint="default" w:ascii="Times New Roman" w:hAnsi="Times New Roman" w:eastAsia="宋体" w:cs="Times New Roman"/>
                <w:color w:val="000000"/>
                <w:sz w:val="20"/>
                <w:szCs w:val="20"/>
              </w:rPr>
            </w:pPr>
          </w:p>
        </w:tc>
      </w:tr>
      <w:tr w14:paraId="26B31CD2">
        <w:tblPrEx>
          <w:tblCellMar>
            <w:top w:w="0" w:type="dxa"/>
            <w:left w:w="108" w:type="dxa"/>
            <w:bottom w:w="0" w:type="dxa"/>
            <w:right w:w="108" w:type="dxa"/>
          </w:tblCellMar>
        </w:tblPrEx>
        <w:trPr>
          <w:trHeight w:val="315" w:hRule="atLeast"/>
        </w:trPr>
        <w:tc>
          <w:tcPr>
            <w:tcW w:w="1525" w:type="dxa"/>
            <w:vMerge w:val="continue"/>
            <w:shd w:val="clear" w:color="auto" w:fill="auto"/>
            <w:vAlign w:val="center"/>
          </w:tcPr>
          <w:p w14:paraId="432B1D2F">
            <w:pPr>
              <w:jc w:val="center"/>
              <w:rPr>
                <w:rFonts w:hint="default" w:ascii="Times New Roman" w:hAnsi="Times New Roman" w:eastAsia="宋体" w:cs="Times New Roman"/>
                <w:b/>
                <w:bCs/>
                <w:color w:val="000000"/>
                <w:sz w:val="20"/>
                <w:szCs w:val="20"/>
              </w:rPr>
            </w:pPr>
          </w:p>
        </w:tc>
        <w:tc>
          <w:tcPr>
            <w:tcW w:w="840" w:type="dxa"/>
            <w:vMerge w:val="continue"/>
            <w:shd w:val="clear" w:color="auto" w:fill="auto"/>
            <w:vAlign w:val="center"/>
          </w:tcPr>
          <w:p w14:paraId="4AD63F96">
            <w:pPr>
              <w:jc w:val="left"/>
              <w:rPr>
                <w:rFonts w:hint="default" w:ascii="Times New Roman" w:hAnsi="Times New Roman" w:eastAsia="宋体" w:cs="Times New Roman"/>
                <w:color w:val="000000"/>
                <w:sz w:val="20"/>
                <w:szCs w:val="20"/>
              </w:rPr>
            </w:pPr>
          </w:p>
        </w:tc>
        <w:tc>
          <w:tcPr>
            <w:tcW w:w="1084" w:type="dxa"/>
            <w:shd w:val="clear" w:color="auto" w:fill="auto"/>
            <w:vAlign w:val="center"/>
          </w:tcPr>
          <w:p w14:paraId="07BAB925">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10.95</w:t>
            </w:r>
          </w:p>
        </w:tc>
        <w:tc>
          <w:tcPr>
            <w:tcW w:w="1207" w:type="dxa"/>
            <w:shd w:val="clear" w:color="auto" w:fill="auto"/>
            <w:vAlign w:val="center"/>
          </w:tcPr>
          <w:p w14:paraId="5AD27BE4">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10.95</w:t>
            </w:r>
          </w:p>
        </w:tc>
        <w:tc>
          <w:tcPr>
            <w:tcW w:w="1084" w:type="dxa"/>
            <w:shd w:val="clear" w:color="auto" w:fill="auto"/>
            <w:vAlign w:val="center"/>
          </w:tcPr>
          <w:p w14:paraId="1B8054A0">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10.95</w:t>
            </w:r>
          </w:p>
        </w:tc>
        <w:tc>
          <w:tcPr>
            <w:tcW w:w="1207" w:type="dxa"/>
            <w:shd w:val="clear" w:color="auto" w:fill="auto"/>
            <w:vAlign w:val="center"/>
          </w:tcPr>
          <w:p w14:paraId="559DB20A">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10.95</w:t>
            </w:r>
          </w:p>
        </w:tc>
        <w:tc>
          <w:tcPr>
            <w:tcW w:w="0" w:type="auto"/>
            <w:vMerge w:val="continue"/>
            <w:shd w:val="clear" w:color="auto" w:fill="auto"/>
            <w:noWrap/>
            <w:vAlign w:val="center"/>
          </w:tcPr>
          <w:p w14:paraId="6CA890D6">
            <w:pPr>
              <w:jc w:val="center"/>
              <w:rPr>
                <w:rFonts w:hint="default" w:ascii="Times New Roman" w:hAnsi="Times New Roman" w:eastAsia="宋体" w:cs="Times New Roman"/>
                <w:color w:val="000000"/>
                <w:sz w:val="20"/>
                <w:szCs w:val="20"/>
              </w:rPr>
            </w:pPr>
          </w:p>
        </w:tc>
        <w:tc>
          <w:tcPr>
            <w:tcW w:w="222" w:type="dxa"/>
            <w:shd w:val="clear" w:color="auto" w:fill="auto"/>
            <w:noWrap/>
            <w:vAlign w:val="center"/>
          </w:tcPr>
          <w:p w14:paraId="3F8090A3">
            <w:pPr>
              <w:jc w:val="center"/>
              <w:rPr>
                <w:rFonts w:hint="default" w:ascii="Times New Roman" w:hAnsi="Times New Roman" w:eastAsia="宋体" w:cs="Times New Roman"/>
                <w:i/>
                <w:iCs/>
                <w:color w:val="000000"/>
                <w:sz w:val="20"/>
                <w:szCs w:val="20"/>
              </w:rPr>
            </w:pPr>
          </w:p>
        </w:tc>
        <w:tc>
          <w:tcPr>
            <w:tcW w:w="1084" w:type="dxa"/>
            <w:shd w:val="clear" w:color="auto" w:fill="auto"/>
            <w:vAlign w:val="center"/>
          </w:tcPr>
          <w:p w14:paraId="00703D5E">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10.82</w:t>
            </w:r>
          </w:p>
        </w:tc>
        <w:tc>
          <w:tcPr>
            <w:tcW w:w="1207" w:type="dxa"/>
            <w:shd w:val="clear" w:color="auto" w:fill="auto"/>
            <w:vAlign w:val="center"/>
          </w:tcPr>
          <w:p w14:paraId="263F83BC">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10.82</w:t>
            </w:r>
          </w:p>
        </w:tc>
        <w:tc>
          <w:tcPr>
            <w:tcW w:w="1084" w:type="dxa"/>
            <w:shd w:val="clear" w:color="auto" w:fill="auto"/>
            <w:vAlign w:val="center"/>
          </w:tcPr>
          <w:p w14:paraId="376EF0D9">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10.86</w:t>
            </w:r>
          </w:p>
        </w:tc>
        <w:tc>
          <w:tcPr>
            <w:tcW w:w="1207" w:type="dxa"/>
            <w:shd w:val="clear" w:color="auto" w:fill="auto"/>
            <w:vAlign w:val="center"/>
          </w:tcPr>
          <w:p w14:paraId="546D79CD">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10.86</w:t>
            </w:r>
          </w:p>
        </w:tc>
        <w:tc>
          <w:tcPr>
            <w:tcW w:w="0" w:type="auto"/>
            <w:vMerge w:val="continue"/>
            <w:shd w:val="clear" w:color="auto" w:fill="auto"/>
            <w:noWrap/>
            <w:vAlign w:val="center"/>
          </w:tcPr>
          <w:p w14:paraId="516B82EB">
            <w:pPr>
              <w:jc w:val="center"/>
              <w:rPr>
                <w:rFonts w:hint="default" w:ascii="Times New Roman" w:hAnsi="Times New Roman" w:eastAsia="宋体" w:cs="Times New Roman"/>
                <w:color w:val="000000"/>
                <w:sz w:val="20"/>
                <w:szCs w:val="20"/>
              </w:rPr>
            </w:pPr>
          </w:p>
        </w:tc>
      </w:tr>
      <w:tr w14:paraId="592E2166">
        <w:tblPrEx>
          <w:tblCellMar>
            <w:top w:w="0" w:type="dxa"/>
            <w:left w:w="108" w:type="dxa"/>
            <w:bottom w:w="0" w:type="dxa"/>
            <w:right w:w="108" w:type="dxa"/>
          </w:tblCellMar>
        </w:tblPrEx>
        <w:trPr>
          <w:trHeight w:val="315" w:hRule="atLeast"/>
        </w:trPr>
        <w:tc>
          <w:tcPr>
            <w:tcW w:w="1525" w:type="dxa"/>
            <w:vMerge w:val="restart"/>
            <w:shd w:val="clear" w:color="auto" w:fill="BFC0C0"/>
            <w:vAlign w:val="center"/>
          </w:tcPr>
          <w:p w14:paraId="08CC89DD">
            <w:pPr>
              <w:widowControl/>
              <w:jc w:val="center"/>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color w:val="000000"/>
                <w:kern w:val="0"/>
                <w:sz w:val="20"/>
                <w:szCs w:val="20"/>
                <w:lang w:bidi="ar"/>
              </w:rPr>
              <w:t>Unknown/</w:t>
            </w:r>
            <w:r>
              <w:rPr>
                <w:rFonts w:hint="default" w:ascii="Times New Roman" w:hAnsi="Times New Roman" w:eastAsia="宋体" w:cs="Times New Roman"/>
                <w:b/>
                <w:bCs/>
                <w:color w:val="000000"/>
                <w:kern w:val="0"/>
                <w:sz w:val="20"/>
                <w:szCs w:val="20"/>
                <w:lang w:bidi="ar"/>
              </w:rPr>
              <w:br w:type="textWrapping"/>
            </w:r>
            <w:r>
              <w:rPr>
                <w:rFonts w:hint="default" w:ascii="Times New Roman" w:hAnsi="Times New Roman" w:eastAsia="宋体" w:cs="Times New Roman"/>
                <w:b/>
                <w:bCs/>
                <w:color w:val="000000"/>
                <w:kern w:val="0"/>
                <w:sz w:val="20"/>
                <w:szCs w:val="20"/>
                <w:lang w:bidi="ar"/>
              </w:rPr>
              <w:t>Undisclosed</w:t>
            </w:r>
          </w:p>
        </w:tc>
        <w:tc>
          <w:tcPr>
            <w:tcW w:w="840" w:type="dxa"/>
            <w:shd w:val="clear" w:color="auto" w:fill="BFC0C0"/>
            <w:noWrap/>
            <w:vAlign w:val="center"/>
          </w:tcPr>
          <w:p w14:paraId="3ED64FF0">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Count</w:t>
            </w:r>
          </w:p>
        </w:tc>
        <w:tc>
          <w:tcPr>
            <w:tcW w:w="0" w:type="auto"/>
            <w:shd w:val="clear" w:color="auto" w:fill="BFC0C0"/>
            <w:noWrap/>
            <w:vAlign w:val="center"/>
          </w:tcPr>
          <w:p w14:paraId="3B989C1F">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47</w:t>
            </w:r>
          </w:p>
        </w:tc>
        <w:tc>
          <w:tcPr>
            <w:tcW w:w="0" w:type="auto"/>
            <w:shd w:val="clear" w:color="auto" w:fill="BFC0C0"/>
            <w:noWrap/>
            <w:vAlign w:val="center"/>
          </w:tcPr>
          <w:p w14:paraId="7660A8A7">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46</w:t>
            </w:r>
          </w:p>
        </w:tc>
        <w:tc>
          <w:tcPr>
            <w:tcW w:w="0" w:type="auto"/>
            <w:shd w:val="clear" w:color="auto" w:fill="BFC0C0"/>
            <w:noWrap/>
            <w:vAlign w:val="center"/>
          </w:tcPr>
          <w:p w14:paraId="053889FC">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47</w:t>
            </w:r>
          </w:p>
        </w:tc>
        <w:tc>
          <w:tcPr>
            <w:tcW w:w="0" w:type="auto"/>
            <w:shd w:val="clear" w:color="auto" w:fill="BFC0C0"/>
            <w:noWrap/>
            <w:vAlign w:val="center"/>
          </w:tcPr>
          <w:p w14:paraId="18424F72">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46</w:t>
            </w:r>
          </w:p>
        </w:tc>
        <w:tc>
          <w:tcPr>
            <w:tcW w:w="0" w:type="auto"/>
            <w:vMerge w:val="restart"/>
            <w:shd w:val="clear" w:color="auto" w:fill="BFC0C0"/>
            <w:noWrap/>
            <w:vAlign w:val="center"/>
          </w:tcPr>
          <w:p w14:paraId="01D8887A">
            <w:pPr>
              <w:widowControl/>
              <w:jc w:val="center"/>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69.28</w:t>
            </w:r>
          </w:p>
        </w:tc>
        <w:tc>
          <w:tcPr>
            <w:tcW w:w="222" w:type="dxa"/>
            <w:shd w:val="clear" w:color="auto" w:fill="BFC0C0"/>
            <w:noWrap/>
            <w:vAlign w:val="center"/>
          </w:tcPr>
          <w:p w14:paraId="63232A71">
            <w:pPr>
              <w:jc w:val="center"/>
              <w:rPr>
                <w:rFonts w:hint="default" w:ascii="Times New Roman" w:hAnsi="Times New Roman" w:eastAsia="宋体" w:cs="Times New Roman"/>
                <w:i/>
                <w:iCs/>
                <w:color w:val="000000"/>
                <w:sz w:val="20"/>
                <w:szCs w:val="20"/>
              </w:rPr>
            </w:pPr>
          </w:p>
        </w:tc>
        <w:tc>
          <w:tcPr>
            <w:tcW w:w="0" w:type="auto"/>
            <w:shd w:val="clear" w:color="auto" w:fill="BFC0C0"/>
            <w:noWrap/>
            <w:vAlign w:val="center"/>
          </w:tcPr>
          <w:p w14:paraId="7958D2BD">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47</w:t>
            </w:r>
          </w:p>
        </w:tc>
        <w:tc>
          <w:tcPr>
            <w:tcW w:w="0" w:type="auto"/>
            <w:shd w:val="clear" w:color="auto" w:fill="BFC0C0"/>
            <w:noWrap/>
            <w:vAlign w:val="center"/>
          </w:tcPr>
          <w:p w14:paraId="1A328AF3">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46</w:t>
            </w:r>
          </w:p>
        </w:tc>
        <w:tc>
          <w:tcPr>
            <w:tcW w:w="0" w:type="auto"/>
            <w:shd w:val="clear" w:color="auto" w:fill="BFC0C0"/>
            <w:noWrap/>
            <w:vAlign w:val="center"/>
          </w:tcPr>
          <w:p w14:paraId="143A5759">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47</w:t>
            </w:r>
          </w:p>
        </w:tc>
        <w:tc>
          <w:tcPr>
            <w:tcW w:w="0" w:type="auto"/>
            <w:shd w:val="clear" w:color="auto" w:fill="BFC0C0"/>
            <w:noWrap/>
            <w:vAlign w:val="center"/>
          </w:tcPr>
          <w:p w14:paraId="03288F3A">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46</w:t>
            </w:r>
          </w:p>
        </w:tc>
        <w:tc>
          <w:tcPr>
            <w:tcW w:w="0" w:type="auto"/>
            <w:vMerge w:val="restart"/>
            <w:shd w:val="clear" w:color="auto" w:fill="BFC0C0"/>
            <w:noWrap/>
            <w:vAlign w:val="center"/>
          </w:tcPr>
          <w:p w14:paraId="6C0FE38B">
            <w:pPr>
              <w:widowControl/>
              <w:jc w:val="center"/>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75.72</w:t>
            </w:r>
          </w:p>
        </w:tc>
      </w:tr>
      <w:bookmarkEnd w:id="6"/>
      <w:tr w14:paraId="5BA7BAA2">
        <w:tblPrEx>
          <w:tblCellMar>
            <w:top w:w="0" w:type="dxa"/>
            <w:left w:w="108" w:type="dxa"/>
            <w:bottom w:w="0" w:type="dxa"/>
            <w:right w:w="108" w:type="dxa"/>
          </w:tblCellMar>
        </w:tblPrEx>
        <w:trPr>
          <w:trHeight w:val="315" w:hRule="atLeast"/>
        </w:trPr>
        <w:tc>
          <w:tcPr>
            <w:tcW w:w="1525" w:type="dxa"/>
            <w:vMerge w:val="continue"/>
            <w:shd w:val="clear" w:color="auto" w:fill="BFC0C0"/>
            <w:vAlign w:val="center"/>
          </w:tcPr>
          <w:p w14:paraId="2F83B229">
            <w:pPr>
              <w:jc w:val="center"/>
              <w:rPr>
                <w:rFonts w:hint="default" w:ascii="Times New Roman" w:hAnsi="Times New Roman" w:eastAsia="宋体" w:cs="Times New Roman"/>
                <w:b/>
                <w:bCs/>
                <w:color w:val="000000"/>
                <w:sz w:val="20"/>
                <w:szCs w:val="20"/>
              </w:rPr>
            </w:pPr>
          </w:p>
        </w:tc>
        <w:tc>
          <w:tcPr>
            <w:tcW w:w="840" w:type="dxa"/>
            <w:vMerge w:val="restart"/>
            <w:shd w:val="clear" w:color="auto" w:fill="BFC0C0"/>
            <w:vAlign w:val="center"/>
          </w:tcPr>
          <w:p w14:paraId="535762E1">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wSCR (SE)</w:t>
            </w:r>
            <w:r>
              <w:rPr>
                <w:rFonts w:hint="default" w:ascii="Times New Roman" w:hAnsi="Times New Roman" w:eastAsia="宋体" w:cs="Times New Roman"/>
                <w:color w:val="000000"/>
                <w:kern w:val="0"/>
                <w:sz w:val="20"/>
                <w:szCs w:val="20"/>
                <w:vertAlign w:val="superscript"/>
                <w:lang w:bidi="ar"/>
              </w:rPr>
              <w:t>d</w:t>
            </w:r>
          </w:p>
        </w:tc>
        <w:tc>
          <w:tcPr>
            <w:tcW w:w="1084" w:type="dxa"/>
            <w:shd w:val="clear" w:color="auto" w:fill="BFC0C0"/>
            <w:vAlign w:val="center"/>
          </w:tcPr>
          <w:p w14:paraId="114C37F5">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27.34</w:t>
            </w:r>
          </w:p>
        </w:tc>
        <w:tc>
          <w:tcPr>
            <w:tcW w:w="1207" w:type="dxa"/>
            <w:shd w:val="clear" w:color="auto" w:fill="BFC0C0"/>
            <w:vAlign w:val="center"/>
          </w:tcPr>
          <w:p w14:paraId="77F81788">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74.36</w:t>
            </w:r>
          </w:p>
        </w:tc>
        <w:tc>
          <w:tcPr>
            <w:tcW w:w="1084" w:type="dxa"/>
            <w:shd w:val="clear" w:color="auto" w:fill="BFC0C0"/>
            <w:vAlign w:val="center"/>
          </w:tcPr>
          <w:p w14:paraId="01FEA412">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-76.91</w:t>
            </w:r>
          </w:p>
        </w:tc>
        <w:tc>
          <w:tcPr>
            <w:tcW w:w="1207" w:type="dxa"/>
            <w:shd w:val="clear" w:color="auto" w:fill="BFC0C0"/>
            <w:vAlign w:val="center"/>
          </w:tcPr>
          <w:p w14:paraId="6BC483E7">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-24.79</w:t>
            </w:r>
          </w:p>
        </w:tc>
        <w:tc>
          <w:tcPr>
            <w:tcW w:w="0" w:type="auto"/>
            <w:vMerge w:val="continue"/>
            <w:shd w:val="clear" w:color="auto" w:fill="BFC0C0"/>
            <w:noWrap/>
            <w:vAlign w:val="center"/>
          </w:tcPr>
          <w:p w14:paraId="5672C7ED">
            <w:pPr>
              <w:jc w:val="center"/>
              <w:rPr>
                <w:rFonts w:hint="default" w:ascii="Times New Roman" w:hAnsi="Times New Roman" w:eastAsia="宋体" w:cs="Times New Roman"/>
                <w:color w:val="000000"/>
                <w:sz w:val="20"/>
                <w:szCs w:val="20"/>
              </w:rPr>
            </w:pPr>
          </w:p>
        </w:tc>
        <w:tc>
          <w:tcPr>
            <w:tcW w:w="222" w:type="dxa"/>
            <w:shd w:val="clear" w:color="auto" w:fill="BFC0C0"/>
            <w:noWrap/>
            <w:vAlign w:val="center"/>
          </w:tcPr>
          <w:p w14:paraId="7B9CD641">
            <w:pPr>
              <w:jc w:val="center"/>
              <w:rPr>
                <w:rFonts w:hint="default" w:ascii="Times New Roman" w:hAnsi="Times New Roman" w:eastAsia="宋体" w:cs="Times New Roman"/>
                <w:i/>
                <w:iCs/>
                <w:color w:val="000000"/>
                <w:sz w:val="20"/>
                <w:szCs w:val="20"/>
              </w:rPr>
            </w:pPr>
          </w:p>
        </w:tc>
        <w:tc>
          <w:tcPr>
            <w:tcW w:w="1084" w:type="dxa"/>
            <w:shd w:val="clear" w:color="auto" w:fill="BFC0C0"/>
            <w:vAlign w:val="center"/>
          </w:tcPr>
          <w:p w14:paraId="6B0D7B9C">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-25.34</w:t>
            </w:r>
          </w:p>
        </w:tc>
        <w:tc>
          <w:tcPr>
            <w:tcW w:w="1207" w:type="dxa"/>
            <w:shd w:val="clear" w:color="auto" w:fill="BFC0C0"/>
            <w:vAlign w:val="center"/>
          </w:tcPr>
          <w:p w14:paraId="5754852C">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-75.91</w:t>
            </w:r>
          </w:p>
        </w:tc>
        <w:tc>
          <w:tcPr>
            <w:tcW w:w="1084" w:type="dxa"/>
            <w:shd w:val="clear" w:color="auto" w:fill="BFC0C0"/>
            <w:vAlign w:val="center"/>
          </w:tcPr>
          <w:p w14:paraId="369F2808">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85.75</w:t>
            </w:r>
          </w:p>
        </w:tc>
        <w:tc>
          <w:tcPr>
            <w:tcW w:w="1207" w:type="dxa"/>
            <w:shd w:val="clear" w:color="auto" w:fill="BFC0C0"/>
            <w:vAlign w:val="center"/>
          </w:tcPr>
          <w:p w14:paraId="27610A2C">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15.49</w:t>
            </w:r>
          </w:p>
        </w:tc>
        <w:tc>
          <w:tcPr>
            <w:tcW w:w="0" w:type="auto"/>
            <w:vMerge w:val="continue"/>
            <w:shd w:val="clear" w:color="auto" w:fill="BFC0C0"/>
            <w:noWrap/>
            <w:vAlign w:val="center"/>
          </w:tcPr>
          <w:p w14:paraId="3F04FD99">
            <w:pPr>
              <w:jc w:val="center"/>
              <w:rPr>
                <w:rFonts w:hint="default" w:ascii="Times New Roman" w:hAnsi="Times New Roman" w:eastAsia="宋体" w:cs="Times New Roman"/>
                <w:color w:val="000000"/>
                <w:sz w:val="20"/>
                <w:szCs w:val="20"/>
              </w:rPr>
            </w:pPr>
          </w:p>
        </w:tc>
      </w:tr>
      <w:tr w14:paraId="364F63B0">
        <w:tblPrEx>
          <w:tblCellMar>
            <w:top w:w="0" w:type="dxa"/>
            <w:left w:w="108" w:type="dxa"/>
            <w:bottom w:w="0" w:type="dxa"/>
            <w:right w:w="108" w:type="dxa"/>
          </w:tblCellMar>
        </w:tblPrEx>
        <w:trPr>
          <w:trHeight w:val="315" w:hRule="atLeast"/>
        </w:trPr>
        <w:tc>
          <w:tcPr>
            <w:tcW w:w="1525" w:type="dxa"/>
            <w:vMerge w:val="continue"/>
            <w:tcBorders>
              <w:bottom w:val="single" w:color="auto" w:sz="4" w:space="0"/>
            </w:tcBorders>
            <w:shd w:val="clear" w:color="auto" w:fill="BFC0C0"/>
            <w:vAlign w:val="center"/>
          </w:tcPr>
          <w:p w14:paraId="23DBC0DD">
            <w:pPr>
              <w:jc w:val="center"/>
              <w:rPr>
                <w:rFonts w:hint="default" w:ascii="Times New Roman" w:hAnsi="Times New Roman" w:eastAsia="宋体" w:cs="Times New Roman"/>
                <w:b/>
                <w:bCs/>
                <w:color w:val="000000"/>
                <w:sz w:val="20"/>
                <w:szCs w:val="20"/>
              </w:rPr>
            </w:pPr>
          </w:p>
        </w:tc>
        <w:tc>
          <w:tcPr>
            <w:tcW w:w="840" w:type="dxa"/>
            <w:vMerge w:val="continue"/>
            <w:tcBorders>
              <w:bottom w:val="single" w:color="auto" w:sz="4" w:space="0"/>
            </w:tcBorders>
            <w:shd w:val="clear" w:color="auto" w:fill="BFC0C0"/>
            <w:vAlign w:val="center"/>
          </w:tcPr>
          <w:p w14:paraId="7742883E">
            <w:pPr>
              <w:jc w:val="left"/>
              <w:rPr>
                <w:rFonts w:hint="default" w:ascii="Times New Roman" w:hAnsi="Times New Roman" w:eastAsia="宋体" w:cs="Times New Roman"/>
                <w:b/>
                <w:bCs/>
                <w:color w:val="000000"/>
                <w:sz w:val="20"/>
                <w:szCs w:val="20"/>
              </w:rPr>
            </w:pPr>
          </w:p>
        </w:tc>
        <w:tc>
          <w:tcPr>
            <w:tcW w:w="1084" w:type="dxa"/>
            <w:tcBorders>
              <w:bottom w:val="single" w:color="auto" w:sz="4" w:space="0"/>
            </w:tcBorders>
            <w:shd w:val="clear" w:color="auto" w:fill="BFC0C0"/>
            <w:vAlign w:val="center"/>
          </w:tcPr>
          <w:p w14:paraId="64BFF7B5">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11.79</w:t>
            </w:r>
          </w:p>
        </w:tc>
        <w:tc>
          <w:tcPr>
            <w:tcW w:w="1207" w:type="dxa"/>
            <w:tcBorders>
              <w:bottom w:val="single" w:color="auto" w:sz="4" w:space="0"/>
            </w:tcBorders>
            <w:shd w:val="clear" w:color="auto" w:fill="BFC0C0"/>
            <w:vAlign w:val="center"/>
          </w:tcPr>
          <w:p w14:paraId="7A5B5B35">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11.75</w:t>
            </w:r>
          </w:p>
        </w:tc>
        <w:tc>
          <w:tcPr>
            <w:tcW w:w="1084" w:type="dxa"/>
            <w:tcBorders>
              <w:bottom w:val="single" w:color="auto" w:sz="4" w:space="0"/>
            </w:tcBorders>
            <w:shd w:val="clear" w:color="auto" w:fill="BFC0C0"/>
            <w:vAlign w:val="center"/>
          </w:tcPr>
          <w:p w14:paraId="7A5BDE89">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11.79</w:t>
            </w:r>
          </w:p>
        </w:tc>
        <w:tc>
          <w:tcPr>
            <w:tcW w:w="1207" w:type="dxa"/>
            <w:tcBorders>
              <w:bottom w:val="single" w:color="auto" w:sz="4" w:space="0"/>
            </w:tcBorders>
            <w:shd w:val="clear" w:color="auto" w:fill="BFC0C0"/>
            <w:vAlign w:val="center"/>
          </w:tcPr>
          <w:p w14:paraId="654D3EB8">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11.75</w:t>
            </w:r>
          </w:p>
        </w:tc>
        <w:tc>
          <w:tcPr>
            <w:tcW w:w="0" w:type="auto"/>
            <w:vMerge w:val="continue"/>
            <w:tcBorders>
              <w:bottom w:val="single" w:color="auto" w:sz="4" w:space="0"/>
            </w:tcBorders>
            <w:shd w:val="clear" w:color="auto" w:fill="BFC0C0"/>
            <w:noWrap/>
            <w:vAlign w:val="center"/>
          </w:tcPr>
          <w:p w14:paraId="01F3B00D">
            <w:pPr>
              <w:jc w:val="center"/>
              <w:rPr>
                <w:rFonts w:hint="default" w:ascii="Times New Roman" w:hAnsi="Times New Roman" w:eastAsia="宋体" w:cs="Times New Roman"/>
                <w:color w:val="000000"/>
                <w:sz w:val="20"/>
                <w:szCs w:val="20"/>
              </w:rPr>
            </w:pPr>
          </w:p>
        </w:tc>
        <w:tc>
          <w:tcPr>
            <w:tcW w:w="222" w:type="dxa"/>
            <w:tcBorders>
              <w:bottom w:val="single" w:color="auto" w:sz="4" w:space="0"/>
            </w:tcBorders>
            <w:shd w:val="clear" w:color="auto" w:fill="BFC0C0"/>
            <w:noWrap/>
            <w:vAlign w:val="center"/>
          </w:tcPr>
          <w:p w14:paraId="36D6556D">
            <w:pPr>
              <w:jc w:val="center"/>
              <w:rPr>
                <w:rFonts w:hint="default" w:ascii="Times New Roman" w:hAnsi="Times New Roman" w:eastAsia="宋体" w:cs="Times New Roman"/>
                <w:i/>
                <w:iCs/>
                <w:color w:val="000000"/>
                <w:sz w:val="20"/>
                <w:szCs w:val="20"/>
              </w:rPr>
            </w:pPr>
          </w:p>
        </w:tc>
        <w:tc>
          <w:tcPr>
            <w:tcW w:w="1084" w:type="dxa"/>
            <w:tcBorders>
              <w:bottom w:val="single" w:color="auto" w:sz="4" w:space="0"/>
            </w:tcBorders>
            <w:shd w:val="clear" w:color="auto" w:fill="BFC0C0"/>
            <w:vAlign w:val="center"/>
          </w:tcPr>
          <w:p w14:paraId="30D6E634">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11.79</w:t>
            </w:r>
          </w:p>
        </w:tc>
        <w:tc>
          <w:tcPr>
            <w:tcW w:w="1207" w:type="dxa"/>
            <w:tcBorders>
              <w:bottom w:val="single" w:color="auto" w:sz="4" w:space="0"/>
            </w:tcBorders>
            <w:shd w:val="clear" w:color="auto" w:fill="BFC0C0"/>
            <w:vAlign w:val="center"/>
          </w:tcPr>
          <w:p w14:paraId="31F919F9">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11.75</w:t>
            </w:r>
          </w:p>
        </w:tc>
        <w:tc>
          <w:tcPr>
            <w:tcW w:w="1084" w:type="dxa"/>
            <w:tcBorders>
              <w:bottom w:val="single" w:color="auto" w:sz="4" w:space="0"/>
            </w:tcBorders>
            <w:shd w:val="clear" w:color="auto" w:fill="BFC0C0"/>
            <w:vAlign w:val="center"/>
          </w:tcPr>
          <w:p w14:paraId="11403A8F">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11.79</w:t>
            </w:r>
          </w:p>
        </w:tc>
        <w:tc>
          <w:tcPr>
            <w:tcW w:w="1207" w:type="dxa"/>
            <w:tcBorders>
              <w:bottom w:val="single" w:color="auto" w:sz="4" w:space="0"/>
            </w:tcBorders>
            <w:shd w:val="clear" w:color="auto" w:fill="BFC0C0"/>
            <w:vAlign w:val="center"/>
          </w:tcPr>
          <w:p w14:paraId="6A13DFF5">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11.75</w:t>
            </w:r>
          </w:p>
        </w:tc>
        <w:tc>
          <w:tcPr>
            <w:tcW w:w="0" w:type="auto"/>
            <w:vMerge w:val="continue"/>
            <w:tcBorders>
              <w:bottom w:val="single" w:color="auto" w:sz="4" w:space="0"/>
            </w:tcBorders>
            <w:shd w:val="clear" w:color="auto" w:fill="FFFFFF"/>
            <w:noWrap/>
            <w:vAlign w:val="center"/>
          </w:tcPr>
          <w:p w14:paraId="17A8E74E">
            <w:pPr>
              <w:jc w:val="center"/>
              <w:rPr>
                <w:rFonts w:hint="default" w:ascii="Times New Roman" w:hAnsi="Times New Roman" w:eastAsia="宋体" w:cs="Times New Roman"/>
                <w:color w:val="000000"/>
                <w:sz w:val="20"/>
                <w:szCs w:val="20"/>
              </w:rPr>
            </w:pPr>
          </w:p>
        </w:tc>
      </w:tr>
      <w:tr w14:paraId="5B268311">
        <w:tblPrEx>
          <w:tblCellMar>
            <w:top w:w="0" w:type="dxa"/>
            <w:left w:w="108" w:type="dxa"/>
            <w:bottom w:w="0" w:type="dxa"/>
            <w:right w:w="108" w:type="dxa"/>
          </w:tblCellMar>
        </w:tblPrEx>
        <w:trPr>
          <w:trHeight w:val="300" w:hRule="atLeast"/>
        </w:trPr>
        <w:tc>
          <w:tcPr>
            <w:tcW w:w="14053" w:type="dxa"/>
            <w:gridSpan w:val="13"/>
            <w:tcBorders>
              <w:top w:val="single" w:color="auto" w:sz="4" w:space="0"/>
            </w:tcBorders>
            <w:shd w:val="clear" w:color="auto" w:fill="FFFFFF" w:themeFill="background1"/>
            <w:vAlign w:val="center"/>
          </w:tcPr>
          <w:p w14:paraId="0679992F">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Notes: Autism1 = Guduzheng (孤独症), Autism2 = Zibizheng (自闭症).</w:t>
            </w:r>
          </w:p>
        </w:tc>
      </w:tr>
      <w:tr w14:paraId="5F2A5C6E">
        <w:tblPrEx>
          <w:tblCellMar>
            <w:top w:w="0" w:type="dxa"/>
            <w:left w:w="108" w:type="dxa"/>
            <w:bottom w:w="0" w:type="dxa"/>
            <w:right w:w="108" w:type="dxa"/>
          </w:tblCellMar>
        </w:tblPrEx>
        <w:trPr>
          <w:trHeight w:val="315" w:hRule="atLeast"/>
        </w:trPr>
        <w:tc>
          <w:tcPr>
            <w:tcW w:w="0" w:type="auto"/>
            <w:gridSpan w:val="13"/>
            <w:shd w:val="clear" w:color="auto" w:fill="FFFFFF" w:themeFill="background1"/>
            <w:noWrap/>
            <w:vAlign w:val="center"/>
          </w:tcPr>
          <w:p w14:paraId="689FAA4C">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vertAlign w:val="superscript"/>
                <w:lang w:bidi="ar"/>
              </w:rPr>
              <w:t>a</w:t>
            </w:r>
            <w:r>
              <w:rPr>
                <w:rFonts w:hint="default" w:ascii="Times New Roman" w:hAnsi="Times New Roman" w:eastAsia="宋体" w:cs="Times New Roman"/>
                <w:color w:val="000000"/>
                <w:kern w:val="0"/>
                <w:sz w:val="20"/>
                <w:szCs w:val="20"/>
                <w:lang w:bidi="ar"/>
              </w:rPr>
              <w:t xml:space="preserve"> Number of observations being omitted as only one terminology was ranked for preference: IQ &lt;116 1, IQ≥116 0, Unknown/undisclosed 0.</w:t>
            </w:r>
          </w:p>
        </w:tc>
      </w:tr>
      <w:tr w14:paraId="599B764D">
        <w:tblPrEx>
          <w:tblCellMar>
            <w:top w:w="0" w:type="dxa"/>
            <w:left w:w="108" w:type="dxa"/>
            <w:bottom w:w="0" w:type="dxa"/>
            <w:right w:w="108" w:type="dxa"/>
          </w:tblCellMar>
        </w:tblPrEx>
        <w:trPr>
          <w:trHeight w:val="315" w:hRule="atLeast"/>
        </w:trPr>
        <w:tc>
          <w:tcPr>
            <w:tcW w:w="0" w:type="auto"/>
            <w:gridSpan w:val="13"/>
            <w:shd w:val="clear" w:color="auto" w:fill="FFFFFF" w:themeFill="background1"/>
            <w:noWrap/>
            <w:vAlign w:val="center"/>
          </w:tcPr>
          <w:p w14:paraId="5E27D48D">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vertAlign w:val="superscript"/>
                <w:lang w:bidi="ar"/>
              </w:rPr>
              <w:t>b</w:t>
            </w:r>
            <w:r>
              <w:rPr>
                <w:rFonts w:hint="default" w:ascii="Times New Roman" w:hAnsi="Times New Roman" w:eastAsia="宋体" w:cs="Times New Roman"/>
                <w:color w:val="000000"/>
                <w:kern w:val="0"/>
                <w:sz w:val="20"/>
                <w:szCs w:val="20"/>
                <w:lang w:bidi="ar"/>
              </w:rPr>
              <w:t xml:space="preserve"> Number of observations being omitted as only one terminology was ranked for offensiveness: IQ &lt;116 1, IQ≥116 0, Unknown/undisclosed 0.</w:t>
            </w:r>
          </w:p>
        </w:tc>
      </w:tr>
      <w:tr w14:paraId="560CCD46">
        <w:tblPrEx>
          <w:tblCellMar>
            <w:top w:w="0" w:type="dxa"/>
            <w:left w:w="108" w:type="dxa"/>
            <w:bottom w:w="0" w:type="dxa"/>
            <w:right w:w="108" w:type="dxa"/>
          </w:tblCellMar>
        </w:tblPrEx>
        <w:trPr>
          <w:trHeight w:val="315" w:hRule="atLeast"/>
        </w:trPr>
        <w:tc>
          <w:tcPr>
            <w:tcW w:w="0" w:type="auto"/>
            <w:gridSpan w:val="13"/>
            <w:shd w:val="clear" w:color="auto" w:fill="FFFFFF" w:themeFill="background1"/>
            <w:noWrap/>
            <w:vAlign w:val="center"/>
          </w:tcPr>
          <w:p w14:paraId="08CB8D99">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vertAlign w:val="superscript"/>
                <w:lang w:bidi="ar"/>
              </w:rPr>
              <w:t>c</w:t>
            </w:r>
            <w:r>
              <w:rPr>
                <w:rFonts w:hint="default" w:ascii="Times New Roman" w:hAnsi="Times New Roman" w:eastAsia="宋体" w:cs="Times New Roman"/>
                <w:color w:val="000000"/>
                <w:kern w:val="0"/>
                <w:sz w:val="20"/>
                <w:szCs w:val="20"/>
                <w:lang w:bidi="ar"/>
              </w:rPr>
              <w:t xml:space="preserve"> SM: Skillings Mack Test. The p-values of all SM Tests were smaller than 0.002.</w:t>
            </w:r>
          </w:p>
        </w:tc>
      </w:tr>
      <w:tr w14:paraId="27F5A62C">
        <w:tblPrEx>
          <w:tblCellMar>
            <w:top w:w="0" w:type="dxa"/>
            <w:left w:w="108" w:type="dxa"/>
            <w:bottom w:w="0" w:type="dxa"/>
            <w:right w:w="108" w:type="dxa"/>
          </w:tblCellMar>
        </w:tblPrEx>
        <w:trPr>
          <w:trHeight w:val="720" w:hRule="atLeast"/>
        </w:trPr>
        <w:tc>
          <w:tcPr>
            <w:tcW w:w="14053" w:type="dxa"/>
            <w:gridSpan w:val="13"/>
            <w:shd w:val="clear" w:color="auto" w:fill="FFFFFF" w:themeFill="background1"/>
            <w:vAlign w:val="center"/>
          </w:tcPr>
          <w:p w14:paraId="14D2D84C">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vertAlign w:val="superscript"/>
                <w:lang w:bidi="ar"/>
              </w:rPr>
              <w:t>d</w:t>
            </w:r>
            <w:r>
              <w:rPr>
                <w:rFonts w:hint="default" w:ascii="Times New Roman" w:hAnsi="Times New Roman" w:eastAsia="宋体" w:cs="Times New Roman"/>
                <w:color w:val="000000"/>
                <w:kern w:val="0"/>
                <w:sz w:val="20"/>
                <w:szCs w:val="20"/>
                <w:lang w:bidi="ar"/>
              </w:rPr>
              <w:t xml:space="preserve"> wSCR: Weighted sum of centered rank. A large negative weighted sum of centered rank indicates a low ranking. The lowest ranking indicates the terminology was considered as the least preferred or offensive correspondingly.</w:t>
            </w:r>
          </w:p>
        </w:tc>
      </w:tr>
    </w:tbl>
    <w:p w14:paraId="7A2DD718">
      <w:pPr>
        <w:rPr>
          <w:rFonts w:hint="default" w:ascii="Times New Roman" w:hAnsi="Times New Roman" w:cs="Times New Roman"/>
          <w:sz w:val="20"/>
          <w:szCs w:val="20"/>
        </w:rPr>
        <w:sectPr>
          <w:pgSz w:w="16838" w:h="11906" w:orient="landscape"/>
          <w:pgMar w:top="1440" w:right="1440" w:bottom="1440" w:left="1440" w:header="851" w:footer="992" w:gutter="0"/>
          <w:pgBorders>
            <w:top w:val="none" w:sz="0" w:space="0"/>
            <w:left w:val="none" w:sz="0" w:space="0"/>
            <w:bottom w:val="none" w:sz="0" w:space="0"/>
            <w:right w:val="none" w:sz="0" w:space="0"/>
          </w:pgBorders>
          <w:cols w:space="0" w:num="1"/>
          <w:rtlGutter w:val="0"/>
          <w:docGrid w:type="lines" w:linePitch="322" w:charSpace="0"/>
        </w:sectPr>
      </w:pPr>
    </w:p>
    <w:p w14:paraId="774C6D47">
      <w:pPr>
        <w:rPr>
          <w:rFonts w:hint="default" w:ascii="Times New Roman" w:hAnsi="Times New Roman" w:cs="Times New Roman"/>
          <w:sz w:val="20"/>
          <w:szCs w:val="20"/>
        </w:rPr>
      </w:pPr>
      <w:r>
        <w:rPr>
          <w:rFonts w:hint="default" w:ascii="Times New Roman" w:hAnsi="Times New Roman" w:eastAsia="宋体" w:cs="Times New Roman"/>
          <w:b/>
          <w:bCs/>
          <w:color w:val="000000"/>
          <w:kern w:val="0"/>
          <w:sz w:val="20"/>
          <w:szCs w:val="20"/>
          <w:lang w:bidi="ar"/>
        </w:rPr>
        <w:t>Table S</w:t>
      </w:r>
      <w:r>
        <w:rPr>
          <w:rFonts w:hint="default" w:ascii="Times New Roman" w:hAnsi="Times New Roman" w:eastAsia="宋体" w:cs="Times New Roman"/>
          <w:b/>
          <w:bCs/>
          <w:color w:val="000000"/>
          <w:kern w:val="0"/>
          <w:sz w:val="20"/>
          <w:szCs w:val="20"/>
          <w:lang w:val="en-US" w:eastAsia="zh-CN" w:bidi="ar"/>
        </w:rPr>
        <w:t>7</w:t>
      </w:r>
      <w:r>
        <w:rPr>
          <w:rFonts w:hint="default" w:ascii="Times New Roman" w:hAnsi="Times New Roman" w:eastAsia="宋体" w:cs="Times New Roman"/>
          <w:b/>
          <w:bCs/>
          <w:color w:val="000000"/>
          <w:kern w:val="0"/>
          <w:sz w:val="20"/>
          <w:szCs w:val="20"/>
          <w:lang w:bidi="ar"/>
        </w:rPr>
        <w:t>.</w:t>
      </w:r>
      <w:r>
        <w:rPr>
          <w:rFonts w:hint="default" w:ascii="Times New Roman" w:hAnsi="Times New Roman" w:eastAsia="宋体" w:cs="Times New Roman"/>
          <w:color w:val="000000"/>
          <w:kern w:val="0"/>
          <w:sz w:val="20"/>
          <w:szCs w:val="20"/>
          <w:lang w:bidi="ar"/>
        </w:rPr>
        <w:t xml:space="preserve"> Autistic individuals' preference and offensiveness rankings on the formal autism terminologies categorical by their self-report IQ</w:t>
      </w:r>
    </w:p>
    <w:tbl>
      <w:tblPr>
        <w:tblStyle w:val="6"/>
        <w:tblW w:w="14053" w:type="dxa"/>
        <w:tblInd w:w="93" w:type="dxa"/>
        <w:tblLayout w:type="autofit"/>
        <w:tblCellMar>
          <w:top w:w="0" w:type="dxa"/>
          <w:left w:w="108" w:type="dxa"/>
          <w:bottom w:w="0" w:type="dxa"/>
          <w:right w:w="108" w:type="dxa"/>
        </w:tblCellMar>
      </w:tblPr>
      <w:tblGrid>
        <w:gridCol w:w="1525"/>
        <w:gridCol w:w="840"/>
        <w:gridCol w:w="1084"/>
        <w:gridCol w:w="1207"/>
        <w:gridCol w:w="1084"/>
        <w:gridCol w:w="1207"/>
        <w:gridCol w:w="1151"/>
        <w:gridCol w:w="222"/>
        <w:gridCol w:w="1084"/>
        <w:gridCol w:w="1207"/>
        <w:gridCol w:w="1084"/>
        <w:gridCol w:w="1207"/>
        <w:gridCol w:w="1151"/>
      </w:tblGrid>
      <w:tr w14:paraId="36D7A191">
        <w:tblPrEx>
          <w:tblCellMar>
            <w:top w:w="0" w:type="dxa"/>
            <w:left w:w="108" w:type="dxa"/>
            <w:bottom w:w="0" w:type="dxa"/>
            <w:right w:w="108" w:type="dxa"/>
          </w:tblCellMar>
        </w:tblPrEx>
        <w:trPr>
          <w:trHeight w:val="330" w:hRule="atLeast"/>
        </w:trPr>
        <w:tc>
          <w:tcPr>
            <w:tcW w:w="1525" w:type="dxa"/>
            <w:vMerge w:val="restart"/>
            <w:tcBorders>
              <w:top w:val="single" w:color="auto" w:sz="4" w:space="0"/>
              <w:bottom w:val="single" w:color="auto" w:sz="4" w:space="0"/>
            </w:tcBorders>
            <w:shd w:val="clear" w:color="auto" w:fill="auto"/>
            <w:vAlign w:val="center"/>
          </w:tcPr>
          <w:p w14:paraId="6BD97321">
            <w:pPr>
              <w:widowControl/>
              <w:jc w:val="left"/>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color w:val="000000"/>
                <w:kern w:val="0"/>
                <w:sz w:val="20"/>
                <w:szCs w:val="20"/>
                <w:lang w:bidi="ar"/>
              </w:rPr>
              <w:t>Autistic children's IQ</w:t>
            </w:r>
          </w:p>
        </w:tc>
        <w:tc>
          <w:tcPr>
            <w:tcW w:w="0" w:type="auto"/>
            <w:vMerge w:val="restart"/>
            <w:tcBorders>
              <w:top w:val="single" w:color="auto" w:sz="4" w:space="0"/>
              <w:bottom w:val="single" w:color="auto" w:sz="4" w:space="0"/>
            </w:tcBorders>
            <w:shd w:val="clear" w:color="auto" w:fill="auto"/>
            <w:noWrap/>
            <w:vAlign w:val="center"/>
          </w:tcPr>
          <w:p w14:paraId="51323D42">
            <w:pPr>
              <w:jc w:val="center"/>
              <w:rPr>
                <w:rFonts w:hint="default" w:ascii="Times New Roman" w:hAnsi="Times New Roman" w:eastAsia="宋体" w:cs="Times New Roman"/>
                <w:color w:val="000000"/>
                <w:sz w:val="20"/>
                <w:szCs w:val="20"/>
              </w:rPr>
            </w:pPr>
          </w:p>
        </w:tc>
        <w:tc>
          <w:tcPr>
            <w:tcW w:w="0" w:type="auto"/>
            <w:gridSpan w:val="5"/>
            <w:tcBorders>
              <w:top w:val="single" w:color="auto" w:sz="4" w:space="0"/>
              <w:bottom w:val="single" w:color="auto" w:sz="4" w:space="0"/>
            </w:tcBorders>
            <w:shd w:val="clear" w:color="auto" w:fill="auto"/>
            <w:noWrap/>
            <w:vAlign w:val="center"/>
          </w:tcPr>
          <w:p w14:paraId="29DF4CC1">
            <w:pPr>
              <w:widowControl/>
              <w:jc w:val="center"/>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color w:val="000000"/>
                <w:kern w:val="0"/>
                <w:sz w:val="20"/>
                <w:szCs w:val="20"/>
                <w:lang w:bidi="ar"/>
              </w:rPr>
              <w:t>Preference</w:t>
            </w:r>
            <w:r>
              <w:rPr>
                <w:rFonts w:hint="default" w:ascii="Times New Roman" w:hAnsi="Times New Roman" w:eastAsia="宋体" w:cs="Times New Roman"/>
                <w:b/>
                <w:bCs/>
                <w:color w:val="000000"/>
                <w:kern w:val="0"/>
                <w:sz w:val="20"/>
                <w:szCs w:val="20"/>
                <w:vertAlign w:val="superscript"/>
                <w:lang w:bidi="ar"/>
              </w:rPr>
              <w:t>a</w:t>
            </w:r>
          </w:p>
        </w:tc>
        <w:tc>
          <w:tcPr>
            <w:tcW w:w="0" w:type="auto"/>
            <w:tcBorders>
              <w:top w:val="single" w:color="auto" w:sz="4" w:space="0"/>
            </w:tcBorders>
            <w:shd w:val="clear" w:color="auto" w:fill="auto"/>
            <w:noWrap/>
            <w:vAlign w:val="center"/>
          </w:tcPr>
          <w:p w14:paraId="53536F12">
            <w:pPr>
              <w:jc w:val="center"/>
              <w:rPr>
                <w:rFonts w:hint="default" w:ascii="Times New Roman" w:hAnsi="Times New Roman" w:eastAsia="宋体" w:cs="Times New Roman"/>
                <w:color w:val="000000"/>
                <w:sz w:val="20"/>
                <w:szCs w:val="20"/>
              </w:rPr>
            </w:pPr>
          </w:p>
        </w:tc>
        <w:tc>
          <w:tcPr>
            <w:tcW w:w="0" w:type="auto"/>
            <w:gridSpan w:val="5"/>
            <w:tcBorders>
              <w:top w:val="single" w:color="auto" w:sz="4" w:space="0"/>
              <w:bottom w:val="single" w:color="auto" w:sz="4" w:space="0"/>
            </w:tcBorders>
            <w:shd w:val="clear" w:color="auto" w:fill="auto"/>
            <w:noWrap/>
            <w:vAlign w:val="center"/>
          </w:tcPr>
          <w:p w14:paraId="4CCD3BBB">
            <w:pPr>
              <w:widowControl/>
              <w:jc w:val="center"/>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color w:val="000000"/>
                <w:kern w:val="0"/>
                <w:sz w:val="20"/>
                <w:szCs w:val="20"/>
                <w:lang w:bidi="ar"/>
              </w:rPr>
              <w:t>Offensiveness</w:t>
            </w:r>
            <w:r>
              <w:rPr>
                <w:rFonts w:hint="default" w:ascii="Times New Roman" w:hAnsi="Times New Roman" w:eastAsia="宋体" w:cs="Times New Roman"/>
                <w:b/>
                <w:bCs/>
                <w:color w:val="000000"/>
                <w:kern w:val="0"/>
                <w:sz w:val="20"/>
                <w:szCs w:val="20"/>
                <w:vertAlign w:val="superscript"/>
                <w:lang w:bidi="ar"/>
              </w:rPr>
              <w:t>b</w:t>
            </w:r>
          </w:p>
        </w:tc>
      </w:tr>
      <w:tr w14:paraId="02D4604D">
        <w:tblPrEx>
          <w:tblCellMar>
            <w:top w:w="0" w:type="dxa"/>
            <w:left w:w="108" w:type="dxa"/>
            <w:bottom w:w="0" w:type="dxa"/>
            <w:right w:w="108" w:type="dxa"/>
          </w:tblCellMar>
        </w:tblPrEx>
        <w:trPr>
          <w:trHeight w:val="870" w:hRule="atLeast"/>
        </w:trPr>
        <w:tc>
          <w:tcPr>
            <w:tcW w:w="1525" w:type="dxa"/>
            <w:vMerge w:val="continue"/>
            <w:tcBorders>
              <w:top w:val="single" w:color="auto" w:sz="4" w:space="0"/>
              <w:bottom w:val="single" w:color="auto" w:sz="4" w:space="0"/>
            </w:tcBorders>
            <w:shd w:val="clear" w:color="auto" w:fill="auto"/>
            <w:vAlign w:val="center"/>
          </w:tcPr>
          <w:p w14:paraId="79C3FF7F">
            <w:pPr>
              <w:jc w:val="left"/>
              <w:rPr>
                <w:rFonts w:hint="default" w:ascii="Times New Roman" w:hAnsi="Times New Roman" w:eastAsia="宋体" w:cs="Times New Roman"/>
                <w:b/>
                <w:bCs/>
                <w:color w:val="000000"/>
                <w:sz w:val="20"/>
                <w:szCs w:val="20"/>
              </w:rPr>
            </w:pPr>
          </w:p>
        </w:tc>
        <w:tc>
          <w:tcPr>
            <w:tcW w:w="0" w:type="auto"/>
            <w:vMerge w:val="continue"/>
            <w:tcBorders>
              <w:top w:val="single" w:color="auto" w:sz="4" w:space="0"/>
              <w:bottom w:val="single" w:color="auto" w:sz="4" w:space="0"/>
            </w:tcBorders>
            <w:shd w:val="clear" w:color="auto" w:fill="auto"/>
            <w:noWrap/>
            <w:vAlign w:val="center"/>
          </w:tcPr>
          <w:p w14:paraId="0EA5B622">
            <w:pPr>
              <w:jc w:val="center"/>
              <w:rPr>
                <w:rFonts w:hint="default" w:ascii="Times New Roman" w:hAnsi="Times New Roman" w:eastAsia="宋体" w:cs="Times New Roman"/>
                <w:color w:val="000000"/>
                <w:sz w:val="20"/>
                <w:szCs w:val="20"/>
              </w:rPr>
            </w:pPr>
          </w:p>
        </w:tc>
        <w:tc>
          <w:tcPr>
            <w:tcW w:w="1084" w:type="dxa"/>
            <w:tcBorders>
              <w:top w:val="single" w:color="auto" w:sz="4" w:space="0"/>
              <w:bottom w:val="single" w:color="auto" w:sz="4" w:space="0"/>
            </w:tcBorders>
            <w:shd w:val="clear" w:color="auto" w:fill="auto"/>
            <w:vAlign w:val="center"/>
          </w:tcPr>
          <w:p w14:paraId="0CE50FAE">
            <w:pPr>
              <w:widowControl/>
              <w:jc w:val="left"/>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color w:val="000000"/>
                <w:kern w:val="0"/>
                <w:sz w:val="20"/>
                <w:szCs w:val="20"/>
                <w:lang w:bidi="ar"/>
              </w:rPr>
              <w:t>Autism1</w:t>
            </w:r>
          </w:p>
        </w:tc>
        <w:tc>
          <w:tcPr>
            <w:tcW w:w="1207" w:type="dxa"/>
            <w:tcBorders>
              <w:top w:val="single" w:color="auto" w:sz="4" w:space="0"/>
              <w:bottom w:val="single" w:color="auto" w:sz="4" w:space="0"/>
            </w:tcBorders>
            <w:shd w:val="clear" w:color="auto" w:fill="auto"/>
            <w:vAlign w:val="center"/>
          </w:tcPr>
          <w:p w14:paraId="4B8E598A">
            <w:pPr>
              <w:widowControl/>
              <w:jc w:val="left"/>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color w:val="000000"/>
                <w:kern w:val="0"/>
                <w:sz w:val="20"/>
                <w:szCs w:val="20"/>
                <w:lang w:bidi="ar"/>
              </w:rPr>
              <w:t>Autism1 spectrum disorder</w:t>
            </w:r>
          </w:p>
        </w:tc>
        <w:tc>
          <w:tcPr>
            <w:tcW w:w="1084" w:type="dxa"/>
            <w:tcBorders>
              <w:top w:val="single" w:color="auto" w:sz="4" w:space="0"/>
              <w:bottom w:val="single" w:color="auto" w:sz="4" w:space="0"/>
            </w:tcBorders>
            <w:shd w:val="clear" w:color="auto" w:fill="auto"/>
            <w:vAlign w:val="center"/>
          </w:tcPr>
          <w:p w14:paraId="3BF1F3AB">
            <w:pPr>
              <w:widowControl/>
              <w:jc w:val="left"/>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color w:val="000000"/>
                <w:kern w:val="0"/>
                <w:sz w:val="20"/>
                <w:szCs w:val="20"/>
                <w:lang w:bidi="ar"/>
              </w:rPr>
              <w:t>Autism2</w:t>
            </w:r>
          </w:p>
        </w:tc>
        <w:tc>
          <w:tcPr>
            <w:tcW w:w="1207" w:type="dxa"/>
            <w:tcBorders>
              <w:top w:val="single" w:color="auto" w:sz="4" w:space="0"/>
              <w:bottom w:val="single" w:color="auto" w:sz="4" w:space="0"/>
            </w:tcBorders>
            <w:shd w:val="clear" w:color="auto" w:fill="auto"/>
            <w:vAlign w:val="center"/>
          </w:tcPr>
          <w:p w14:paraId="6DD13F95">
            <w:pPr>
              <w:widowControl/>
              <w:jc w:val="left"/>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color w:val="000000"/>
                <w:kern w:val="0"/>
                <w:sz w:val="20"/>
                <w:szCs w:val="20"/>
                <w:lang w:bidi="ar"/>
              </w:rPr>
              <w:t>Autism2 spectrum disorder</w:t>
            </w:r>
          </w:p>
        </w:tc>
        <w:tc>
          <w:tcPr>
            <w:tcW w:w="1151" w:type="dxa"/>
            <w:tcBorders>
              <w:top w:val="single" w:color="auto" w:sz="4" w:space="0"/>
              <w:bottom w:val="single" w:color="auto" w:sz="4" w:space="0"/>
            </w:tcBorders>
            <w:shd w:val="clear" w:color="auto" w:fill="auto"/>
            <w:vAlign w:val="center"/>
          </w:tcPr>
          <w:p w14:paraId="278EF17E">
            <w:pPr>
              <w:widowControl/>
              <w:jc w:val="center"/>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color w:val="000000"/>
                <w:kern w:val="0"/>
                <w:sz w:val="20"/>
                <w:szCs w:val="20"/>
                <w:lang w:bidi="ar"/>
              </w:rPr>
              <w:t>SM Statistic</w:t>
            </w:r>
            <w:r>
              <w:rPr>
                <w:rFonts w:hint="default" w:ascii="Times New Roman" w:hAnsi="Times New Roman" w:eastAsia="宋体" w:cs="Times New Roman"/>
                <w:b/>
                <w:bCs/>
                <w:color w:val="000000"/>
                <w:kern w:val="0"/>
                <w:sz w:val="20"/>
                <w:szCs w:val="20"/>
                <w:vertAlign w:val="superscript"/>
                <w:lang w:bidi="ar"/>
              </w:rPr>
              <w:t>c</w:t>
            </w:r>
          </w:p>
        </w:tc>
        <w:tc>
          <w:tcPr>
            <w:tcW w:w="222" w:type="dxa"/>
            <w:tcBorders>
              <w:bottom w:val="single" w:color="auto" w:sz="4" w:space="0"/>
            </w:tcBorders>
            <w:shd w:val="clear" w:color="auto" w:fill="auto"/>
            <w:noWrap/>
            <w:vAlign w:val="center"/>
          </w:tcPr>
          <w:p w14:paraId="2F3B1667">
            <w:pPr>
              <w:jc w:val="center"/>
              <w:rPr>
                <w:rFonts w:hint="default" w:ascii="Times New Roman" w:hAnsi="Times New Roman" w:eastAsia="宋体" w:cs="Times New Roman"/>
                <w:i/>
                <w:iCs/>
                <w:color w:val="000000"/>
                <w:sz w:val="20"/>
                <w:szCs w:val="20"/>
              </w:rPr>
            </w:pPr>
          </w:p>
        </w:tc>
        <w:tc>
          <w:tcPr>
            <w:tcW w:w="1084" w:type="dxa"/>
            <w:tcBorders>
              <w:top w:val="single" w:color="auto" w:sz="4" w:space="0"/>
              <w:bottom w:val="single" w:color="auto" w:sz="4" w:space="0"/>
            </w:tcBorders>
            <w:shd w:val="clear" w:color="auto" w:fill="auto"/>
            <w:vAlign w:val="center"/>
          </w:tcPr>
          <w:p w14:paraId="7EDD51FD">
            <w:pPr>
              <w:widowControl/>
              <w:jc w:val="left"/>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color w:val="000000"/>
                <w:kern w:val="0"/>
                <w:sz w:val="20"/>
                <w:szCs w:val="20"/>
                <w:lang w:bidi="ar"/>
              </w:rPr>
              <w:t>Autism1</w:t>
            </w:r>
          </w:p>
        </w:tc>
        <w:tc>
          <w:tcPr>
            <w:tcW w:w="1207" w:type="dxa"/>
            <w:tcBorders>
              <w:top w:val="single" w:color="auto" w:sz="4" w:space="0"/>
              <w:bottom w:val="single" w:color="auto" w:sz="4" w:space="0"/>
            </w:tcBorders>
            <w:shd w:val="clear" w:color="auto" w:fill="auto"/>
            <w:vAlign w:val="center"/>
          </w:tcPr>
          <w:p w14:paraId="7E4FB47A">
            <w:pPr>
              <w:widowControl/>
              <w:jc w:val="left"/>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color w:val="000000"/>
                <w:kern w:val="0"/>
                <w:sz w:val="20"/>
                <w:szCs w:val="20"/>
                <w:lang w:bidi="ar"/>
              </w:rPr>
              <w:t>Autism1 spectrum disorder</w:t>
            </w:r>
          </w:p>
        </w:tc>
        <w:tc>
          <w:tcPr>
            <w:tcW w:w="1084" w:type="dxa"/>
            <w:tcBorders>
              <w:top w:val="single" w:color="auto" w:sz="4" w:space="0"/>
              <w:bottom w:val="single" w:color="auto" w:sz="4" w:space="0"/>
            </w:tcBorders>
            <w:shd w:val="clear" w:color="auto" w:fill="auto"/>
            <w:vAlign w:val="center"/>
          </w:tcPr>
          <w:p w14:paraId="039D17A3">
            <w:pPr>
              <w:widowControl/>
              <w:jc w:val="left"/>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color w:val="000000"/>
                <w:kern w:val="0"/>
                <w:sz w:val="20"/>
                <w:szCs w:val="20"/>
                <w:lang w:bidi="ar"/>
              </w:rPr>
              <w:t>Autism2</w:t>
            </w:r>
          </w:p>
        </w:tc>
        <w:tc>
          <w:tcPr>
            <w:tcW w:w="1207" w:type="dxa"/>
            <w:tcBorders>
              <w:top w:val="single" w:color="auto" w:sz="4" w:space="0"/>
              <w:bottom w:val="single" w:color="auto" w:sz="4" w:space="0"/>
            </w:tcBorders>
            <w:shd w:val="clear" w:color="auto" w:fill="auto"/>
            <w:vAlign w:val="center"/>
          </w:tcPr>
          <w:p w14:paraId="650B1950">
            <w:pPr>
              <w:widowControl/>
              <w:jc w:val="left"/>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color w:val="000000"/>
                <w:kern w:val="0"/>
                <w:sz w:val="20"/>
                <w:szCs w:val="20"/>
                <w:lang w:bidi="ar"/>
              </w:rPr>
              <w:t>Autism2 spectrum disorder</w:t>
            </w:r>
          </w:p>
        </w:tc>
        <w:tc>
          <w:tcPr>
            <w:tcW w:w="1151" w:type="dxa"/>
            <w:tcBorders>
              <w:top w:val="single" w:color="auto" w:sz="4" w:space="0"/>
              <w:bottom w:val="single" w:color="auto" w:sz="4" w:space="0"/>
            </w:tcBorders>
            <w:shd w:val="clear" w:color="auto" w:fill="auto"/>
            <w:vAlign w:val="center"/>
          </w:tcPr>
          <w:p w14:paraId="4552B6AB">
            <w:pPr>
              <w:widowControl/>
              <w:jc w:val="center"/>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color w:val="000000"/>
                <w:kern w:val="0"/>
                <w:sz w:val="20"/>
                <w:szCs w:val="20"/>
                <w:lang w:bidi="ar"/>
              </w:rPr>
              <w:t>SM Statistic</w:t>
            </w:r>
            <w:r>
              <w:rPr>
                <w:rFonts w:hint="default" w:ascii="Times New Roman" w:hAnsi="Times New Roman" w:eastAsia="宋体" w:cs="Times New Roman"/>
                <w:b/>
                <w:bCs/>
                <w:color w:val="000000"/>
                <w:kern w:val="0"/>
                <w:sz w:val="20"/>
                <w:szCs w:val="20"/>
                <w:vertAlign w:val="superscript"/>
                <w:lang w:bidi="ar"/>
              </w:rPr>
              <w:t>c</w:t>
            </w:r>
          </w:p>
        </w:tc>
      </w:tr>
      <w:tr w14:paraId="7FCD3552">
        <w:tblPrEx>
          <w:tblCellMar>
            <w:top w:w="0" w:type="dxa"/>
            <w:left w:w="108" w:type="dxa"/>
            <w:bottom w:w="0" w:type="dxa"/>
            <w:right w:w="108" w:type="dxa"/>
          </w:tblCellMar>
        </w:tblPrEx>
        <w:trPr>
          <w:trHeight w:val="315" w:hRule="atLeast"/>
        </w:trPr>
        <w:tc>
          <w:tcPr>
            <w:tcW w:w="1525" w:type="dxa"/>
            <w:vMerge w:val="restart"/>
            <w:tcBorders>
              <w:top w:val="single" w:color="auto" w:sz="4" w:space="0"/>
            </w:tcBorders>
            <w:shd w:val="clear" w:color="auto" w:fill="BFC0C0"/>
            <w:noWrap/>
            <w:vAlign w:val="center"/>
          </w:tcPr>
          <w:p w14:paraId="11F1718A">
            <w:pPr>
              <w:widowControl/>
              <w:jc w:val="center"/>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color w:val="000000"/>
                <w:kern w:val="0"/>
                <w:sz w:val="20"/>
                <w:szCs w:val="20"/>
                <w:lang w:bidi="ar"/>
              </w:rPr>
              <w:t>IQ&lt;85</w:t>
            </w:r>
          </w:p>
        </w:tc>
        <w:tc>
          <w:tcPr>
            <w:tcW w:w="0" w:type="auto"/>
            <w:tcBorders>
              <w:top w:val="single" w:color="auto" w:sz="4" w:space="0"/>
            </w:tcBorders>
            <w:shd w:val="clear" w:color="auto" w:fill="BFC0C0"/>
            <w:noWrap/>
            <w:vAlign w:val="center"/>
          </w:tcPr>
          <w:p w14:paraId="354FBFC5">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Count</w:t>
            </w:r>
          </w:p>
        </w:tc>
        <w:tc>
          <w:tcPr>
            <w:tcW w:w="1084" w:type="dxa"/>
            <w:tcBorders>
              <w:top w:val="single" w:color="auto" w:sz="4" w:space="0"/>
            </w:tcBorders>
            <w:shd w:val="clear" w:color="auto" w:fill="BFC0C0"/>
            <w:noWrap/>
            <w:vAlign w:val="center"/>
          </w:tcPr>
          <w:p w14:paraId="02F2D26F">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54</w:t>
            </w:r>
          </w:p>
        </w:tc>
        <w:tc>
          <w:tcPr>
            <w:tcW w:w="1207" w:type="dxa"/>
            <w:tcBorders>
              <w:top w:val="single" w:color="auto" w:sz="4" w:space="0"/>
            </w:tcBorders>
            <w:shd w:val="clear" w:color="auto" w:fill="BFC0C0"/>
            <w:noWrap/>
            <w:vAlign w:val="center"/>
          </w:tcPr>
          <w:p w14:paraId="1BB34BEC">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57</w:t>
            </w:r>
          </w:p>
        </w:tc>
        <w:tc>
          <w:tcPr>
            <w:tcW w:w="1084" w:type="dxa"/>
            <w:tcBorders>
              <w:top w:val="single" w:color="auto" w:sz="4" w:space="0"/>
            </w:tcBorders>
            <w:shd w:val="clear" w:color="auto" w:fill="BFC0C0"/>
            <w:noWrap/>
            <w:vAlign w:val="center"/>
          </w:tcPr>
          <w:p w14:paraId="697572C0">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56</w:t>
            </w:r>
          </w:p>
        </w:tc>
        <w:tc>
          <w:tcPr>
            <w:tcW w:w="1207" w:type="dxa"/>
            <w:tcBorders>
              <w:top w:val="single" w:color="auto" w:sz="4" w:space="0"/>
            </w:tcBorders>
            <w:shd w:val="clear" w:color="auto" w:fill="BFC0C0"/>
            <w:noWrap/>
            <w:vAlign w:val="center"/>
          </w:tcPr>
          <w:p w14:paraId="77DABF8A">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57</w:t>
            </w:r>
          </w:p>
        </w:tc>
        <w:tc>
          <w:tcPr>
            <w:tcW w:w="1151" w:type="dxa"/>
            <w:vMerge w:val="restart"/>
            <w:tcBorders>
              <w:top w:val="single" w:color="auto" w:sz="4" w:space="0"/>
            </w:tcBorders>
            <w:shd w:val="clear" w:color="auto" w:fill="BFC0C0"/>
            <w:noWrap/>
            <w:vAlign w:val="center"/>
          </w:tcPr>
          <w:p w14:paraId="672D8D66">
            <w:pPr>
              <w:widowControl/>
              <w:jc w:val="center"/>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15.75</w:t>
            </w:r>
          </w:p>
        </w:tc>
        <w:tc>
          <w:tcPr>
            <w:tcW w:w="222" w:type="dxa"/>
            <w:tcBorders>
              <w:top w:val="single" w:color="auto" w:sz="4" w:space="0"/>
            </w:tcBorders>
            <w:shd w:val="clear" w:color="auto" w:fill="BFC0C0"/>
            <w:noWrap/>
            <w:vAlign w:val="center"/>
          </w:tcPr>
          <w:p w14:paraId="55D1D590">
            <w:pPr>
              <w:jc w:val="center"/>
              <w:rPr>
                <w:rFonts w:hint="default" w:ascii="Times New Roman" w:hAnsi="Times New Roman" w:eastAsia="宋体" w:cs="Times New Roman"/>
                <w:i/>
                <w:iCs/>
                <w:color w:val="000000"/>
                <w:sz w:val="20"/>
                <w:szCs w:val="20"/>
              </w:rPr>
            </w:pPr>
          </w:p>
        </w:tc>
        <w:tc>
          <w:tcPr>
            <w:tcW w:w="1084" w:type="dxa"/>
            <w:tcBorders>
              <w:top w:val="single" w:color="auto" w:sz="4" w:space="0"/>
            </w:tcBorders>
            <w:shd w:val="clear" w:color="auto" w:fill="BFC0C0"/>
            <w:noWrap/>
            <w:vAlign w:val="center"/>
          </w:tcPr>
          <w:p w14:paraId="4369748A">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55</w:t>
            </w:r>
          </w:p>
        </w:tc>
        <w:tc>
          <w:tcPr>
            <w:tcW w:w="1207" w:type="dxa"/>
            <w:tcBorders>
              <w:top w:val="single" w:color="auto" w:sz="4" w:space="0"/>
            </w:tcBorders>
            <w:shd w:val="clear" w:color="auto" w:fill="BFC0C0"/>
            <w:noWrap/>
            <w:vAlign w:val="center"/>
          </w:tcPr>
          <w:p w14:paraId="62EAE73A">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55</w:t>
            </w:r>
          </w:p>
        </w:tc>
        <w:tc>
          <w:tcPr>
            <w:tcW w:w="1084" w:type="dxa"/>
            <w:tcBorders>
              <w:top w:val="single" w:color="auto" w:sz="4" w:space="0"/>
            </w:tcBorders>
            <w:shd w:val="clear" w:color="auto" w:fill="BFC0C0"/>
            <w:noWrap/>
            <w:vAlign w:val="center"/>
          </w:tcPr>
          <w:p w14:paraId="78FE94FB">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56</w:t>
            </w:r>
          </w:p>
        </w:tc>
        <w:tc>
          <w:tcPr>
            <w:tcW w:w="1207" w:type="dxa"/>
            <w:tcBorders>
              <w:top w:val="single" w:color="auto" w:sz="4" w:space="0"/>
            </w:tcBorders>
            <w:shd w:val="clear" w:color="auto" w:fill="BFC0C0"/>
            <w:noWrap/>
            <w:vAlign w:val="center"/>
          </w:tcPr>
          <w:p w14:paraId="25ACE767">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55</w:t>
            </w:r>
          </w:p>
        </w:tc>
        <w:tc>
          <w:tcPr>
            <w:tcW w:w="1151" w:type="dxa"/>
            <w:vMerge w:val="restart"/>
            <w:tcBorders>
              <w:top w:val="single" w:color="auto" w:sz="4" w:space="0"/>
            </w:tcBorders>
            <w:shd w:val="clear" w:color="auto" w:fill="BFC0C0"/>
            <w:noWrap/>
            <w:vAlign w:val="center"/>
          </w:tcPr>
          <w:p w14:paraId="7702C37E">
            <w:pPr>
              <w:widowControl/>
              <w:jc w:val="center"/>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34.58</w:t>
            </w:r>
          </w:p>
        </w:tc>
      </w:tr>
      <w:tr w14:paraId="3771C2A6">
        <w:tblPrEx>
          <w:tblCellMar>
            <w:top w:w="0" w:type="dxa"/>
            <w:left w:w="108" w:type="dxa"/>
            <w:bottom w:w="0" w:type="dxa"/>
            <w:right w:w="108" w:type="dxa"/>
          </w:tblCellMar>
        </w:tblPrEx>
        <w:trPr>
          <w:trHeight w:val="315" w:hRule="atLeast"/>
        </w:trPr>
        <w:tc>
          <w:tcPr>
            <w:tcW w:w="0" w:type="auto"/>
            <w:vMerge w:val="continue"/>
            <w:shd w:val="clear" w:color="auto" w:fill="auto"/>
            <w:noWrap/>
            <w:vAlign w:val="center"/>
          </w:tcPr>
          <w:p w14:paraId="6CF93A29">
            <w:pPr>
              <w:jc w:val="center"/>
              <w:rPr>
                <w:rFonts w:hint="default" w:ascii="Times New Roman" w:hAnsi="Times New Roman" w:eastAsia="宋体" w:cs="Times New Roman"/>
                <w:b/>
                <w:bCs/>
                <w:color w:val="000000"/>
                <w:sz w:val="20"/>
                <w:szCs w:val="20"/>
              </w:rPr>
            </w:pPr>
          </w:p>
        </w:tc>
        <w:tc>
          <w:tcPr>
            <w:tcW w:w="840" w:type="dxa"/>
            <w:vMerge w:val="restart"/>
            <w:shd w:val="clear" w:color="auto" w:fill="BFC0C0"/>
            <w:vAlign w:val="center"/>
          </w:tcPr>
          <w:p w14:paraId="7046CAE5">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wSCR (SE)</w:t>
            </w:r>
            <w:r>
              <w:rPr>
                <w:rFonts w:hint="default" w:ascii="Times New Roman" w:hAnsi="Times New Roman" w:eastAsia="宋体" w:cs="Times New Roman"/>
                <w:color w:val="000000"/>
                <w:kern w:val="0"/>
                <w:sz w:val="20"/>
                <w:szCs w:val="20"/>
                <w:vertAlign w:val="superscript"/>
                <w:lang w:bidi="ar"/>
              </w:rPr>
              <w:t>d</w:t>
            </w:r>
          </w:p>
        </w:tc>
        <w:tc>
          <w:tcPr>
            <w:tcW w:w="1084" w:type="dxa"/>
            <w:shd w:val="clear" w:color="auto" w:fill="BFC0C0"/>
            <w:vAlign w:val="center"/>
          </w:tcPr>
          <w:p w14:paraId="6707F753">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3.1</w:t>
            </w:r>
          </w:p>
        </w:tc>
        <w:tc>
          <w:tcPr>
            <w:tcW w:w="1207" w:type="dxa"/>
            <w:shd w:val="clear" w:color="auto" w:fill="BFC0C0"/>
            <w:vAlign w:val="center"/>
          </w:tcPr>
          <w:p w14:paraId="7EF8C308">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36</w:t>
            </w:r>
          </w:p>
        </w:tc>
        <w:tc>
          <w:tcPr>
            <w:tcW w:w="1084" w:type="dxa"/>
            <w:shd w:val="clear" w:color="auto" w:fill="BFC0C0"/>
            <w:vAlign w:val="center"/>
          </w:tcPr>
          <w:p w14:paraId="0A35A3AB">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-46.29</w:t>
            </w:r>
          </w:p>
        </w:tc>
        <w:tc>
          <w:tcPr>
            <w:tcW w:w="1207" w:type="dxa"/>
            <w:shd w:val="clear" w:color="auto" w:fill="BFC0C0"/>
            <w:vAlign w:val="center"/>
          </w:tcPr>
          <w:p w14:paraId="2BCE5216">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7.2</w:t>
            </w:r>
          </w:p>
        </w:tc>
        <w:tc>
          <w:tcPr>
            <w:tcW w:w="0" w:type="auto"/>
            <w:vMerge w:val="continue"/>
            <w:shd w:val="clear" w:color="auto" w:fill="BFC0C0"/>
            <w:noWrap/>
            <w:vAlign w:val="center"/>
          </w:tcPr>
          <w:p w14:paraId="013FDC11">
            <w:pPr>
              <w:jc w:val="center"/>
              <w:rPr>
                <w:rFonts w:hint="default" w:ascii="Times New Roman" w:hAnsi="Times New Roman" w:eastAsia="宋体" w:cs="Times New Roman"/>
                <w:color w:val="000000"/>
                <w:sz w:val="20"/>
                <w:szCs w:val="20"/>
              </w:rPr>
            </w:pPr>
          </w:p>
        </w:tc>
        <w:tc>
          <w:tcPr>
            <w:tcW w:w="222" w:type="dxa"/>
            <w:shd w:val="clear" w:color="auto" w:fill="BFC0C0"/>
            <w:noWrap/>
            <w:vAlign w:val="center"/>
          </w:tcPr>
          <w:p w14:paraId="025CF960">
            <w:pPr>
              <w:jc w:val="center"/>
              <w:rPr>
                <w:rFonts w:hint="default" w:ascii="Times New Roman" w:hAnsi="Times New Roman" w:eastAsia="宋体" w:cs="Times New Roman"/>
                <w:i/>
                <w:iCs/>
                <w:color w:val="000000"/>
                <w:sz w:val="20"/>
                <w:szCs w:val="20"/>
              </w:rPr>
            </w:pPr>
          </w:p>
        </w:tc>
        <w:tc>
          <w:tcPr>
            <w:tcW w:w="1084" w:type="dxa"/>
            <w:shd w:val="clear" w:color="auto" w:fill="BFC0C0"/>
            <w:vAlign w:val="center"/>
          </w:tcPr>
          <w:p w14:paraId="004559F1">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-5.65</w:t>
            </w:r>
          </w:p>
        </w:tc>
        <w:tc>
          <w:tcPr>
            <w:tcW w:w="1207" w:type="dxa"/>
            <w:shd w:val="clear" w:color="auto" w:fill="BFC0C0"/>
            <w:vAlign w:val="center"/>
          </w:tcPr>
          <w:p w14:paraId="23B0014B">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-51.31</w:t>
            </w:r>
          </w:p>
        </w:tc>
        <w:tc>
          <w:tcPr>
            <w:tcW w:w="1084" w:type="dxa"/>
            <w:shd w:val="clear" w:color="auto" w:fill="BFC0C0"/>
            <w:vAlign w:val="center"/>
          </w:tcPr>
          <w:p w14:paraId="5999F4DB">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69.16</w:t>
            </w:r>
          </w:p>
        </w:tc>
        <w:tc>
          <w:tcPr>
            <w:tcW w:w="1207" w:type="dxa"/>
            <w:shd w:val="clear" w:color="auto" w:fill="BFC0C0"/>
            <w:vAlign w:val="center"/>
          </w:tcPr>
          <w:p w14:paraId="6C0FFE08">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-12.21</w:t>
            </w:r>
          </w:p>
        </w:tc>
        <w:tc>
          <w:tcPr>
            <w:tcW w:w="1151" w:type="dxa"/>
            <w:vMerge w:val="continue"/>
            <w:shd w:val="clear" w:color="auto" w:fill="BFC0C0"/>
            <w:noWrap/>
            <w:vAlign w:val="center"/>
          </w:tcPr>
          <w:p w14:paraId="56C858DC">
            <w:pPr>
              <w:jc w:val="center"/>
              <w:rPr>
                <w:rFonts w:hint="default" w:ascii="Times New Roman" w:hAnsi="Times New Roman" w:eastAsia="宋体" w:cs="Times New Roman"/>
                <w:color w:val="000000"/>
                <w:sz w:val="20"/>
                <w:szCs w:val="20"/>
              </w:rPr>
            </w:pPr>
          </w:p>
        </w:tc>
      </w:tr>
      <w:tr w14:paraId="17CB37D8">
        <w:tblPrEx>
          <w:tblCellMar>
            <w:top w:w="0" w:type="dxa"/>
            <w:left w:w="108" w:type="dxa"/>
            <w:bottom w:w="0" w:type="dxa"/>
            <w:right w:w="108" w:type="dxa"/>
          </w:tblCellMar>
        </w:tblPrEx>
        <w:trPr>
          <w:trHeight w:val="315" w:hRule="atLeast"/>
        </w:trPr>
        <w:tc>
          <w:tcPr>
            <w:tcW w:w="0" w:type="auto"/>
            <w:vMerge w:val="continue"/>
            <w:shd w:val="clear" w:color="auto" w:fill="auto"/>
            <w:noWrap/>
            <w:vAlign w:val="center"/>
          </w:tcPr>
          <w:p w14:paraId="1EC9E9BA">
            <w:pPr>
              <w:jc w:val="center"/>
              <w:rPr>
                <w:rFonts w:hint="default" w:ascii="Times New Roman" w:hAnsi="Times New Roman" w:eastAsia="宋体" w:cs="Times New Roman"/>
                <w:b/>
                <w:bCs/>
                <w:color w:val="000000"/>
                <w:sz w:val="20"/>
                <w:szCs w:val="20"/>
              </w:rPr>
            </w:pPr>
          </w:p>
        </w:tc>
        <w:tc>
          <w:tcPr>
            <w:tcW w:w="840" w:type="dxa"/>
            <w:vMerge w:val="continue"/>
            <w:shd w:val="clear" w:color="auto" w:fill="BFC0C0"/>
            <w:vAlign w:val="center"/>
          </w:tcPr>
          <w:p w14:paraId="5EF58B92">
            <w:pPr>
              <w:jc w:val="left"/>
              <w:rPr>
                <w:rFonts w:hint="default" w:ascii="Times New Roman" w:hAnsi="Times New Roman" w:eastAsia="宋体" w:cs="Times New Roman"/>
                <w:color w:val="000000"/>
                <w:sz w:val="20"/>
                <w:szCs w:val="20"/>
              </w:rPr>
            </w:pPr>
          </w:p>
        </w:tc>
        <w:tc>
          <w:tcPr>
            <w:tcW w:w="1084" w:type="dxa"/>
            <w:shd w:val="clear" w:color="auto" w:fill="BFC0C0"/>
            <w:vAlign w:val="center"/>
          </w:tcPr>
          <w:p w14:paraId="7E256F43">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12.73</w:t>
            </w:r>
          </w:p>
        </w:tc>
        <w:tc>
          <w:tcPr>
            <w:tcW w:w="1207" w:type="dxa"/>
            <w:shd w:val="clear" w:color="auto" w:fill="BFC0C0"/>
            <w:vAlign w:val="center"/>
          </w:tcPr>
          <w:p w14:paraId="72EDDB99">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12.92</w:t>
            </w:r>
          </w:p>
        </w:tc>
        <w:tc>
          <w:tcPr>
            <w:tcW w:w="1084" w:type="dxa"/>
            <w:shd w:val="clear" w:color="auto" w:fill="BFC0C0"/>
            <w:vAlign w:val="center"/>
          </w:tcPr>
          <w:p w14:paraId="06EB0BB4">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12.88</w:t>
            </w:r>
          </w:p>
        </w:tc>
        <w:tc>
          <w:tcPr>
            <w:tcW w:w="1207" w:type="dxa"/>
            <w:shd w:val="clear" w:color="auto" w:fill="BFC0C0"/>
            <w:vAlign w:val="center"/>
          </w:tcPr>
          <w:p w14:paraId="49D421B4">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12.92</w:t>
            </w:r>
          </w:p>
        </w:tc>
        <w:tc>
          <w:tcPr>
            <w:tcW w:w="0" w:type="auto"/>
            <w:vMerge w:val="continue"/>
            <w:shd w:val="clear" w:color="auto" w:fill="BFC0C0"/>
            <w:noWrap/>
            <w:vAlign w:val="center"/>
          </w:tcPr>
          <w:p w14:paraId="48F6FA02">
            <w:pPr>
              <w:jc w:val="center"/>
              <w:rPr>
                <w:rFonts w:hint="default" w:ascii="Times New Roman" w:hAnsi="Times New Roman" w:eastAsia="宋体" w:cs="Times New Roman"/>
                <w:color w:val="000000"/>
                <w:sz w:val="20"/>
                <w:szCs w:val="20"/>
              </w:rPr>
            </w:pPr>
          </w:p>
        </w:tc>
        <w:tc>
          <w:tcPr>
            <w:tcW w:w="222" w:type="dxa"/>
            <w:shd w:val="clear" w:color="auto" w:fill="BFC0C0"/>
            <w:noWrap/>
            <w:vAlign w:val="center"/>
          </w:tcPr>
          <w:p w14:paraId="38C045DA">
            <w:pPr>
              <w:jc w:val="center"/>
              <w:rPr>
                <w:rFonts w:hint="default" w:ascii="Times New Roman" w:hAnsi="Times New Roman" w:eastAsia="宋体" w:cs="Times New Roman"/>
                <w:i/>
                <w:iCs/>
                <w:color w:val="000000"/>
                <w:sz w:val="20"/>
                <w:szCs w:val="20"/>
              </w:rPr>
            </w:pPr>
          </w:p>
        </w:tc>
        <w:tc>
          <w:tcPr>
            <w:tcW w:w="1084" w:type="dxa"/>
            <w:shd w:val="clear" w:color="auto" w:fill="BFC0C0"/>
            <w:vAlign w:val="center"/>
          </w:tcPr>
          <w:p w14:paraId="7629793D">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12.77</w:t>
            </w:r>
          </w:p>
        </w:tc>
        <w:tc>
          <w:tcPr>
            <w:tcW w:w="1207" w:type="dxa"/>
            <w:shd w:val="clear" w:color="auto" w:fill="BFC0C0"/>
            <w:vAlign w:val="center"/>
          </w:tcPr>
          <w:p w14:paraId="25966B86">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12.81</w:t>
            </w:r>
          </w:p>
        </w:tc>
        <w:tc>
          <w:tcPr>
            <w:tcW w:w="1084" w:type="dxa"/>
            <w:shd w:val="clear" w:color="auto" w:fill="BFC0C0"/>
            <w:vAlign w:val="center"/>
          </w:tcPr>
          <w:p w14:paraId="50E5B453">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12.85</w:t>
            </w:r>
          </w:p>
        </w:tc>
        <w:tc>
          <w:tcPr>
            <w:tcW w:w="1207" w:type="dxa"/>
            <w:shd w:val="clear" w:color="auto" w:fill="BFC0C0"/>
            <w:vAlign w:val="center"/>
          </w:tcPr>
          <w:p w14:paraId="6D43FE5C">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12.81</w:t>
            </w:r>
          </w:p>
        </w:tc>
        <w:tc>
          <w:tcPr>
            <w:tcW w:w="1151" w:type="dxa"/>
            <w:vMerge w:val="continue"/>
            <w:shd w:val="clear" w:color="auto" w:fill="FFFFFF"/>
            <w:noWrap/>
            <w:vAlign w:val="center"/>
          </w:tcPr>
          <w:p w14:paraId="5769F9CA">
            <w:pPr>
              <w:jc w:val="center"/>
              <w:rPr>
                <w:rFonts w:hint="default" w:ascii="Times New Roman" w:hAnsi="Times New Roman" w:eastAsia="宋体" w:cs="Times New Roman"/>
                <w:color w:val="000000"/>
                <w:sz w:val="20"/>
                <w:szCs w:val="20"/>
              </w:rPr>
            </w:pPr>
          </w:p>
        </w:tc>
      </w:tr>
      <w:tr w14:paraId="67B1CD90">
        <w:tblPrEx>
          <w:tblCellMar>
            <w:top w:w="0" w:type="dxa"/>
            <w:left w:w="108" w:type="dxa"/>
            <w:bottom w:w="0" w:type="dxa"/>
            <w:right w:w="108" w:type="dxa"/>
          </w:tblCellMar>
        </w:tblPrEx>
        <w:trPr>
          <w:trHeight w:val="315" w:hRule="atLeast"/>
        </w:trPr>
        <w:tc>
          <w:tcPr>
            <w:tcW w:w="1525" w:type="dxa"/>
            <w:vMerge w:val="restart"/>
            <w:shd w:val="clear" w:color="auto" w:fill="auto"/>
            <w:vAlign w:val="center"/>
          </w:tcPr>
          <w:p w14:paraId="5F062A7E">
            <w:pPr>
              <w:widowControl/>
              <w:jc w:val="center"/>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color w:val="000000"/>
                <w:kern w:val="0"/>
                <w:sz w:val="20"/>
                <w:szCs w:val="20"/>
                <w:lang w:bidi="ar"/>
              </w:rPr>
              <w:t>IQ≥85</w:t>
            </w:r>
          </w:p>
        </w:tc>
        <w:tc>
          <w:tcPr>
            <w:tcW w:w="0" w:type="auto"/>
            <w:shd w:val="clear" w:color="auto" w:fill="auto"/>
            <w:noWrap/>
            <w:vAlign w:val="center"/>
          </w:tcPr>
          <w:p w14:paraId="0EB6EF6F">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Count</w:t>
            </w:r>
          </w:p>
        </w:tc>
        <w:tc>
          <w:tcPr>
            <w:tcW w:w="1084" w:type="dxa"/>
            <w:shd w:val="clear" w:color="auto" w:fill="auto"/>
            <w:noWrap/>
            <w:vAlign w:val="center"/>
          </w:tcPr>
          <w:p w14:paraId="67CE3088">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83</w:t>
            </w:r>
          </w:p>
        </w:tc>
        <w:tc>
          <w:tcPr>
            <w:tcW w:w="1207" w:type="dxa"/>
            <w:shd w:val="clear" w:color="auto" w:fill="auto"/>
            <w:noWrap/>
            <w:vAlign w:val="center"/>
          </w:tcPr>
          <w:p w14:paraId="610C2421">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84</w:t>
            </w:r>
          </w:p>
        </w:tc>
        <w:tc>
          <w:tcPr>
            <w:tcW w:w="1084" w:type="dxa"/>
            <w:shd w:val="clear" w:color="auto" w:fill="auto"/>
            <w:noWrap/>
            <w:vAlign w:val="center"/>
          </w:tcPr>
          <w:p w14:paraId="2E5DC427">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83</w:t>
            </w:r>
          </w:p>
        </w:tc>
        <w:tc>
          <w:tcPr>
            <w:tcW w:w="1207" w:type="dxa"/>
            <w:shd w:val="clear" w:color="auto" w:fill="auto"/>
            <w:noWrap/>
            <w:vAlign w:val="center"/>
          </w:tcPr>
          <w:p w14:paraId="42975C83">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84</w:t>
            </w:r>
          </w:p>
        </w:tc>
        <w:tc>
          <w:tcPr>
            <w:tcW w:w="1151" w:type="dxa"/>
            <w:vMerge w:val="restart"/>
            <w:shd w:val="clear" w:color="auto" w:fill="auto"/>
            <w:noWrap/>
            <w:vAlign w:val="center"/>
          </w:tcPr>
          <w:p w14:paraId="3F27F028">
            <w:pPr>
              <w:widowControl/>
              <w:jc w:val="center"/>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77.7</w:t>
            </w:r>
          </w:p>
        </w:tc>
        <w:tc>
          <w:tcPr>
            <w:tcW w:w="222" w:type="dxa"/>
            <w:shd w:val="clear" w:color="auto" w:fill="auto"/>
            <w:noWrap/>
            <w:vAlign w:val="center"/>
          </w:tcPr>
          <w:p w14:paraId="0B4B6B3D">
            <w:pPr>
              <w:jc w:val="center"/>
              <w:rPr>
                <w:rFonts w:hint="default" w:ascii="Times New Roman" w:hAnsi="Times New Roman" w:eastAsia="宋体" w:cs="Times New Roman"/>
                <w:i/>
                <w:iCs/>
                <w:color w:val="000000"/>
                <w:sz w:val="20"/>
                <w:szCs w:val="20"/>
              </w:rPr>
            </w:pPr>
          </w:p>
        </w:tc>
        <w:tc>
          <w:tcPr>
            <w:tcW w:w="1084" w:type="dxa"/>
            <w:shd w:val="clear" w:color="auto" w:fill="auto"/>
            <w:noWrap/>
            <w:vAlign w:val="center"/>
          </w:tcPr>
          <w:p w14:paraId="256F88C1">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82</w:t>
            </w:r>
          </w:p>
        </w:tc>
        <w:tc>
          <w:tcPr>
            <w:tcW w:w="1207" w:type="dxa"/>
            <w:shd w:val="clear" w:color="auto" w:fill="auto"/>
            <w:noWrap/>
            <w:vAlign w:val="center"/>
          </w:tcPr>
          <w:p w14:paraId="5292CED0">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82</w:t>
            </w:r>
          </w:p>
        </w:tc>
        <w:tc>
          <w:tcPr>
            <w:tcW w:w="1084" w:type="dxa"/>
            <w:shd w:val="clear" w:color="auto" w:fill="auto"/>
            <w:noWrap/>
            <w:vAlign w:val="center"/>
          </w:tcPr>
          <w:p w14:paraId="7AB2AA5F">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82</w:t>
            </w:r>
          </w:p>
        </w:tc>
        <w:tc>
          <w:tcPr>
            <w:tcW w:w="1207" w:type="dxa"/>
            <w:shd w:val="clear" w:color="auto" w:fill="auto"/>
            <w:noWrap/>
            <w:vAlign w:val="center"/>
          </w:tcPr>
          <w:p w14:paraId="63C75E70">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81</w:t>
            </w:r>
          </w:p>
        </w:tc>
        <w:tc>
          <w:tcPr>
            <w:tcW w:w="1151" w:type="dxa"/>
            <w:vMerge w:val="restart"/>
            <w:shd w:val="clear" w:color="auto" w:fill="auto"/>
            <w:noWrap/>
            <w:vAlign w:val="center"/>
          </w:tcPr>
          <w:p w14:paraId="6B077FA6">
            <w:pPr>
              <w:widowControl/>
              <w:jc w:val="center"/>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84.83</w:t>
            </w:r>
          </w:p>
        </w:tc>
      </w:tr>
      <w:tr w14:paraId="60CE029B">
        <w:tblPrEx>
          <w:tblCellMar>
            <w:top w:w="0" w:type="dxa"/>
            <w:left w:w="108" w:type="dxa"/>
            <w:bottom w:w="0" w:type="dxa"/>
            <w:right w:w="108" w:type="dxa"/>
          </w:tblCellMar>
        </w:tblPrEx>
        <w:trPr>
          <w:trHeight w:val="315" w:hRule="atLeast"/>
        </w:trPr>
        <w:tc>
          <w:tcPr>
            <w:tcW w:w="1525" w:type="dxa"/>
            <w:vMerge w:val="continue"/>
            <w:shd w:val="clear" w:color="auto" w:fill="auto"/>
            <w:vAlign w:val="center"/>
          </w:tcPr>
          <w:p w14:paraId="5940501D">
            <w:pPr>
              <w:jc w:val="center"/>
              <w:rPr>
                <w:rFonts w:hint="default" w:ascii="Times New Roman" w:hAnsi="Times New Roman" w:eastAsia="宋体" w:cs="Times New Roman"/>
                <w:b/>
                <w:bCs/>
                <w:color w:val="000000"/>
                <w:sz w:val="20"/>
                <w:szCs w:val="20"/>
              </w:rPr>
            </w:pPr>
          </w:p>
        </w:tc>
        <w:tc>
          <w:tcPr>
            <w:tcW w:w="840" w:type="dxa"/>
            <w:vMerge w:val="restart"/>
            <w:shd w:val="clear" w:color="auto" w:fill="auto"/>
            <w:vAlign w:val="center"/>
          </w:tcPr>
          <w:p w14:paraId="3B08D011">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wSCR (SE)</w:t>
            </w:r>
            <w:r>
              <w:rPr>
                <w:rFonts w:hint="default" w:ascii="Times New Roman" w:hAnsi="Times New Roman" w:eastAsia="宋体" w:cs="Times New Roman"/>
                <w:color w:val="000000"/>
                <w:kern w:val="0"/>
                <w:sz w:val="20"/>
                <w:szCs w:val="20"/>
                <w:vertAlign w:val="superscript"/>
                <w:lang w:bidi="ar"/>
              </w:rPr>
              <w:t>d</w:t>
            </w:r>
          </w:p>
        </w:tc>
        <w:tc>
          <w:tcPr>
            <w:tcW w:w="1084" w:type="dxa"/>
            <w:shd w:val="clear" w:color="auto" w:fill="auto"/>
            <w:vAlign w:val="center"/>
          </w:tcPr>
          <w:p w14:paraId="52A04CA2">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2.32</w:t>
            </w:r>
          </w:p>
        </w:tc>
        <w:tc>
          <w:tcPr>
            <w:tcW w:w="1207" w:type="dxa"/>
            <w:shd w:val="clear" w:color="auto" w:fill="auto"/>
            <w:vAlign w:val="center"/>
          </w:tcPr>
          <w:p w14:paraId="1379102E">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114.87</w:t>
            </w:r>
          </w:p>
        </w:tc>
        <w:tc>
          <w:tcPr>
            <w:tcW w:w="1084" w:type="dxa"/>
            <w:shd w:val="clear" w:color="auto" w:fill="auto"/>
            <w:vAlign w:val="center"/>
          </w:tcPr>
          <w:p w14:paraId="21F687B3">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-112.32</w:t>
            </w:r>
          </w:p>
        </w:tc>
        <w:tc>
          <w:tcPr>
            <w:tcW w:w="1207" w:type="dxa"/>
            <w:shd w:val="clear" w:color="auto" w:fill="auto"/>
            <w:vAlign w:val="center"/>
          </w:tcPr>
          <w:p w14:paraId="7ECEED97">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-4.87</w:t>
            </w:r>
          </w:p>
        </w:tc>
        <w:tc>
          <w:tcPr>
            <w:tcW w:w="0" w:type="auto"/>
            <w:vMerge w:val="continue"/>
            <w:shd w:val="clear" w:color="auto" w:fill="auto"/>
            <w:noWrap/>
            <w:vAlign w:val="center"/>
          </w:tcPr>
          <w:p w14:paraId="129FD4FC">
            <w:pPr>
              <w:jc w:val="center"/>
              <w:rPr>
                <w:rFonts w:hint="default" w:ascii="Times New Roman" w:hAnsi="Times New Roman" w:eastAsia="宋体" w:cs="Times New Roman"/>
                <w:color w:val="000000"/>
                <w:sz w:val="20"/>
                <w:szCs w:val="20"/>
              </w:rPr>
            </w:pPr>
          </w:p>
        </w:tc>
        <w:tc>
          <w:tcPr>
            <w:tcW w:w="222" w:type="dxa"/>
            <w:shd w:val="clear" w:color="auto" w:fill="auto"/>
            <w:noWrap/>
            <w:vAlign w:val="center"/>
          </w:tcPr>
          <w:p w14:paraId="7940CD31">
            <w:pPr>
              <w:jc w:val="center"/>
              <w:rPr>
                <w:rFonts w:hint="default" w:ascii="Times New Roman" w:hAnsi="Times New Roman" w:eastAsia="宋体" w:cs="Times New Roman"/>
                <w:i/>
                <w:iCs/>
                <w:color w:val="000000"/>
                <w:sz w:val="20"/>
                <w:szCs w:val="20"/>
              </w:rPr>
            </w:pPr>
          </w:p>
        </w:tc>
        <w:tc>
          <w:tcPr>
            <w:tcW w:w="1084" w:type="dxa"/>
            <w:shd w:val="clear" w:color="auto" w:fill="auto"/>
            <w:vAlign w:val="center"/>
          </w:tcPr>
          <w:p w14:paraId="3A013D82">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5.42</w:t>
            </w:r>
          </w:p>
        </w:tc>
        <w:tc>
          <w:tcPr>
            <w:tcW w:w="1207" w:type="dxa"/>
            <w:shd w:val="clear" w:color="auto" w:fill="auto"/>
            <w:vAlign w:val="center"/>
          </w:tcPr>
          <w:p w14:paraId="039E7120">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-112.5</w:t>
            </w:r>
          </w:p>
        </w:tc>
        <w:tc>
          <w:tcPr>
            <w:tcW w:w="1084" w:type="dxa"/>
            <w:shd w:val="clear" w:color="auto" w:fill="auto"/>
            <w:vAlign w:val="center"/>
          </w:tcPr>
          <w:p w14:paraId="2BC30D57">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121.79</w:t>
            </w:r>
          </w:p>
        </w:tc>
        <w:tc>
          <w:tcPr>
            <w:tcW w:w="1207" w:type="dxa"/>
            <w:shd w:val="clear" w:color="auto" w:fill="auto"/>
            <w:vAlign w:val="center"/>
          </w:tcPr>
          <w:p w14:paraId="4DBAE5CC">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-14.72</w:t>
            </w:r>
          </w:p>
        </w:tc>
        <w:tc>
          <w:tcPr>
            <w:tcW w:w="1151" w:type="dxa"/>
            <w:vMerge w:val="continue"/>
            <w:shd w:val="clear" w:color="auto" w:fill="auto"/>
            <w:noWrap/>
            <w:vAlign w:val="center"/>
          </w:tcPr>
          <w:p w14:paraId="0DB3333B">
            <w:pPr>
              <w:jc w:val="center"/>
              <w:rPr>
                <w:rFonts w:hint="default" w:ascii="Times New Roman" w:hAnsi="Times New Roman" w:eastAsia="宋体" w:cs="Times New Roman"/>
                <w:color w:val="000000"/>
                <w:sz w:val="20"/>
                <w:szCs w:val="20"/>
              </w:rPr>
            </w:pPr>
          </w:p>
        </w:tc>
      </w:tr>
      <w:tr w14:paraId="121BE93C">
        <w:tblPrEx>
          <w:tblCellMar>
            <w:top w:w="0" w:type="dxa"/>
            <w:left w:w="108" w:type="dxa"/>
            <w:bottom w:w="0" w:type="dxa"/>
            <w:right w:w="108" w:type="dxa"/>
          </w:tblCellMar>
        </w:tblPrEx>
        <w:trPr>
          <w:trHeight w:val="315" w:hRule="atLeast"/>
        </w:trPr>
        <w:tc>
          <w:tcPr>
            <w:tcW w:w="1525" w:type="dxa"/>
            <w:vMerge w:val="continue"/>
            <w:shd w:val="clear" w:color="auto" w:fill="auto"/>
            <w:vAlign w:val="center"/>
          </w:tcPr>
          <w:p w14:paraId="53573A74">
            <w:pPr>
              <w:jc w:val="center"/>
              <w:rPr>
                <w:rFonts w:hint="default" w:ascii="Times New Roman" w:hAnsi="Times New Roman" w:eastAsia="宋体" w:cs="Times New Roman"/>
                <w:b/>
                <w:bCs/>
                <w:color w:val="000000"/>
                <w:sz w:val="20"/>
                <w:szCs w:val="20"/>
              </w:rPr>
            </w:pPr>
          </w:p>
        </w:tc>
        <w:tc>
          <w:tcPr>
            <w:tcW w:w="840" w:type="dxa"/>
            <w:vMerge w:val="continue"/>
            <w:shd w:val="clear" w:color="auto" w:fill="auto"/>
            <w:vAlign w:val="center"/>
          </w:tcPr>
          <w:p w14:paraId="071172F6">
            <w:pPr>
              <w:jc w:val="left"/>
              <w:rPr>
                <w:rFonts w:hint="default" w:ascii="Times New Roman" w:hAnsi="Times New Roman" w:eastAsia="宋体" w:cs="Times New Roman"/>
                <w:color w:val="000000"/>
                <w:sz w:val="20"/>
                <w:szCs w:val="20"/>
              </w:rPr>
            </w:pPr>
          </w:p>
        </w:tc>
        <w:tc>
          <w:tcPr>
            <w:tcW w:w="1084" w:type="dxa"/>
            <w:shd w:val="clear" w:color="auto" w:fill="auto"/>
            <w:vAlign w:val="center"/>
          </w:tcPr>
          <w:p w14:paraId="7F044E27">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15.78</w:t>
            </w:r>
          </w:p>
        </w:tc>
        <w:tc>
          <w:tcPr>
            <w:tcW w:w="1207" w:type="dxa"/>
            <w:shd w:val="clear" w:color="auto" w:fill="auto"/>
            <w:vAlign w:val="center"/>
          </w:tcPr>
          <w:p w14:paraId="7B8F8686">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15.81</w:t>
            </w:r>
          </w:p>
        </w:tc>
        <w:tc>
          <w:tcPr>
            <w:tcW w:w="1084" w:type="dxa"/>
            <w:shd w:val="clear" w:color="auto" w:fill="auto"/>
            <w:vAlign w:val="center"/>
          </w:tcPr>
          <w:p w14:paraId="520E6917">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15.78</w:t>
            </w:r>
          </w:p>
        </w:tc>
        <w:tc>
          <w:tcPr>
            <w:tcW w:w="1207" w:type="dxa"/>
            <w:shd w:val="clear" w:color="auto" w:fill="auto"/>
            <w:vAlign w:val="center"/>
          </w:tcPr>
          <w:p w14:paraId="0A6CEABD">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15.81</w:t>
            </w:r>
          </w:p>
        </w:tc>
        <w:tc>
          <w:tcPr>
            <w:tcW w:w="0" w:type="auto"/>
            <w:vMerge w:val="continue"/>
            <w:shd w:val="clear" w:color="auto" w:fill="auto"/>
            <w:noWrap/>
            <w:vAlign w:val="center"/>
          </w:tcPr>
          <w:p w14:paraId="1A56D9EF">
            <w:pPr>
              <w:jc w:val="center"/>
              <w:rPr>
                <w:rFonts w:hint="default" w:ascii="Times New Roman" w:hAnsi="Times New Roman" w:eastAsia="宋体" w:cs="Times New Roman"/>
                <w:color w:val="000000"/>
                <w:sz w:val="20"/>
                <w:szCs w:val="20"/>
              </w:rPr>
            </w:pPr>
          </w:p>
        </w:tc>
        <w:tc>
          <w:tcPr>
            <w:tcW w:w="222" w:type="dxa"/>
            <w:shd w:val="clear" w:color="auto" w:fill="auto"/>
            <w:noWrap/>
            <w:vAlign w:val="center"/>
          </w:tcPr>
          <w:p w14:paraId="5FC5B871">
            <w:pPr>
              <w:jc w:val="center"/>
              <w:rPr>
                <w:rFonts w:hint="default" w:ascii="Times New Roman" w:hAnsi="Times New Roman" w:eastAsia="宋体" w:cs="Times New Roman"/>
                <w:i/>
                <w:iCs/>
                <w:color w:val="000000"/>
                <w:sz w:val="20"/>
                <w:szCs w:val="20"/>
              </w:rPr>
            </w:pPr>
          </w:p>
        </w:tc>
        <w:tc>
          <w:tcPr>
            <w:tcW w:w="1084" w:type="dxa"/>
            <w:shd w:val="clear" w:color="auto" w:fill="auto"/>
            <w:vAlign w:val="center"/>
          </w:tcPr>
          <w:p w14:paraId="0EB0D6A6">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15.65</w:t>
            </w:r>
          </w:p>
        </w:tc>
        <w:tc>
          <w:tcPr>
            <w:tcW w:w="1207" w:type="dxa"/>
            <w:shd w:val="clear" w:color="auto" w:fill="auto"/>
            <w:vAlign w:val="center"/>
          </w:tcPr>
          <w:p w14:paraId="03354432">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15.65</w:t>
            </w:r>
          </w:p>
        </w:tc>
        <w:tc>
          <w:tcPr>
            <w:tcW w:w="1084" w:type="dxa"/>
            <w:shd w:val="clear" w:color="auto" w:fill="auto"/>
            <w:vAlign w:val="center"/>
          </w:tcPr>
          <w:p w14:paraId="1AE40CDF">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15.65</w:t>
            </w:r>
          </w:p>
        </w:tc>
        <w:tc>
          <w:tcPr>
            <w:tcW w:w="1207" w:type="dxa"/>
            <w:shd w:val="clear" w:color="auto" w:fill="auto"/>
            <w:vAlign w:val="center"/>
          </w:tcPr>
          <w:p w14:paraId="3F26322B">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15.59</w:t>
            </w:r>
          </w:p>
        </w:tc>
        <w:tc>
          <w:tcPr>
            <w:tcW w:w="1151" w:type="dxa"/>
            <w:vMerge w:val="continue"/>
            <w:shd w:val="clear" w:color="auto" w:fill="auto"/>
            <w:noWrap/>
            <w:vAlign w:val="center"/>
          </w:tcPr>
          <w:p w14:paraId="7A260BD7">
            <w:pPr>
              <w:jc w:val="center"/>
              <w:rPr>
                <w:rFonts w:hint="default" w:ascii="Times New Roman" w:hAnsi="Times New Roman" w:eastAsia="宋体" w:cs="Times New Roman"/>
                <w:color w:val="000000"/>
                <w:sz w:val="20"/>
                <w:szCs w:val="20"/>
              </w:rPr>
            </w:pPr>
          </w:p>
        </w:tc>
      </w:tr>
      <w:tr w14:paraId="3E01ED7E">
        <w:tblPrEx>
          <w:tblCellMar>
            <w:top w:w="0" w:type="dxa"/>
            <w:left w:w="108" w:type="dxa"/>
            <w:bottom w:w="0" w:type="dxa"/>
            <w:right w:w="108" w:type="dxa"/>
          </w:tblCellMar>
        </w:tblPrEx>
        <w:trPr>
          <w:trHeight w:val="315" w:hRule="atLeast"/>
        </w:trPr>
        <w:tc>
          <w:tcPr>
            <w:tcW w:w="1525" w:type="dxa"/>
            <w:vMerge w:val="restart"/>
            <w:shd w:val="clear" w:color="auto" w:fill="BFC0C0"/>
            <w:vAlign w:val="center"/>
          </w:tcPr>
          <w:p w14:paraId="5C124C88">
            <w:pPr>
              <w:widowControl/>
              <w:jc w:val="center"/>
              <w:textAlignment w:val="center"/>
              <w:rPr>
                <w:rFonts w:hint="default" w:ascii="Times New Roman" w:hAnsi="Times New Roman" w:eastAsia="宋体" w:cs="Times New Roman"/>
                <w:b/>
                <w:bCs/>
                <w:color w:val="000000"/>
                <w:sz w:val="20"/>
                <w:szCs w:val="20"/>
              </w:rPr>
            </w:pPr>
            <w:r>
              <w:rPr>
                <w:rFonts w:hint="default" w:ascii="Times New Roman" w:hAnsi="Times New Roman" w:eastAsia="宋体" w:cs="Times New Roman"/>
                <w:b/>
                <w:bCs/>
                <w:color w:val="000000"/>
                <w:kern w:val="0"/>
                <w:sz w:val="20"/>
                <w:szCs w:val="20"/>
                <w:lang w:bidi="ar"/>
              </w:rPr>
              <w:t>Unknown/</w:t>
            </w:r>
            <w:r>
              <w:rPr>
                <w:rFonts w:hint="default" w:ascii="Times New Roman" w:hAnsi="Times New Roman" w:eastAsia="宋体" w:cs="Times New Roman"/>
                <w:b/>
                <w:bCs/>
                <w:color w:val="000000"/>
                <w:kern w:val="0"/>
                <w:sz w:val="20"/>
                <w:szCs w:val="20"/>
                <w:lang w:bidi="ar"/>
              </w:rPr>
              <w:br w:type="textWrapping"/>
            </w:r>
            <w:r>
              <w:rPr>
                <w:rFonts w:hint="default" w:ascii="Times New Roman" w:hAnsi="Times New Roman" w:eastAsia="宋体" w:cs="Times New Roman"/>
                <w:b/>
                <w:bCs/>
                <w:color w:val="000000"/>
                <w:kern w:val="0"/>
                <w:sz w:val="20"/>
                <w:szCs w:val="20"/>
                <w:lang w:bidi="ar"/>
              </w:rPr>
              <w:t>Undisclosed</w:t>
            </w:r>
          </w:p>
        </w:tc>
        <w:tc>
          <w:tcPr>
            <w:tcW w:w="0" w:type="auto"/>
            <w:shd w:val="clear" w:color="auto" w:fill="BFC0C0"/>
            <w:noWrap/>
            <w:vAlign w:val="center"/>
          </w:tcPr>
          <w:p w14:paraId="4535F558">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Count</w:t>
            </w:r>
          </w:p>
        </w:tc>
        <w:tc>
          <w:tcPr>
            <w:tcW w:w="1084" w:type="dxa"/>
            <w:shd w:val="clear" w:color="auto" w:fill="BFC0C0"/>
            <w:noWrap/>
            <w:vAlign w:val="center"/>
          </w:tcPr>
          <w:p w14:paraId="7588CB58">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161</w:t>
            </w:r>
          </w:p>
        </w:tc>
        <w:tc>
          <w:tcPr>
            <w:tcW w:w="1207" w:type="dxa"/>
            <w:shd w:val="clear" w:color="auto" w:fill="BFC0C0"/>
            <w:noWrap/>
            <w:vAlign w:val="center"/>
          </w:tcPr>
          <w:p w14:paraId="1103AE7C">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160</w:t>
            </w:r>
          </w:p>
        </w:tc>
        <w:tc>
          <w:tcPr>
            <w:tcW w:w="1084" w:type="dxa"/>
            <w:shd w:val="clear" w:color="auto" w:fill="BFC0C0"/>
            <w:noWrap/>
            <w:vAlign w:val="center"/>
          </w:tcPr>
          <w:p w14:paraId="0FAD01B4">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160</w:t>
            </w:r>
          </w:p>
        </w:tc>
        <w:tc>
          <w:tcPr>
            <w:tcW w:w="1207" w:type="dxa"/>
            <w:shd w:val="clear" w:color="auto" w:fill="BFC0C0"/>
            <w:noWrap/>
            <w:vAlign w:val="center"/>
          </w:tcPr>
          <w:p w14:paraId="7A7D9D12">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161</w:t>
            </w:r>
          </w:p>
        </w:tc>
        <w:tc>
          <w:tcPr>
            <w:tcW w:w="1151" w:type="dxa"/>
            <w:vMerge w:val="restart"/>
            <w:shd w:val="clear" w:color="auto" w:fill="BFC0C0"/>
            <w:noWrap/>
            <w:vAlign w:val="center"/>
          </w:tcPr>
          <w:p w14:paraId="643C206D">
            <w:pPr>
              <w:widowControl/>
              <w:jc w:val="center"/>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187.19</w:t>
            </w:r>
          </w:p>
        </w:tc>
        <w:tc>
          <w:tcPr>
            <w:tcW w:w="222" w:type="dxa"/>
            <w:shd w:val="clear" w:color="auto" w:fill="BFC0C0"/>
            <w:noWrap/>
            <w:vAlign w:val="center"/>
          </w:tcPr>
          <w:p w14:paraId="22FF92D1">
            <w:pPr>
              <w:jc w:val="center"/>
              <w:rPr>
                <w:rFonts w:hint="default" w:ascii="Times New Roman" w:hAnsi="Times New Roman" w:eastAsia="宋体" w:cs="Times New Roman"/>
                <w:i/>
                <w:iCs/>
                <w:color w:val="000000"/>
                <w:sz w:val="20"/>
                <w:szCs w:val="20"/>
              </w:rPr>
            </w:pPr>
          </w:p>
        </w:tc>
        <w:tc>
          <w:tcPr>
            <w:tcW w:w="1084" w:type="dxa"/>
            <w:shd w:val="clear" w:color="auto" w:fill="BFC0C0"/>
            <w:noWrap/>
            <w:vAlign w:val="center"/>
          </w:tcPr>
          <w:p w14:paraId="01B4EDA0">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159</w:t>
            </w:r>
          </w:p>
        </w:tc>
        <w:tc>
          <w:tcPr>
            <w:tcW w:w="1207" w:type="dxa"/>
            <w:shd w:val="clear" w:color="auto" w:fill="BFC0C0"/>
            <w:noWrap/>
            <w:vAlign w:val="center"/>
          </w:tcPr>
          <w:p w14:paraId="4A94FE5E">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159</w:t>
            </w:r>
          </w:p>
        </w:tc>
        <w:tc>
          <w:tcPr>
            <w:tcW w:w="1084" w:type="dxa"/>
            <w:shd w:val="clear" w:color="auto" w:fill="BFC0C0"/>
            <w:noWrap/>
            <w:vAlign w:val="center"/>
          </w:tcPr>
          <w:p w14:paraId="4BEFC205">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160</w:t>
            </w:r>
          </w:p>
        </w:tc>
        <w:tc>
          <w:tcPr>
            <w:tcW w:w="1207" w:type="dxa"/>
            <w:shd w:val="clear" w:color="auto" w:fill="BFC0C0"/>
            <w:noWrap/>
            <w:vAlign w:val="center"/>
          </w:tcPr>
          <w:p w14:paraId="35B9DDC8">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160</w:t>
            </w:r>
          </w:p>
        </w:tc>
        <w:tc>
          <w:tcPr>
            <w:tcW w:w="1151" w:type="dxa"/>
            <w:vMerge w:val="restart"/>
            <w:shd w:val="clear" w:color="auto" w:fill="BFC0C0"/>
            <w:noWrap/>
            <w:vAlign w:val="center"/>
          </w:tcPr>
          <w:p w14:paraId="51B45B5C">
            <w:pPr>
              <w:widowControl/>
              <w:jc w:val="center"/>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179.2</w:t>
            </w:r>
          </w:p>
        </w:tc>
      </w:tr>
      <w:tr w14:paraId="57A0C83D">
        <w:tblPrEx>
          <w:tblCellMar>
            <w:top w:w="0" w:type="dxa"/>
            <w:left w:w="108" w:type="dxa"/>
            <w:bottom w:w="0" w:type="dxa"/>
            <w:right w:w="108" w:type="dxa"/>
          </w:tblCellMar>
        </w:tblPrEx>
        <w:trPr>
          <w:trHeight w:val="315" w:hRule="atLeast"/>
        </w:trPr>
        <w:tc>
          <w:tcPr>
            <w:tcW w:w="1525" w:type="dxa"/>
            <w:vMerge w:val="continue"/>
            <w:shd w:val="clear" w:color="auto" w:fill="auto"/>
            <w:vAlign w:val="center"/>
          </w:tcPr>
          <w:p w14:paraId="38446141">
            <w:pPr>
              <w:jc w:val="center"/>
              <w:rPr>
                <w:rFonts w:hint="default" w:ascii="Times New Roman" w:hAnsi="Times New Roman" w:eastAsia="宋体" w:cs="Times New Roman"/>
                <w:b/>
                <w:bCs/>
                <w:color w:val="000000"/>
                <w:sz w:val="20"/>
                <w:szCs w:val="20"/>
              </w:rPr>
            </w:pPr>
          </w:p>
        </w:tc>
        <w:tc>
          <w:tcPr>
            <w:tcW w:w="840" w:type="dxa"/>
            <w:vMerge w:val="restart"/>
            <w:shd w:val="clear" w:color="auto" w:fill="BFC0C0"/>
            <w:vAlign w:val="center"/>
          </w:tcPr>
          <w:p w14:paraId="328313D3">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wSCR (SE)</w:t>
            </w:r>
            <w:r>
              <w:rPr>
                <w:rFonts w:hint="default" w:ascii="Times New Roman" w:hAnsi="Times New Roman" w:eastAsia="宋体" w:cs="Times New Roman"/>
                <w:color w:val="000000"/>
                <w:kern w:val="0"/>
                <w:sz w:val="20"/>
                <w:szCs w:val="20"/>
                <w:vertAlign w:val="superscript"/>
                <w:lang w:bidi="ar"/>
              </w:rPr>
              <w:t>d</w:t>
            </w:r>
          </w:p>
        </w:tc>
        <w:tc>
          <w:tcPr>
            <w:tcW w:w="1084" w:type="dxa"/>
            <w:shd w:val="clear" w:color="auto" w:fill="BFC0C0"/>
            <w:vAlign w:val="center"/>
          </w:tcPr>
          <w:p w14:paraId="0233D2B2">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70.26</w:t>
            </w:r>
          </w:p>
        </w:tc>
        <w:tc>
          <w:tcPr>
            <w:tcW w:w="1207" w:type="dxa"/>
            <w:shd w:val="clear" w:color="auto" w:fill="BFC0C0"/>
            <w:vAlign w:val="center"/>
          </w:tcPr>
          <w:p w14:paraId="5C3D8869">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233.93</w:t>
            </w:r>
          </w:p>
        </w:tc>
        <w:tc>
          <w:tcPr>
            <w:tcW w:w="1084" w:type="dxa"/>
            <w:shd w:val="clear" w:color="auto" w:fill="BFC0C0"/>
            <w:vAlign w:val="center"/>
          </w:tcPr>
          <w:p w14:paraId="78E851B0">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-235.48</w:t>
            </w:r>
          </w:p>
        </w:tc>
        <w:tc>
          <w:tcPr>
            <w:tcW w:w="1207" w:type="dxa"/>
            <w:shd w:val="clear" w:color="auto" w:fill="BFC0C0"/>
            <w:vAlign w:val="center"/>
          </w:tcPr>
          <w:p w14:paraId="47AC8FF9">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-68.71</w:t>
            </w:r>
          </w:p>
        </w:tc>
        <w:tc>
          <w:tcPr>
            <w:tcW w:w="0" w:type="auto"/>
            <w:vMerge w:val="continue"/>
            <w:shd w:val="clear" w:color="auto" w:fill="BFC0C0"/>
            <w:noWrap/>
            <w:vAlign w:val="center"/>
          </w:tcPr>
          <w:p w14:paraId="606E671F">
            <w:pPr>
              <w:jc w:val="center"/>
              <w:rPr>
                <w:rFonts w:hint="default" w:ascii="Times New Roman" w:hAnsi="Times New Roman" w:eastAsia="宋体" w:cs="Times New Roman"/>
                <w:color w:val="000000"/>
                <w:sz w:val="20"/>
                <w:szCs w:val="20"/>
              </w:rPr>
            </w:pPr>
          </w:p>
        </w:tc>
        <w:tc>
          <w:tcPr>
            <w:tcW w:w="222" w:type="dxa"/>
            <w:shd w:val="clear" w:color="auto" w:fill="BFC0C0"/>
            <w:noWrap/>
            <w:vAlign w:val="center"/>
          </w:tcPr>
          <w:p w14:paraId="5A4E989D">
            <w:pPr>
              <w:jc w:val="center"/>
              <w:rPr>
                <w:rFonts w:hint="default" w:ascii="Times New Roman" w:hAnsi="Times New Roman" w:eastAsia="宋体" w:cs="Times New Roman"/>
                <w:i/>
                <w:iCs/>
                <w:color w:val="000000"/>
                <w:sz w:val="20"/>
                <w:szCs w:val="20"/>
              </w:rPr>
            </w:pPr>
          </w:p>
        </w:tc>
        <w:tc>
          <w:tcPr>
            <w:tcW w:w="1084" w:type="dxa"/>
            <w:shd w:val="clear" w:color="auto" w:fill="BFC0C0"/>
            <w:vAlign w:val="center"/>
          </w:tcPr>
          <w:p w14:paraId="71F18EF2">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-50.35</w:t>
            </w:r>
          </w:p>
        </w:tc>
        <w:tc>
          <w:tcPr>
            <w:tcW w:w="1207" w:type="dxa"/>
            <w:shd w:val="clear" w:color="auto" w:fill="BFC0C0"/>
            <w:vAlign w:val="center"/>
          </w:tcPr>
          <w:p w14:paraId="07939D61">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-220.76</w:t>
            </w:r>
          </w:p>
        </w:tc>
        <w:tc>
          <w:tcPr>
            <w:tcW w:w="1084" w:type="dxa"/>
            <w:shd w:val="clear" w:color="auto" w:fill="BFC0C0"/>
            <w:vAlign w:val="center"/>
          </w:tcPr>
          <w:p w14:paraId="10A19D6F">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249.65</w:t>
            </w:r>
          </w:p>
        </w:tc>
        <w:tc>
          <w:tcPr>
            <w:tcW w:w="1207" w:type="dxa"/>
            <w:shd w:val="clear" w:color="auto" w:fill="BFC0C0"/>
            <w:vAlign w:val="center"/>
          </w:tcPr>
          <w:p w14:paraId="6EA3DE94">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21.46</w:t>
            </w:r>
          </w:p>
        </w:tc>
        <w:tc>
          <w:tcPr>
            <w:tcW w:w="1151" w:type="dxa"/>
            <w:vMerge w:val="continue"/>
            <w:shd w:val="clear" w:color="auto" w:fill="BFC0C0"/>
            <w:noWrap/>
            <w:vAlign w:val="center"/>
          </w:tcPr>
          <w:p w14:paraId="0B6D2D18">
            <w:pPr>
              <w:jc w:val="center"/>
              <w:rPr>
                <w:rFonts w:hint="default" w:ascii="Times New Roman" w:hAnsi="Times New Roman" w:eastAsia="宋体" w:cs="Times New Roman"/>
                <w:color w:val="000000"/>
                <w:sz w:val="20"/>
                <w:szCs w:val="20"/>
              </w:rPr>
            </w:pPr>
          </w:p>
        </w:tc>
      </w:tr>
      <w:tr w14:paraId="11BFCF79">
        <w:tblPrEx>
          <w:tblCellMar>
            <w:top w:w="0" w:type="dxa"/>
            <w:left w:w="108" w:type="dxa"/>
            <w:bottom w:w="0" w:type="dxa"/>
            <w:right w:w="108" w:type="dxa"/>
          </w:tblCellMar>
        </w:tblPrEx>
        <w:trPr>
          <w:trHeight w:val="315" w:hRule="atLeast"/>
        </w:trPr>
        <w:tc>
          <w:tcPr>
            <w:tcW w:w="1525" w:type="dxa"/>
            <w:vMerge w:val="continue"/>
            <w:tcBorders>
              <w:bottom w:val="single" w:color="auto" w:sz="4" w:space="0"/>
            </w:tcBorders>
            <w:shd w:val="clear" w:color="auto" w:fill="auto"/>
            <w:vAlign w:val="center"/>
          </w:tcPr>
          <w:p w14:paraId="48E19480">
            <w:pPr>
              <w:jc w:val="center"/>
              <w:rPr>
                <w:rFonts w:hint="default" w:ascii="Times New Roman" w:hAnsi="Times New Roman" w:eastAsia="宋体" w:cs="Times New Roman"/>
                <w:b/>
                <w:bCs/>
                <w:color w:val="000000"/>
                <w:sz w:val="20"/>
                <w:szCs w:val="20"/>
              </w:rPr>
            </w:pPr>
          </w:p>
        </w:tc>
        <w:tc>
          <w:tcPr>
            <w:tcW w:w="840" w:type="dxa"/>
            <w:vMerge w:val="continue"/>
            <w:tcBorders>
              <w:bottom w:val="single" w:color="auto" w:sz="4" w:space="0"/>
            </w:tcBorders>
            <w:shd w:val="clear" w:color="auto" w:fill="BFC0C0"/>
            <w:vAlign w:val="center"/>
          </w:tcPr>
          <w:p w14:paraId="444D6592">
            <w:pPr>
              <w:jc w:val="left"/>
              <w:rPr>
                <w:rFonts w:hint="default" w:ascii="Times New Roman" w:hAnsi="Times New Roman" w:eastAsia="宋体" w:cs="Times New Roman"/>
                <w:b/>
                <w:bCs/>
                <w:color w:val="000000"/>
                <w:sz w:val="20"/>
                <w:szCs w:val="20"/>
              </w:rPr>
            </w:pPr>
          </w:p>
        </w:tc>
        <w:tc>
          <w:tcPr>
            <w:tcW w:w="1084" w:type="dxa"/>
            <w:tcBorders>
              <w:bottom w:val="single" w:color="auto" w:sz="4" w:space="0"/>
            </w:tcBorders>
            <w:shd w:val="clear" w:color="auto" w:fill="BFC0C0"/>
            <w:vAlign w:val="center"/>
          </w:tcPr>
          <w:p w14:paraId="43F46887">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21.93</w:t>
            </w:r>
          </w:p>
        </w:tc>
        <w:tc>
          <w:tcPr>
            <w:tcW w:w="1207" w:type="dxa"/>
            <w:tcBorders>
              <w:bottom w:val="single" w:color="auto" w:sz="4" w:space="0"/>
            </w:tcBorders>
            <w:shd w:val="clear" w:color="auto" w:fill="BFC0C0"/>
            <w:vAlign w:val="center"/>
          </w:tcPr>
          <w:p w14:paraId="717A21F1">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21.91</w:t>
            </w:r>
          </w:p>
        </w:tc>
        <w:tc>
          <w:tcPr>
            <w:tcW w:w="1084" w:type="dxa"/>
            <w:tcBorders>
              <w:bottom w:val="single" w:color="auto" w:sz="4" w:space="0"/>
            </w:tcBorders>
            <w:shd w:val="clear" w:color="auto" w:fill="BFC0C0"/>
            <w:vAlign w:val="center"/>
          </w:tcPr>
          <w:p w14:paraId="59E8068D">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21.91</w:t>
            </w:r>
          </w:p>
        </w:tc>
        <w:tc>
          <w:tcPr>
            <w:tcW w:w="1207" w:type="dxa"/>
            <w:tcBorders>
              <w:bottom w:val="single" w:color="auto" w:sz="4" w:space="0"/>
            </w:tcBorders>
            <w:shd w:val="clear" w:color="auto" w:fill="BFC0C0"/>
            <w:vAlign w:val="center"/>
          </w:tcPr>
          <w:p w14:paraId="652BFB58">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21.93</w:t>
            </w:r>
          </w:p>
        </w:tc>
        <w:tc>
          <w:tcPr>
            <w:tcW w:w="0" w:type="auto"/>
            <w:vMerge w:val="continue"/>
            <w:tcBorders>
              <w:bottom w:val="single" w:color="auto" w:sz="4" w:space="0"/>
            </w:tcBorders>
            <w:shd w:val="clear" w:color="auto" w:fill="BFC0C0"/>
            <w:noWrap/>
            <w:vAlign w:val="center"/>
          </w:tcPr>
          <w:p w14:paraId="79F5CAA5">
            <w:pPr>
              <w:jc w:val="center"/>
              <w:rPr>
                <w:rFonts w:hint="default" w:ascii="Times New Roman" w:hAnsi="Times New Roman" w:eastAsia="宋体" w:cs="Times New Roman"/>
                <w:color w:val="000000"/>
                <w:sz w:val="20"/>
                <w:szCs w:val="20"/>
              </w:rPr>
            </w:pPr>
          </w:p>
        </w:tc>
        <w:tc>
          <w:tcPr>
            <w:tcW w:w="222" w:type="dxa"/>
            <w:tcBorders>
              <w:bottom w:val="single" w:color="auto" w:sz="4" w:space="0"/>
            </w:tcBorders>
            <w:shd w:val="clear" w:color="auto" w:fill="BFC0C0"/>
            <w:noWrap/>
            <w:vAlign w:val="center"/>
          </w:tcPr>
          <w:p w14:paraId="177B848E">
            <w:pPr>
              <w:jc w:val="center"/>
              <w:rPr>
                <w:rFonts w:hint="default" w:ascii="Times New Roman" w:hAnsi="Times New Roman" w:eastAsia="宋体" w:cs="Times New Roman"/>
                <w:i/>
                <w:iCs/>
                <w:color w:val="000000"/>
                <w:sz w:val="20"/>
                <w:szCs w:val="20"/>
              </w:rPr>
            </w:pPr>
          </w:p>
        </w:tc>
        <w:tc>
          <w:tcPr>
            <w:tcW w:w="1084" w:type="dxa"/>
            <w:tcBorders>
              <w:bottom w:val="single" w:color="auto" w:sz="4" w:space="0"/>
            </w:tcBorders>
            <w:shd w:val="clear" w:color="auto" w:fill="BFC0C0"/>
            <w:vAlign w:val="center"/>
          </w:tcPr>
          <w:p w14:paraId="2E5D2BEA">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21.84</w:t>
            </w:r>
          </w:p>
        </w:tc>
        <w:tc>
          <w:tcPr>
            <w:tcW w:w="1207" w:type="dxa"/>
            <w:tcBorders>
              <w:bottom w:val="single" w:color="auto" w:sz="4" w:space="0"/>
            </w:tcBorders>
            <w:shd w:val="clear" w:color="auto" w:fill="BFC0C0"/>
            <w:vAlign w:val="center"/>
          </w:tcPr>
          <w:p w14:paraId="617EF176">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21.84</w:t>
            </w:r>
          </w:p>
        </w:tc>
        <w:tc>
          <w:tcPr>
            <w:tcW w:w="1084" w:type="dxa"/>
            <w:tcBorders>
              <w:bottom w:val="single" w:color="auto" w:sz="4" w:space="0"/>
            </w:tcBorders>
            <w:shd w:val="clear" w:color="auto" w:fill="BFC0C0"/>
            <w:vAlign w:val="center"/>
          </w:tcPr>
          <w:p w14:paraId="245F5F19">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21.86</w:t>
            </w:r>
          </w:p>
        </w:tc>
        <w:tc>
          <w:tcPr>
            <w:tcW w:w="1207" w:type="dxa"/>
            <w:tcBorders>
              <w:bottom w:val="single" w:color="auto" w:sz="4" w:space="0"/>
            </w:tcBorders>
            <w:shd w:val="clear" w:color="auto" w:fill="BFC0C0"/>
            <w:vAlign w:val="center"/>
          </w:tcPr>
          <w:p w14:paraId="04C33BC9">
            <w:pPr>
              <w:widowControl/>
              <w:jc w:val="righ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21.86</w:t>
            </w:r>
          </w:p>
        </w:tc>
        <w:tc>
          <w:tcPr>
            <w:tcW w:w="1151" w:type="dxa"/>
            <w:vMerge w:val="continue"/>
            <w:tcBorders>
              <w:bottom w:val="single" w:color="auto" w:sz="4" w:space="0"/>
            </w:tcBorders>
            <w:shd w:val="clear" w:color="auto" w:fill="FFFFFF"/>
            <w:noWrap/>
            <w:vAlign w:val="center"/>
          </w:tcPr>
          <w:p w14:paraId="301F2A39">
            <w:pPr>
              <w:jc w:val="center"/>
              <w:rPr>
                <w:rFonts w:hint="default" w:ascii="Times New Roman" w:hAnsi="Times New Roman" w:eastAsia="宋体" w:cs="Times New Roman"/>
                <w:color w:val="000000"/>
                <w:sz w:val="20"/>
                <w:szCs w:val="20"/>
              </w:rPr>
            </w:pPr>
          </w:p>
        </w:tc>
      </w:tr>
      <w:tr w14:paraId="146C0352">
        <w:tblPrEx>
          <w:tblCellMar>
            <w:top w:w="0" w:type="dxa"/>
            <w:left w:w="108" w:type="dxa"/>
            <w:bottom w:w="0" w:type="dxa"/>
            <w:right w:w="108" w:type="dxa"/>
          </w:tblCellMar>
        </w:tblPrEx>
        <w:trPr>
          <w:trHeight w:val="300" w:hRule="atLeast"/>
        </w:trPr>
        <w:tc>
          <w:tcPr>
            <w:tcW w:w="14053" w:type="dxa"/>
            <w:gridSpan w:val="13"/>
            <w:tcBorders>
              <w:top w:val="single" w:color="auto" w:sz="4" w:space="0"/>
            </w:tcBorders>
            <w:shd w:val="clear" w:color="auto" w:fill="FFFFFF" w:themeFill="background1"/>
            <w:vAlign w:val="center"/>
          </w:tcPr>
          <w:p w14:paraId="6869FDB8">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Notes: Autism1 = Guduzheng (孤独症), Autism2 = Zibizheng (自闭症).</w:t>
            </w:r>
          </w:p>
        </w:tc>
      </w:tr>
      <w:tr w14:paraId="46FED1C3">
        <w:tblPrEx>
          <w:tblCellMar>
            <w:top w:w="0" w:type="dxa"/>
            <w:left w:w="108" w:type="dxa"/>
            <w:bottom w:w="0" w:type="dxa"/>
            <w:right w:w="108" w:type="dxa"/>
          </w:tblCellMar>
        </w:tblPrEx>
        <w:trPr>
          <w:trHeight w:val="315" w:hRule="atLeast"/>
        </w:trPr>
        <w:tc>
          <w:tcPr>
            <w:tcW w:w="14053" w:type="dxa"/>
            <w:gridSpan w:val="13"/>
            <w:shd w:val="clear" w:color="auto" w:fill="FFFFFF" w:themeFill="background1"/>
            <w:noWrap/>
            <w:vAlign w:val="center"/>
          </w:tcPr>
          <w:p w14:paraId="2FD35188">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vertAlign w:val="superscript"/>
                <w:lang w:bidi="ar"/>
              </w:rPr>
              <w:t>a</w:t>
            </w:r>
            <w:r>
              <w:rPr>
                <w:rFonts w:hint="default" w:ascii="Times New Roman" w:hAnsi="Times New Roman" w:eastAsia="宋体" w:cs="Times New Roman"/>
                <w:color w:val="000000"/>
                <w:kern w:val="0"/>
                <w:sz w:val="20"/>
                <w:szCs w:val="20"/>
                <w:lang w:bidi="ar"/>
              </w:rPr>
              <w:t xml:space="preserve"> Number of observations being omitted as only one terminology was ranked for preference: IQ &lt;85 3, IQ≥85 4, Unknown/undisclosed 2.</w:t>
            </w:r>
          </w:p>
        </w:tc>
      </w:tr>
      <w:tr w14:paraId="6B70B1D1">
        <w:tblPrEx>
          <w:tblCellMar>
            <w:top w:w="0" w:type="dxa"/>
            <w:left w:w="108" w:type="dxa"/>
            <w:bottom w:w="0" w:type="dxa"/>
            <w:right w:w="108" w:type="dxa"/>
          </w:tblCellMar>
        </w:tblPrEx>
        <w:trPr>
          <w:trHeight w:val="315" w:hRule="atLeast"/>
        </w:trPr>
        <w:tc>
          <w:tcPr>
            <w:tcW w:w="14053" w:type="dxa"/>
            <w:gridSpan w:val="13"/>
            <w:shd w:val="clear" w:color="auto" w:fill="FFFFFF" w:themeFill="background1"/>
            <w:noWrap/>
            <w:vAlign w:val="center"/>
          </w:tcPr>
          <w:p w14:paraId="1F67D632">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vertAlign w:val="superscript"/>
                <w:lang w:bidi="ar"/>
              </w:rPr>
              <w:t>b</w:t>
            </w:r>
            <w:r>
              <w:rPr>
                <w:rFonts w:hint="default" w:ascii="Times New Roman" w:hAnsi="Times New Roman" w:eastAsia="宋体" w:cs="Times New Roman"/>
                <w:color w:val="000000"/>
                <w:kern w:val="0"/>
                <w:sz w:val="20"/>
                <w:szCs w:val="20"/>
                <w:lang w:bidi="ar"/>
              </w:rPr>
              <w:t xml:space="preserve"> Number of observations being omitted as only one terminology was ranked for offensiveness:IQ &lt;85 4, IQ≥85 6, Unknown/undisclosed 3.</w:t>
            </w:r>
          </w:p>
        </w:tc>
      </w:tr>
      <w:tr w14:paraId="2B0B6173">
        <w:tblPrEx>
          <w:tblCellMar>
            <w:top w:w="0" w:type="dxa"/>
            <w:left w:w="108" w:type="dxa"/>
            <w:bottom w:w="0" w:type="dxa"/>
            <w:right w:w="108" w:type="dxa"/>
          </w:tblCellMar>
        </w:tblPrEx>
        <w:trPr>
          <w:trHeight w:val="315" w:hRule="atLeast"/>
        </w:trPr>
        <w:tc>
          <w:tcPr>
            <w:tcW w:w="0" w:type="auto"/>
            <w:gridSpan w:val="13"/>
            <w:shd w:val="clear" w:color="auto" w:fill="FFFFFF" w:themeFill="background1"/>
            <w:noWrap/>
            <w:vAlign w:val="center"/>
          </w:tcPr>
          <w:p w14:paraId="0E58465C">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vertAlign w:val="superscript"/>
                <w:lang w:bidi="ar"/>
              </w:rPr>
              <w:t>c</w:t>
            </w:r>
            <w:r>
              <w:rPr>
                <w:rFonts w:hint="default" w:ascii="Times New Roman" w:hAnsi="Times New Roman" w:eastAsia="宋体" w:cs="Times New Roman"/>
                <w:color w:val="000000"/>
                <w:kern w:val="0"/>
                <w:sz w:val="20"/>
                <w:szCs w:val="20"/>
                <w:lang w:bidi="ar"/>
              </w:rPr>
              <w:t xml:space="preserve"> SM: Skillings Mack Test. The p-values of all SM Tests were smaller than 0.002.</w:t>
            </w:r>
          </w:p>
        </w:tc>
      </w:tr>
      <w:tr w14:paraId="30F9C840">
        <w:tblPrEx>
          <w:tblCellMar>
            <w:top w:w="0" w:type="dxa"/>
            <w:left w:w="108" w:type="dxa"/>
            <w:bottom w:w="0" w:type="dxa"/>
            <w:right w:w="108" w:type="dxa"/>
          </w:tblCellMar>
        </w:tblPrEx>
        <w:trPr>
          <w:trHeight w:val="720" w:hRule="atLeast"/>
        </w:trPr>
        <w:tc>
          <w:tcPr>
            <w:tcW w:w="14053" w:type="dxa"/>
            <w:gridSpan w:val="13"/>
            <w:shd w:val="clear" w:color="auto" w:fill="FFFFFF" w:themeFill="background1"/>
            <w:vAlign w:val="center"/>
          </w:tcPr>
          <w:p w14:paraId="3FB01A56">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vertAlign w:val="superscript"/>
                <w:lang w:bidi="ar"/>
              </w:rPr>
              <w:t>d</w:t>
            </w:r>
            <w:r>
              <w:rPr>
                <w:rFonts w:hint="default" w:ascii="Times New Roman" w:hAnsi="Times New Roman" w:eastAsia="宋体" w:cs="Times New Roman"/>
                <w:color w:val="000000"/>
                <w:kern w:val="0"/>
                <w:sz w:val="20"/>
                <w:szCs w:val="20"/>
                <w:lang w:bidi="ar"/>
              </w:rPr>
              <w:t xml:space="preserve"> wSCR: Weighted sum of centered rank. A large negative weighted sum of centered rank indicates a low ranking. The lowest ranking indicates the terminology was considered as the least preferred or offensive correspondingly.</w:t>
            </w:r>
          </w:p>
        </w:tc>
      </w:tr>
    </w:tbl>
    <w:p w14:paraId="051C6DFE">
      <w:pPr>
        <w:pStyle w:val="3"/>
        <w:rPr>
          <w:rFonts w:hint="default" w:ascii="Times New Roman" w:hAnsi="Times New Roman" w:cs="Times New Roman"/>
          <w:sz w:val="20"/>
          <w:szCs w:val="20"/>
        </w:rPr>
        <w:sectPr>
          <w:headerReference r:id="rId5" w:type="default"/>
          <w:footerReference r:id="rId6" w:type="default"/>
          <w:pgSz w:w="16838" w:h="11906" w:orient="landscape"/>
          <w:pgMar w:top="1440" w:right="1440" w:bottom="1440" w:left="1440" w:header="510" w:footer="567" w:gutter="0"/>
          <w:pgBorders>
            <w:top w:val="none" w:sz="0" w:space="0"/>
            <w:left w:val="none" w:sz="0" w:space="0"/>
            <w:bottom w:val="none" w:sz="0" w:space="0"/>
            <w:right w:val="none" w:sz="0" w:space="0"/>
          </w:pgBorders>
          <w:pgNumType w:fmt="decimal"/>
          <w:cols w:space="0" w:num="1"/>
          <w:rtlGutter w:val="0"/>
          <w:docGrid w:type="lines" w:linePitch="322" w:charSpace="0"/>
        </w:sectPr>
      </w:pPr>
    </w:p>
    <w:p w14:paraId="22BBD287">
      <w:pPr>
        <w:pStyle w:val="3"/>
        <w:rPr>
          <w:rFonts w:hint="default" w:ascii="Times New Roman" w:hAnsi="Times New Roman" w:cs="Times New Roman"/>
          <w:sz w:val="20"/>
          <w:szCs w:val="20"/>
        </w:rPr>
      </w:pPr>
      <w:r>
        <w:rPr>
          <w:rFonts w:hint="default" w:ascii="Times New Roman" w:hAnsi="Times New Roman" w:cs="Times New Roman"/>
          <w:sz w:val="20"/>
          <w:szCs w:val="20"/>
        </w:rPr>
        <w:t>Supplementary Material 1: Information on different Web trend indexes</w:t>
      </w:r>
    </w:p>
    <w:p w14:paraId="1F876BDB">
      <w:pPr>
        <w:spacing w:line="480" w:lineRule="auto"/>
        <w:ind w:firstLine="402" w:firstLineChars="200"/>
        <w:rPr>
          <w:rFonts w:hint="default" w:ascii="Times New Roman" w:hAnsi="Times New Roman" w:cs="Times New Roman"/>
          <w:sz w:val="20"/>
          <w:szCs w:val="20"/>
          <w:vertAlign w:val="superscript"/>
        </w:rPr>
      </w:pPr>
      <w:r>
        <w:rPr>
          <w:rFonts w:hint="default" w:ascii="Times New Roman" w:hAnsi="Times New Roman" w:cs="Times New Roman"/>
          <w:b/>
          <w:bCs/>
          <w:i w:val="0"/>
          <w:iCs/>
          <w:sz w:val="20"/>
          <w:szCs w:val="20"/>
        </w:rPr>
        <w:t>Baid</w:t>
      </w:r>
      <w:r>
        <w:rPr>
          <w:rFonts w:hint="default" w:ascii="Times New Roman" w:hAnsi="Times New Roman" w:cs="Times New Roman"/>
          <w:b/>
          <w:bCs/>
          <w:i/>
          <w:iCs/>
          <w:sz w:val="20"/>
          <w:szCs w:val="20"/>
        </w:rPr>
        <w:t>u(百度)</w:t>
      </w:r>
      <w:r>
        <w:rPr>
          <w:rFonts w:hint="default" w:ascii="Times New Roman" w:hAnsi="Times New Roman" w:cs="Times New Roman"/>
          <w:b w:val="0"/>
          <w:bCs/>
          <w:i/>
          <w:iCs/>
          <w:sz w:val="20"/>
          <w:szCs w:val="20"/>
        </w:rPr>
        <w:t xml:space="preserve"> </w:t>
      </w:r>
      <w:bookmarkStart w:id="7" w:name="OLE_LINK9"/>
      <w:r>
        <w:rPr>
          <w:rFonts w:hint="default" w:ascii="Times New Roman" w:hAnsi="Times New Roman" w:cs="Times New Roman"/>
          <w:b w:val="0"/>
          <w:bCs/>
          <w:i w:val="0"/>
          <w:iCs/>
          <w:sz w:val="20"/>
          <w:szCs w:val="20"/>
        </w:rPr>
        <w:t xml:space="preserve">is the </w:t>
      </w:r>
      <w:r>
        <w:rPr>
          <w:rFonts w:hint="default" w:ascii="Times New Roman" w:hAnsi="Times New Roman" w:cs="Times New Roman"/>
          <w:b w:val="0"/>
          <w:bCs/>
          <w:i w:val="0"/>
          <w:iCs/>
          <w:sz w:val="20"/>
          <w:szCs w:val="20"/>
          <w:lang w:eastAsia="zh-CN"/>
        </w:rPr>
        <w:t>m</w:t>
      </w:r>
      <w:r>
        <w:rPr>
          <w:rFonts w:hint="default" w:ascii="Times New Roman" w:hAnsi="Times New Roman" w:cs="Times New Roman"/>
          <w:b w:val="0"/>
          <w:bCs/>
          <w:i w:val="0"/>
          <w:iCs/>
          <w:sz w:val="20"/>
          <w:szCs w:val="20"/>
          <w:lang w:val="en-US" w:eastAsia="zh-CN"/>
        </w:rPr>
        <w:t>ost popular</w:t>
      </w:r>
      <w:r>
        <w:rPr>
          <w:rFonts w:hint="default" w:ascii="Times New Roman" w:hAnsi="Times New Roman" w:cs="Times New Roman"/>
          <w:b w:val="0"/>
          <w:bCs/>
          <w:i w:val="0"/>
          <w:iCs/>
          <w:sz w:val="20"/>
          <w:szCs w:val="20"/>
        </w:rPr>
        <w:t xml:space="preserve"> search engine</w:t>
      </w:r>
      <w:r>
        <w:rPr>
          <w:rFonts w:hint="default" w:ascii="Times New Roman" w:hAnsi="Times New Roman" w:cs="Times New Roman"/>
          <w:b w:val="0"/>
          <w:bCs/>
          <w:i w:val="0"/>
          <w:iCs/>
          <w:sz w:val="20"/>
          <w:szCs w:val="20"/>
          <w:lang w:val="en-US" w:eastAsia="zh-CN"/>
        </w:rPr>
        <w:t xml:space="preserve"> in China</w:t>
      </w:r>
      <w:bookmarkEnd w:id="7"/>
      <w:r>
        <w:rPr>
          <w:rFonts w:hint="default" w:ascii="Times New Roman" w:hAnsi="Times New Roman" w:cs="Times New Roman"/>
          <w:b w:val="0"/>
          <w:bCs/>
          <w:i w:val="0"/>
          <w:iCs/>
          <w:sz w:val="20"/>
          <w:szCs w:val="20"/>
        </w:rPr>
        <w:t>.</w:t>
      </w:r>
      <w:r>
        <w:rPr>
          <w:rFonts w:hint="default" w:ascii="Times New Roman" w:hAnsi="Times New Roman" w:cs="Times New Roman"/>
          <w:b w:val="0"/>
          <w:bCs/>
          <w:iCs/>
          <w:sz w:val="20"/>
          <w:szCs w:val="20"/>
        </w:rPr>
        <w:t xml:space="preserve"> Baidu provide</w:t>
      </w:r>
      <w:r>
        <w:rPr>
          <w:rFonts w:hint="default" w:ascii="Times New Roman" w:hAnsi="Times New Roman" w:cs="Times New Roman"/>
          <w:bCs/>
          <w:iCs/>
          <w:sz w:val="20"/>
          <w:szCs w:val="20"/>
        </w:rPr>
        <w:t>s</w:t>
      </w:r>
      <w:r>
        <w:rPr>
          <w:rFonts w:hint="default" w:ascii="Times New Roman" w:hAnsi="Times New Roman" w:cs="Times New Roman"/>
          <w:b w:val="0"/>
          <w:bCs/>
          <w:iCs/>
          <w:sz w:val="20"/>
          <w:szCs w:val="20"/>
        </w:rPr>
        <w:t xml:space="preserve"> two indices that reflect the </w:t>
      </w:r>
      <w:r>
        <w:rPr>
          <w:rFonts w:hint="default" w:ascii="Times New Roman" w:hAnsi="Times New Roman" w:cs="Times New Roman"/>
          <w:bCs/>
          <w:iCs/>
          <w:sz w:val="20"/>
          <w:szCs w:val="20"/>
        </w:rPr>
        <w:t>search frequency of</w:t>
      </w:r>
      <w:r>
        <w:rPr>
          <w:rFonts w:hint="default" w:ascii="Times New Roman" w:hAnsi="Times New Roman" w:cs="Times New Roman"/>
          <w:b w:val="0"/>
          <w:bCs/>
          <w:iCs/>
          <w:sz w:val="20"/>
          <w:szCs w:val="20"/>
        </w:rPr>
        <w:t xml:space="preserve"> a </w:t>
      </w:r>
      <w:r>
        <w:rPr>
          <w:rFonts w:hint="default" w:ascii="Times New Roman" w:hAnsi="Times New Roman" w:cs="Times New Roman"/>
          <w:bCs/>
          <w:iCs/>
          <w:sz w:val="20"/>
          <w:szCs w:val="20"/>
        </w:rPr>
        <w:t xml:space="preserve">keyword. </w:t>
      </w:r>
      <w:r>
        <w:rPr>
          <w:rFonts w:hint="default" w:ascii="Times New Roman" w:hAnsi="Times New Roman" w:cs="Times New Roman"/>
          <w:b/>
          <w:bCs/>
          <w:i/>
          <w:iCs/>
          <w:sz w:val="20"/>
          <w:szCs w:val="20"/>
        </w:rPr>
        <w:t>The</w:t>
      </w:r>
      <w:r>
        <w:rPr>
          <w:rFonts w:hint="default" w:ascii="Times New Roman" w:hAnsi="Times New Roman" w:cs="Times New Roman"/>
          <w:b/>
          <w:bCs/>
          <w:sz w:val="20"/>
          <w:szCs w:val="20"/>
        </w:rPr>
        <w:t xml:space="preserve"> </w:t>
      </w:r>
      <w:r>
        <w:rPr>
          <w:rFonts w:hint="default" w:ascii="Times New Roman" w:hAnsi="Times New Roman" w:cs="Times New Roman"/>
          <w:b/>
          <w:bCs/>
          <w:i/>
          <w:iCs/>
          <w:sz w:val="20"/>
          <w:szCs w:val="20"/>
        </w:rPr>
        <w:t>Baidu Search Index</w:t>
      </w:r>
      <w:r>
        <w:rPr>
          <w:rFonts w:hint="default" w:ascii="Times New Roman" w:hAnsi="Times New Roman" w:cs="Times New Roman"/>
          <w:sz w:val="20"/>
          <w:szCs w:val="20"/>
        </w:rPr>
        <w:t xml:space="preserve"> is the degree of attention and continuous change of keyword searches by users, including computers and mobile phones. The algorithm is based on the search volume of users in Baidu, with keywords as the object of statistical analysis, calculating the weighting of the search frequency of each keyword in Baidu web search engine (</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"https://index.baidu.com/" </w:instrText>
      </w:r>
      <w:r>
        <w:rPr>
          <w:rFonts w:hint="default" w:ascii="Times New Roman" w:hAnsi="Times New Roman" w:cs="Times New Roman"/>
          <w:sz w:val="20"/>
          <w:szCs w:val="20"/>
        </w:rPr>
        <w:fldChar w:fldCharType="separate"/>
      </w:r>
      <w:r>
        <w:rPr>
          <w:rStyle w:val="9"/>
          <w:rFonts w:hint="default" w:ascii="Times New Roman" w:hAnsi="Times New Roman" w:cs="Times New Roman"/>
          <w:sz w:val="20"/>
          <w:szCs w:val="20"/>
        </w:rPr>
        <w:t>https://index.baidu.com/</w:t>
      </w:r>
      <w:r>
        <w:rPr>
          <w:rFonts w:hint="default" w:ascii="Times New Roman" w:hAnsi="Times New Roman" w:cs="Times New Roman"/>
          <w:sz w:val="20"/>
          <w:szCs w:val="20"/>
        </w:rPr>
        <w:fldChar w:fldCharType="end"/>
      </w:r>
      <w:r>
        <w:rPr>
          <w:rFonts w:hint="default" w:ascii="Times New Roman" w:hAnsi="Times New Roman" w:cs="Times New Roman"/>
          <w:sz w:val="20"/>
          <w:szCs w:val="20"/>
        </w:rPr>
        <w:t xml:space="preserve">). </w:t>
      </w:r>
      <w:r>
        <w:rPr>
          <w:rFonts w:hint="default" w:ascii="Times New Roman" w:hAnsi="Times New Roman" w:cs="Times New Roman"/>
          <w:b/>
          <w:bCs/>
          <w:i/>
          <w:iCs/>
          <w:sz w:val="20"/>
          <w:szCs w:val="20"/>
        </w:rPr>
        <w:t>The Baidu Information Index</w:t>
      </w:r>
      <w:r>
        <w:rPr>
          <w:rFonts w:hint="default" w:ascii="Times New Roman" w:hAnsi="Times New Roman" w:cs="Times New Roman"/>
          <w:sz w:val="20"/>
          <w:szCs w:val="20"/>
        </w:rPr>
        <w:t xml:space="preserve"> refers to the degree of attention and coverage of news and information on the Internet for specific keywords and its continuous change. The algorithm is based on Baidu</w:t>
      </w:r>
      <w:r>
        <w:rPr>
          <w:rFonts w:hint="default" w:ascii="Times New Roman" w:hAnsi="Times New Roman" w:cs="Times New Roman"/>
          <w:sz w:val="20"/>
          <w:szCs w:val="20"/>
          <w:lang w:val="en-US" w:eastAsia="zh-CN"/>
        </w:rPr>
        <w:t>’</w:t>
      </w:r>
      <w:r>
        <w:rPr>
          <w:rFonts w:hint="default" w:ascii="Times New Roman" w:hAnsi="Times New Roman" w:cs="Times New Roman"/>
          <w:sz w:val="20"/>
          <w:szCs w:val="20"/>
        </w:rPr>
        <w:t>s intelligent distribution and recommended content data, and the number of internet users</w:t>
      </w:r>
      <w:r>
        <w:rPr>
          <w:rFonts w:hint="default" w:ascii="Times New Roman" w:hAnsi="Times New Roman" w:cs="Times New Roman"/>
          <w:sz w:val="20"/>
          <w:szCs w:val="20"/>
          <w:lang w:val="en-US" w:eastAsia="zh-CN"/>
        </w:rPr>
        <w:t>’</w:t>
      </w:r>
      <w:r>
        <w:rPr>
          <w:rFonts w:hint="default" w:ascii="Times New Roman" w:hAnsi="Times New Roman" w:cs="Times New Roman"/>
          <w:sz w:val="20"/>
          <w:szCs w:val="20"/>
        </w:rPr>
        <w:t xml:space="preserve"> reading, commenting, retweeting, liking, disliking and other behaviors are weighted together (</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"https://index.baidu.com/" </w:instrText>
      </w:r>
      <w:r>
        <w:rPr>
          <w:rFonts w:hint="default" w:ascii="Times New Roman" w:hAnsi="Times New Roman" w:cs="Times New Roman"/>
          <w:sz w:val="20"/>
          <w:szCs w:val="20"/>
        </w:rPr>
        <w:fldChar w:fldCharType="separate"/>
      </w:r>
      <w:r>
        <w:rPr>
          <w:rStyle w:val="9"/>
          <w:rFonts w:hint="default" w:ascii="Times New Roman" w:hAnsi="Times New Roman" w:cs="Times New Roman"/>
          <w:sz w:val="20"/>
          <w:szCs w:val="20"/>
        </w:rPr>
        <w:t>https://index.baidu.com/</w:t>
      </w:r>
      <w:r>
        <w:rPr>
          <w:rFonts w:hint="default" w:ascii="Times New Roman" w:hAnsi="Times New Roman" w:cs="Times New Roman"/>
          <w:sz w:val="20"/>
          <w:szCs w:val="20"/>
        </w:rPr>
        <w:fldChar w:fldCharType="end"/>
      </w:r>
      <w:r>
        <w:rPr>
          <w:rFonts w:hint="default" w:ascii="Times New Roman" w:hAnsi="Times New Roman" w:cs="Times New Roman"/>
          <w:sz w:val="20"/>
          <w:szCs w:val="20"/>
        </w:rPr>
        <w:t>).</w:t>
      </w:r>
      <w:bookmarkStart w:id="8" w:name="OLE_LINK4"/>
    </w:p>
    <w:p w14:paraId="357E7F76">
      <w:pPr>
        <w:spacing w:line="480" w:lineRule="auto"/>
        <w:ind w:firstLine="402" w:firstLineChars="200"/>
        <w:rPr>
          <w:rFonts w:hint="default" w:ascii="Times New Roman" w:hAnsi="Times New Roman" w:cs="Times New Roman"/>
          <w:sz w:val="20"/>
          <w:szCs w:val="20"/>
          <w:vertAlign w:val="superscript"/>
        </w:rPr>
      </w:pPr>
      <w:r>
        <w:rPr>
          <w:rFonts w:hint="default" w:ascii="Times New Roman" w:hAnsi="Times New Roman" w:cs="Times New Roman"/>
          <w:b/>
          <w:bCs/>
          <w:i/>
          <w:iCs/>
          <w:sz w:val="20"/>
          <w:szCs w:val="20"/>
        </w:rPr>
        <w:t xml:space="preserve">Google（谷歌） </w:t>
      </w:r>
      <w:r>
        <w:rPr>
          <w:rFonts w:hint="default" w:ascii="Times New Roman" w:hAnsi="Times New Roman" w:cs="Times New Roman"/>
          <w:b w:val="0"/>
          <w:bCs/>
          <w:i w:val="0"/>
          <w:iCs/>
          <w:sz w:val="20"/>
          <w:szCs w:val="20"/>
        </w:rPr>
        <w:t xml:space="preserve">is one of the largest search engines in the world. </w:t>
      </w:r>
      <w:r>
        <w:rPr>
          <w:rFonts w:hint="default" w:ascii="Times New Roman" w:hAnsi="Times New Roman" w:cs="Times New Roman"/>
          <w:b/>
          <w:bCs/>
          <w:i/>
          <w:iCs/>
          <w:sz w:val="20"/>
          <w:szCs w:val="20"/>
        </w:rPr>
        <w:t xml:space="preserve">The Google </w:t>
      </w:r>
      <w:r>
        <w:rPr>
          <w:rFonts w:hint="default" w:ascii="Times New Roman" w:hAnsi="Times New Roman" w:cs="Times New Roman"/>
          <w:b/>
          <w:bCs/>
          <w:color w:val="000000"/>
          <w:sz w:val="20"/>
          <w:szCs w:val="20"/>
        </w:rPr>
        <w:t>Averaged worldwide interest over time</w:t>
      </w:r>
      <w:r>
        <w:rPr>
          <w:rFonts w:hint="default" w:ascii="Times New Roman" w:hAnsi="Times New Roman" w:cs="Times New Roman"/>
          <w:sz w:val="20"/>
          <w:szCs w:val="20"/>
        </w:rPr>
        <w:t xml:space="preserve"> indicates the search popularity of a term about the highest point on the chart for the specified region and time. A score of 100 represents the terms</w:t>
      </w:r>
      <w:r>
        <w:rPr>
          <w:rFonts w:hint="default" w:ascii="Times New Roman" w:hAnsi="Times New Roman" w:cs="Times New Roman"/>
          <w:sz w:val="20"/>
          <w:szCs w:val="20"/>
          <w:lang w:val="en-US" w:eastAsia="zh-CN"/>
        </w:rPr>
        <w:t>’</w:t>
      </w:r>
      <w:r>
        <w:rPr>
          <w:rFonts w:hint="default" w:ascii="Times New Roman" w:hAnsi="Times New Roman" w:cs="Times New Roman"/>
          <w:sz w:val="20"/>
          <w:szCs w:val="20"/>
        </w:rPr>
        <w:t xml:space="preserve"> highest level of popularity, while a score of 50 signifies that the term is half as popular. A score of 0 indicates insufficient data available for the term. Google</w:t>
      </w:r>
      <w:r>
        <w:rPr>
          <w:rFonts w:hint="default" w:ascii="Times New Roman" w:hAnsi="Times New Roman" w:cs="Times New Roman"/>
          <w:sz w:val="20"/>
          <w:szCs w:val="20"/>
          <w:lang w:val="en-US" w:eastAsia="zh-CN"/>
        </w:rPr>
        <w:t>’</w:t>
      </w:r>
      <w:r>
        <w:rPr>
          <w:rFonts w:hint="default" w:ascii="Times New Roman" w:hAnsi="Times New Roman" w:cs="Times New Roman"/>
          <w:sz w:val="20"/>
          <w:szCs w:val="20"/>
        </w:rPr>
        <w:t>s trend search page offers five index types (</w:t>
      </w:r>
      <w:r>
        <w:rPr>
          <w:rFonts w:hint="default" w:ascii="Times New Roman" w:hAnsi="Times New Roman" w:cs="Times New Roman"/>
          <w:b/>
          <w:sz w:val="20"/>
          <w:szCs w:val="20"/>
        </w:rPr>
        <w:t>Web, Image, News, Google</w:t>
      </w:r>
      <w:r>
        <w:rPr>
          <w:rFonts w:hint="default" w:ascii="Times New Roman" w:hAnsi="Times New Roman" w:cs="Times New Roman"/>
          <w:b/>
          <w:sz w:val="20"/>
          <w:szCs w:val="20"/>
          <w:lang w:val="en-US" w:eastAsia="zh-CN"/>
        </w:rPr>
        <w:t xml:space="preserve"> </w:t>
      </w:r>
      <w:r>
        <w:rPr>
          <w:rFonts w:hint="default" w:ascii="Times New Roman" w:hAnsi="Times New Roman" w:cs="Times New Roman"/>
          <w:b/>
          <w:sz w:val="20"/>
          <w:szCs w:val="20"/>
          <w:lang w:eastAsia="zh-CN"/>
        </w:rPr>
        <w:t>S</w:t>
      </w:r>
      <w:r>
        <w:rPr>
          <w:rFonts w:hint="default" w:ascii="Times New Roman" w:hAnsi="Times New Roman" w:cs="Times New Roman"/>
          <w:b/>
          <w:sz w:val="20"/>
          <w:szCs w:val="20"/>
        </w:rPr>
        <w:t xml:space="preserve">hopping, </w:t>
      </w:r>
      <w:r>
        <w:rPr>
          <w:rFonts w:hint="default" w:ascii="Times New Roman" w:hAnsi="Times New Roman" w:cs="Times New Roman"/>
          <w:b/>
          <w:sz w:val="20"/>
          <w:szCs w:val="20"/>
          <w:lang w:val="en-US" w:eastAsia="zh-CN"/>
        </w:rPr>
        <w:t xml:space="preserve">and </w:t>
      </w:r>
      <w:r>
        <w:rPr>
          <w:rFonts w:hint="default" w:ascii="Times New Roman" w:hAnsi="Times New Roman" w:cs="Times New Roman"/>
          <w:b/>
          <w:sz w:val="20"/>
          <w:szCs w:val="20"/>
        </w:rPr>
        <w:t>YouTube</w:t>
      </w:r>
      <w:r>
        <w:rPr>
          <w:rFonts w:hint="default" w:ascii="Times New Roman" w:hAnsi="Times New Roman" w:cs="Times New Roman"/>
          <w:sz w:val="20"/>
          <w:szCs w:val="20"/>
        </w:rPr>
        <w:t>)</w:t>
      </w:r>
      <w:r>
        <w:rPr>
          <w:rFonts w:hint="default" w:ascii="Times New Roman" w:hAnsi="Times New Roman" w:cs="Times New Roman"/>
          <w:sz w:val="20"/>
          <w:szCs w:val="20"/>
          <w:lang w:val="en-US" w:eastAsia="zh-CN"/>
        </w:rPr>
        <w:t>.</w:t>
      </w:r>
      <w:r>
        <w:rPr>
          <w:rFonts w:hint="default" w:ascii="Times New Roman" w:hAnsi="Times New Roman" w:cs="Times New Roman"/>
          <w:sz w:val="20"/>
          <w:szCs w:val="20"/>
        </w:rPr>
        <w:t xml:space="preserve"> </w:t>
      </w:r>
      <w:r>
        <w:rPr>
          <w:rFonts w:hint="default" w:ascii="Times New Roman" w:hAnsi="Times New Roman" w:cs="Times New Roman"/>
          <w:sz w:val="20"/>
          <w:szCs w:val="20"/>
          <w:lang w:val="en-US" w:eastAsia="zh-CN"/>
        </w:rPr>
        <w:t>U</w:t>
      </w:r>
      <w:r>
        <w:rPr>
          <w:rFonts w:hint="default" w:ascii="Times New Roman" w:hAnsi="Times New Roman" w:cs="Times New Roman"/>
          <w:sz w:val="20"/>
          <w:szCs w:val="20"/>
        </w:rPr>
        <w:t>ser</w:t>
      </w:r>
      <w:r>
        <w:rPr>
          <w:rFonts w:hint="default" w:ascii="Times New Roman" w:hAnsi="Times New Roman" w:cs="Times New Roman"/>
          <w:sz w:val="20"/>
          <w:szCs w:val="20"/>
          <w:lang w:val="en-US" w:eastAsia="zh-CN"/>
        </w:rPr>
        <w:t>s</w:t>
      </w:r>
      <w:r>
        <w:rPr>
          <w:rFonts w:hint="default" w:ascii="Times New Roman" w:hAnsi="Times New Roman" w:cs="Times New Roman"/>
          <w:sz w:val="20"/>
          <w:szCs w:val="20"/>
        </w:rPr>
        <w:t xml:space="preserve"> </w:t>
      </w:r>
      <w:r>
        <w:rPr>
          <w:rFonts w:hint="default" w:ascii="Times New Roman" w:hAnsi="Times New Roman" w:cs="Times New Roman"/>
          <w:sz w:val="20"/>
          <w:szCs w:val="20"/>
          <w:lang w:val="en-US" w:eastAsia="zh-CN"/>
        </w:rPr>
        <w:t>can</w:t>
      </w:r>
      <w:r>
        <w:rPr>
          <w:rFonts w:hint="default" w:ascii="Times New Roman" w:hAnsi="Times New Roman" w:cs="Times New Roman"/>
          <w:sz w:val="20"/>
          <w:szCs w:val="20"/>
        </w:rPr>
        <w:t xml:space="preserve"> define the region, time range, and information type (Books, Finance, Art, or all categories). In the current study, we define the region type as “</w:t>
      </w:r>
      <w:r>
        <w:rPr>
          <w:rFonts w:hint="default" w:ascii="Times New Roman" w:hAnsi="Times New Roman" w:cs="Times New Roman"/>
          <w:b/>
          <w:sz w:val="20"/>
          <w:szCs w:val="20"/>
        </w:rPr>
        <w:t>Worldwide</w:t>
      </w:r>
      <w:r>
        <w:rPr>
          <w:rFonts w:hint="default" w:ascii="Times New Roman" w:hAnsi="Times New Roman" w:cs="Times New Roman"/>
          <w:sz w:val="20"/>
          <w:szCs w:val="20"/>
        </w:rPr>
        <w:t xml:space="preserve">”, the time range is shown in Table 1, and the information type is </w:t>
      </w:r>
      <w:r>
        <w:rPr>
          <w:rFonts w:hint="default" w:ascii="Times New Roman" w:hAnsi="Times New Roman" w:cs="Times New Roman"/>
          <w:b/>
          <w:sz w:val="20"/>
          <w:szCs w:val="20"/>
        </w:rPr>
        <w:t>“All categories</w:t>
      </w:r>
      <w:r>
        <w:rPr>
          <w:rFonts w:hint="default" w:ascii="Times New Roman" w:hAnsi="Times New Roman" w:cs="Times New Roman"/>
          <w:sz w:val="20"/>
          <w:szCs w:val="20"/>
        </w:rPr>
        <w:t>”(</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"https://trends.google.com/" </w:instrText>
      </w:r>
      <w:r>
        <w:rPr>
          <w:rFonts w:hint="default" w:ascii="Times New Roman" w:hAnsi="Times New Roman" w:cs="Times New Roman"/>
          <w:sz w:val="20"/>
          <w:szCs w:val="20"/>
        </w:rPr>
        <w:fldChar w:fldCharType="separate"/>
      </w:r>
      <w:r>
        <w:rPr>
          <w:rStyle w:val="9"/>
          <w:rFonts w:hint="default" w:ascii="Times New Roman" w:hAnsi="Times New Roman" w:cs="Times New Roman"/>
          <w:sz w:val="20"/>
          <w:szCs w:val="20"/>
        </w:rPr>
        <w:t>https://trends.google.com/</w:t>
      </w:r>
      <w:r>
        <w:rPr>
          <w:rFonts w:hint="default" w:ascii="Times New Roman" w:hAnsi="Times New Roman" w:cs="Times New Roman"/>
          <w:sz w:val="20"/>
          <w:szCs w:val="20"/>
        </w:rPr>
        <w:fldChar w:fldCharType="end"/>
      </w:r>
      <w:r>
        <w:rPr>
          <w:rFonts w:hint="default" w:ascii="Times New Roman" w:hAnsi="Times New Roman" w:cs="Times New Roman"/>
          <w:sz w:val="20"/>
          <w:szCs w:val="20"/>
        </w:rPr>
        <w:t>).</w:t>
      </w:r>
      <w:bookmarkEnd w:id="8"/>
      <w:r>
        <w:rPr>
          <w:rFonts w:hint="default" w:ascii="Times New Roman" w:hAnsi="Times New Roman" w:cs="Times New Roman"/>
          <w:sz w:val="20"/>
          <w:szCs w:val="20"/>
        </w:rPr>
        <w:t xml:space="preserve"> </w:t>
      </w:r>
    </w:p>
    <w:p w14:paraId="54ABA85B">
      <w:pPr>
        <w:spacing w:line="480" w:lineRule="auto"/>
        <w:ind w:firstLine="402" w:firstLineChars="200"/>
        <w:rPr>
          <w:rFonts w:hint="default" w:ascii="Times New Roman" w:hAnsi="Times New Roman" w:eastAsia="宋体" w:cs="Times New Roman"/>
          <w:sz w:val="20"/>
          <w:szCs w:val="20"/>
        </w:rPr>
      </w:pPr>
      <w:r>
        <w:rPr>
          <w:rFonts w:hint="default" w:ascii="Times New Roman" w:hAnsi="Times New Roman" w:cs="Times New Roman"/>
          <w:b/>
          <w:bCs/>
          <w:i/>
          <w:iCs/>
          <w:sz w:val="20"/>
          <w:szCs w:val="20"/>
        </w:rPr>
        <w:t>Weibo（微博）</w:t>
      </w:r>
      <w:r>
        <w:rPr>
          <w:rFonts w:hint="default" w:ascii="Times New Roman" w:hAnsi="Times New Roman" w:cs="Times New Roman"/>
          <w:b w:val="0"/>
          <w:bCs/>
          <w:i w:val="0"/>
          <w:iCs/>
          <w:sz w:val="20"/>
          <w:szCs w:val="20"/>
        </w:rPr>
        <w:t xml:space="preserve"> is a platform for sharing, disseminating, and accessing information based on user relationships, and is a major social network in Chin</w:t>
      </w:r>
      <w:r>
        <w:rPr>
          <w:rFonts w:hint="default" w:ascii="Times New Roman" w:hAnsi="Times New Roman" w:cs="Times New Roman"/>
          <w:b w:val="0"/>
          <w:bCs/>
          <w:i w:val="0"/>
          <w:iCs/>
          <w:sz w:val="20"/>
          <w:szCs w:val="20"/>
          <w:lang w:val="en-US" w:eastAsia="zh-CN"/>
        </w:rPr>
        <w:t>a</w:t>
      </w:r>
      <w:r>
        <w:rPr>
          <w:rFonts w:hint="default" w:ascii="Times New Roman" w:hAnsi="Times New Roman" w:cs="Times New Roman"/>
          <w:b w:val="0"/>
          <w:bCs/>
          <w:i w:val="0"/>
          <w:iCs/>
          <w:sz w:val="20"/>
          <w:szCs w:val="20"/>
        </w:rPr>
        <w:t xml:space="preserve">. Weibo </w:t>
      </w:r>
      <w:r>
        <w:rPr>
          <w:rFonts w:hint="default" w:ascii="Times New Roman" w:hAnsi="Times New Roman" w:cs="Times New Roman"/>
          <w:b w:val="0"/>
          <w:bCs/>
          <w:i w:val="0"/>
          <w:iCs/>
          <w:sz w:val="20"/>
          <w:szCs w:val="20"/>
          <w:lang w:eastAsia="zh-CN"/>
        </w:rPr>
        <w:t>p</w:t>
      </w:r>
      <w:r>
        <w:rPr>
          <w:rFonts w:hint="default" w:ascii="Times New Roman" w:hAnsi="Times New Roman" w:cs="Times New Roman"/>
          <w:b w:val="0"/>
          <w:bCs/>
          <w:i w:val="0"/>
          <w:iCs/>
          <w:sz w:val="20"/>
          <w:szCs w:val="20"/>
          <w:lang w:val="en-US" w:eastAsia="zh-CN"/>
        </w:rPr>
        <w:t>rovides</w:t>
      </w:r>
      <w:r>
        <w:rPr>
          <w:rFonts w:hint="default" w:ascii="Times New Roman" w:hAnsi="Times New Roman" w:cs="Times New Roman"/>
          <w:b w:val="0"/>
          <w:bCs/>
          <w:i w:val="0"/>
          <w:iCs/>
          <w:sz w:val="20"/>
          <w:szCs w:val="20"/>
        </w:rPr>
        <w:t xml:space="preserve"> one index to </w:t>
      </w:r>
      <w:r>
        <w:rPr>
          <w:rFonts w:hint="default" w:ascii="Times New Roman" w:hAnsi="Times New Roman" w:cs="Times New Roman"/>
          <w:bCs/>
          <w:iCs/>
          <w:sz w:val="20"/>
          <w:szCs w:val="20"/>
        </w:rPr>
        <w:t xml:space="preserve">reflect </w:t>
      </w:r>
      <w:r>
        <w:rPr>
          <w:rFonts w:hint="default" w:ascii="Times New Roman" w:hAnsi="Times New Roman" w:cs="Times New Roman"/>
          <w:b w:val="0"/>
          <w:bCs/>
          <w:i w:val="0"/>
          <w:iCs/>
          <w:sz w:val="20"/>
          <w:szCs w:val="20"/>
        </w:rPr>
        <w:t xml:space="preserve">the trend of the keyword: </w:t>
      </w:r>
      <w:r>
        <w:rPr>
          <w:rFonts w:hint="default" w:ascii="Times New Roman" w:hAnsi="Times New Roman" w:cs="Times New Roman"/>
          <w:b/>
          <w:bCs/>
          <w:i/>
          <w:iCs/>
          <w:sz w:val="20"/>
          <w:szCs w:val="20"/>
        </w:rPr>
        <w:t>The Weibo Keyword Related Index</w:t>
      </w:r>
      <w:r>
        <w:rPr>
          <w:rFonts w:hint="default" w:ascii="Times New Roman" w:hAnsi="Times New Roman" w:cs="Times New Roman"/>
          <w:b w:val="0"/>
          <w:bCs w:val="0"/>
          <w:i w:val="0"/>
          <w:iCs w:val="0"/>
          <w:sz w:val="20"/>
          <w:szCs w:val="20"/>
          <w:lang w:val="en-US" w:eastAsia="zh-CN"/>
        </w:rPr>
        <w:t>.</w:t>
      </w:r>
      <w:r>
        <w:rPr>
          <w:rFonts w:hint="default" w:ascii="Times New Roman" w:hAnsi="Times New Roman" w:cs="Times New Roman"/>
          <w:sz w:val="20"/>
          <w:szCs w:val="20"/>
        </w:rPr>
        <w:t xml:space="preserve"> </w:t>
      </w:r>
      <w:r>
        <w:rPr>
          <w:rFonts w:hint="default" w:ascii="Times New Roman" w:hAnsi="Times New Roman" w:cs="Times New Roman"/>
          <w:sz w:val="20"/>
          <w:szCs w:val="20"/>
          <w:lang w:val="en-US" w:eastAsia="zh-CN"/>
        </w:rPr>
        <w:t xml:space="preserve">It </w:t>
      </w:r>
      <w:r>
        <w:rPr>
          <w:rFonts w:hint="default" w:ascii="Times New Roman" w:hAnsi="Times New Roman" w:cs="Times New Roman"/>
          <w:sz w:val="20"/>
          <w:szCs w:val="20"/>
        </w:rPr>
        <w:t>is an indicator to measure the trend of keywords on Weibo and the effect of communication and interaction. The Weibo Keyword Index is based on Weibo data, weighted by mentions, reads, and interactions of keywords. (https://data.weibo.com/index/)</w:t>
      </w:r>
    </w:p>
    <w:p w14:paraId="515A3276">
      <w:pPr>
        <w:spacing w:line="480" w:lineRule="auto"/>
        <w:ind w:firstLine="402" w:firstLineChars="200"/>
        <w:rPr>
          <w:rFonts w:hint="default" w:ascii="Times New Roman" w:hAnsi="Times New Roman" w:cs="Times New Roman"/>
          <w:b/>
          <w:bCs/>
          <w:i/>
          <w:iCs/>
          <w:sz w:val="20"/>
          <w:szCs w:val="20"/>
        </w:rPr>
      </w:pPr>
      <w:r>
        <w:rPr>
          <w:rFonts w:hint="default" w:ascii="Times New Roman" w:hAnsi="Times New Roman" w:cs="Times New Roman"/>
          <w:b/>
          <w:bCs/>
          <w:iCs/>
          <w:color w:val="auto"/>
          <w:sz w:val="20"/>
          <w:szCs w:val="20"/>
          <w:shd w:val="clear" w:color="auto" w:fill="auto"/>
        </w:rPr>
        <w:t>Ocean Engine</w:t>
      </w:r>
      <w:r>
        <w:rPr>
          <w:rFonts w:hint="default" w:ascii="Times New Roman" w:hAnsi="Times New Roman" w:cs="Times New Roman"/>
          <w:b/>
          <w:bCs/>
          <w:iCs/>
          <w:sz w:val="20"/>
          <w:szCs w:val="20"/>
        </w:rPr>
        <w:t xml:space="preserve"> (巨量引擎)</w:t>
      </w:r>
      <w:r>
        <w:rPr>
          <w:rFonts w:hint="default" w:ascii="Times New Roman" w:hAnsi="Times New Roman" w:cs="Times New Roman"/>
          <w:bCs/>
          <w:iCs/>
          <w:color w:val="auto"/>
          <w:sz w:val="20"/>
          <w:szCs w:val="20"/>
          <w:shd w:val="clear" w:color="auto" w:fill="auto"/>
        </w:rPr>
        <w:t xml:space="preserve"> is a digital marketing platform in the Chinese market</w:t>
      </w:r>
      <w:r>
        <w:rPr>
          <w:rFonts w:hint="default" w:ascii="Times New Roman" w:hAnsi="Times New Roman" w:cs="Times New Roman"/>
          <w:bCs/>
          <w:iCs/>
          <w:sz w:val="20"/>
          <w:szCs w:val="20"/>
        </w:rPr>
        <w:t xml:space="preserve"> including multiple social media and networks</w:t>
      </w:r>
      <w:r>
        <w:rPr>
          <w:rFonts w:hint="default" w:ascii="Times New Roman" w:hAnsi="Times New Roman" w:cs="Times New Roman"/>
          <w:bCs/>
          <w:iCs/>
          <w:color w:val="auto"/>
          <w:sz w:val="20"/>
          <w:szCs w:val="20"/>
          <w:shd w:val="clear" w:color="auto" w:fill="auto"/>
        </w:rPr>
        <w:t>.</w:t>
      </w:r>
      <w:r>
        <w:rPr>
          <w:rFonts w:hint="default" w:ascii="Times New Roman" w:hAnsi="Times New Roman" w:cs="Times New Roman"/>
          <w:bCs/>
          <w:iCs/>
          <w:sz w:val="20"/>
          <w:szCs w:val="20"/>
        </w:rPr>
        <w:t xml:space="preserve"> Currently</w:t>
      </w:r>
      <w:r>
        <w:rPr>
          <w:rFonts w:hint="default" w:ascii="Times New Roman" w:hAnsi="Times New Roman" w:cs="Times New Roman"/>
          <w:bCs/>
          <w:iCs/>
          <w:sz w:val="20"/>
          <w:szCs w:val="20"/>
          <w:lang w:val="en-US" w:eastAsia="zh-CN"/>
        </w:rPr>
        <w:t>,</w:t>
      </w:r>
      <w:r>
        <w:rPr>
          <w:rFonts w:hint="default" w:ascii="Times New Roman" w:hAnsi="Times New Roman" w:cs="Times New Roman"/>
          <w:bCs/>
          <w:iCs/>
          <w:sz w:val="20"/>
          <w:szCs w:val="20"/>
        </w:rPr>
        <w:t xml:space="preserve"> t</w:t>
      </w:r>
      <w:r>
        <w:rPr>
          <w:rFonts w:hint="default" w:ascii="Times New Roman" w:hAnsi="Times New Roman" w:cs="Times New Roman"/>
          <w:b w:val="0"/>
          <w:bCs/>
          <w:i w:val="0"/>
          <w:iCs/>
          <w:sz w:val="20"/>
          <w:szCs w:val="20"/>
        </w:rPr>
        <w:t xml:space="preserve">he Ocean </w:t>
      </w:r>
      <w:r>
        <w:rPr>
          <w:rFonts w:hint="default" w:ascii="Times New Roman" w:hAnsi="Times New Roman" w:cs="Times New Roman"/>
          <w:bCs/>
          <w:iCs/>
          <w:sz w:val="20"/>
          <w:szCs w:val="20"/>
        </w:rPr>
        <w:t>Engine provides two kinds of index from two major social media and network platforms</w:t>
      </w:r>
      <w:r>
        <w:rPr>
          <w:rFonts w:hint="default" w:ascii="Times New Roman" w:hAnsi="Times New Roman" w:cs="Times New Roman"/>
          <w:bCs/>
          <w:iCs/>
          <w:sz w:val="20"/>
          <w:szCs w:val="20"/>
          <w:lang w:val="en-US" w:eastAsia="zh-CN"/>
        </w:rPr>
        <w:t xml:space="preserve">: </w:t>
      </w:r>
      <w:r>
        <w:rPr>
          <w:rFonts w:hint="default" w:ascii="Times New Roman" w:hAnsi="Times New Roman" w:cs="Times New Roman"/>
          <w:bCs/>
          <w:iCs/>
          <w:sz w:val="20"/>
          <w:szCs w:val="20"/>
        </w:rPr>
        <w:t>TikTok (Douyin) and To</w:t>
      </w:r>
      <w:r>
        <w:rPr>
          <w:rFonts w:hint="default" w:ascii="Times New Roman" w:hAnsi="Times New Roman" w:cs="Times New Roman"/>
          <w:bCs/>
          <w:iCs/>
          <w:sz w:val="20"/>
          <w:szCs w:val="20"/>
          <w:lang w:val="en-US" w:eastAsia="zh-CN"/>
        </w:rPr>
        <w:t>p</w:t>
      </w:r>
      <w:r>
        <w:rPr>
          <w:rFonts w:hint="default" w:ascii="Times New Roman" w:hAnsi="Times New Roman" w:cs="Times New Roman"/>
          <w:bCs/>
          <w:iCs/>
          <w:sz w:val="20"/>
          <w:szCs w:val="20"/>
        </w:rPr>
        <w:t>Buzz (Tou</w:t>
      </w:r>
      <w:r>
        <w:rPr>
          <w:rFonts w:hint="default" w:ascii="Times New Roman" w:hAnsi="Times New Roman" w:cs="Times New Roman"/>
          <w:bCs/>
          <w:iCs/>
          <w:sz w:val="20"/>
          <w:szCs w:val="20"/>
          <w:lang w:val="en-US" w:eastAsia="zh-CN"/>
        </w:rPr>
        <w:t>T</w:t>
      </w:r>
      <w:r>
        <w:rPr>
          <w:rFonts w:hint="default" w:ascii="Times New Roman" w:hAnsi="Times New Roman" w:cs="Times New Roman"/>
          <w:bCs/>
          <w:iCs/>
          <w:sz w:val="20"/>
          <w:szCs w:val="20"/>
        </w:rPr>
        <w:t xml:space="preserve">iao). </w:t>
      </w:r>
      <w:r>
        <w:rPr>
          <w:rFonts w:hint="default" w:ascii="Times New Roman" w:hAnsi="Times New Roman" w:cs="Times New Roman"/>
          <w:b/>
          <w:bCs/>
          <w:i w:val="0"/>
          <w:iCs/>
          <w:sz w:val="20"/>
          <w:szCs w:val="20"/>
        </w:rPr>
        <w:t>Insights Average Keyword Search Index</w:t>
      </w:r>
      <w:r>
        <w:rPr>
          <w:rFonts w:hint="default" w:ascii="Times New Roman" w:hAnsi="Times New Roman" w:cs="Times New Roman"/>
          <w:bCs/>
          <w:iCs/>
          <w:sz w:val="20"/>
          <w:szCs w:val="20"/>
        </w:rPr>
        <w:t xml:space="preserve"> reflects the average user</w:t>
      </w:r>
      <w:r>
        <w:rPr>
          <w:rFonts w:hint="default" w:ascii="Times New Roman" w:hAnsi="Times New Roman" w:cs="Times New Roman"/>
          <w:sz w:val="20"/>
          <w:szCs w:val="20"/>
        </w:rPr>
        <w:t xml:space="preserve"> search popularity of specified keywords on TikTok/TopBuzz platforms. The higher the value, the stronger the user's search interest in this keyword. </w:t>
      </w:r>
      <w:r>
        <w:rPr>
          <w:rFonts w:hint="default" w:ascii="Times New Roman" w:hAnsi="Times New Roman" w:cs="Times New Roman"/>
          <w:b/>
          <w:bCs/>
          <w:i w:val="0"/>
          <w:iCs/>
          <w:sz w:val="20"/>
          <w:szCs w:val="20"/>
        </w:rPr>
        <w:t>The Ocean Insights Average Keyword Composite Index</w:t>
      </w:r>
      <w:r>
        <w:rPr>
          <w:rFonts w:hint="default" w:ascii="Times New Roman" w:hAnsi="Times New Roman" w:cs="Times New Roman"/>
          <w:sz w:val="20"/>
          <w:szCs w:val="20"/>
        </w:rPr>
        <w:t xml:space="preserve"> measures how popular a given keyword is on TikTok/TopBuzz platforms. It is calculated by averaging the number of views of videos related to that keyword on TikToK/TopBuzz (average “Volume”). The higher the index value, the more popular the keyword is on the platform</w:t>
      </w:r>
      <w:r>
        <w:rPr>
          <w:rFonts w:hint="default" w:ascii="Times New Roman" w:hAnsi="Times New Roman" w:cs="Times New Roman"/>
          <w:sz w:val="20"/>
          <w:szCs w:val="20"/>
          <w:lang w:val="en-US" w:eastAsia="zh-CN"/>
        </w:rPr>
        <w:t xml:space="preserve"> </w:t>
      </w:r>
      <w:r>
        <w:rPr>
          <w:rFonts w:hint="default" w:ascii="Times New Roman" w:hAnsi="Times New Roman" w:cs="Times New Roman"/>
          <w:sz w:val="20"/>
          <w:szCs w:val="20"/>
        </w:rPr>
        <w:t>(https://trendinsight.oceanengine.com/)</w:t>
      </w:r>
    </w:p>
    <w:p w14:paraId="6BA83325">
      <w:pPr>
        <w:spacing w:line="480" w:lineRule="auto"/>
        <w:ind w:firstLine="402" w:firstLineChars="200"/>
        <w:rPr>
          <w:rFonts w:hint="default" w:ascii="Times New Roman" w:hAnsi="Times New Roman" w:cs="Times New Roman"/>
          <w:sz w:val="20"/>
          <w:szCs w:val="20"/>
        </w:rPr>
      </w:pPr>
      <w:r>
        <w:rPr>
          <w:rFonts w:hint="default" w:ascii="Times New Roman" w:hAnsi="Times New Roman" w:cs="Times New Roman"/>
          <w:b/>
          <w:bCs/>
          <w:i/>
          <w:iCs/>
          <w:sz w:val="20"/>
          <w:szCs w:val="20"/>
        </w:rPr>
        <w:t>WeChat (微信)</w:t>
      </w:r>
      <w:r>
        <w:rPr>
          <w:rFonts w:hint="default" w:ascii="Times New Roman" w:hAnsi="Times New Roman" w:cs="Times New Roman"/>
          <w:b w:val="0"/>
          <w:bCs/>
          <w:i/>
          <w:iCs/>
          <w:sz w:val="20"/>
          <w:szCs w:val="20"/>
        </w:rPr>
        <w:t xml:space="preserve"> </w:t>
      </w:r>
      <w:r>
        <w:rPr>
          <w:rFonts w:hint="default" w:ascii="Times New Roman" w:hAnsi="Times New Roman" w:cs="Times New Roman"/>
          <w:b w:val="0"/>
          <w:bCs/>
          <w:i w:val="0"/>
          <w:iCs/>
          <w:sz w:val="20"/>
          <w:szCs w:val="20"/>
        </w:rPr>
        <w:t>is a</w:t>
      </w:r>
      <w:r>
        <w:rPr>
          <w:rFonts w:hint="default" w:ascii="Times New Roman" w:hAnsi="Times New Roman" w:cs="Times New Roman"/>
          <w:b w:val="0"/>
          <w:bCs/>
          <w:iCs/>
          <w:sz w:val="20"/>
          <w:szCs w:val="20"/>
        </w:rPr>
        <w:t>n</w:t>
      </w:r>
      <w:r>
        <w:rPr>
          <w:rFonts w:hint="default" w:ascii="Times New Roman" w:hAnsi="Times New Roman" w:cs="Times New Roman"/>
          <w:b w:val="0"/>
          <w:bCs/>
          <w:i w:val="0"/>
          <w:iCs/>
          <w:sz w:val="20"/>
          <w:szCs w:val="20"/>
        </w:rPr>
        <w:t xml:space="preserve"> application to provide instant messaging services for smartphone.</w:t>
      </w:r>
      <w:r>
        <w:rPr>
          <w:rFonts w:hint="default" w:ascii="Times New Roman" w:hAnsi="Times New Roman" w:cs="Times New Roman"/>
          <w:b w:val="0"/>
          <w:bCs/>
          <w:iCs/>
          <w:sz w:val="20"/>
          <w:szCs w:val="20"/>
        </w:rPr>
        <w:t xml:space="preserve"> WeChat provide</w:t>
      </w:r>
      <w:r>
        <w:rPr>
          <w:rFonts w:hint="default" w:ascii="Times New Roman" w:hAnsi="Times New Roman" w:cs="Times New Roman"/>
          <w:bCs/>
          <w:iCs/>
          <w:sz w:val="20"/>
          <w:szCs w:val="20"/>
        </w:rPr>
        <w:t>s</w:t>
      </w:r>
      <w:r>
        <w:rPr>
          <w:rFonts w:hint="default" w:ascii="Times New Roman" w:hAnsi="Times New Roman" w:cs="Times New Roman"/>
          <w:b w:val="0"/>
          <w:bCs/>
          <w:iCs/>
          <w:sz w:val="20"/>
          <w:szCs w:val="20"/>
        </w:rPr>
        <w:t xml:space="preserve"> one index to reflect the trend of keyword</w:t>
      </w:r>
      <w:r>
        <w:rPr>
          <w:rFonts w:hint="default" w:ascii="Times New Roman" w:hAnsi="Times New Roman" w:cs="Times New Roman"/>
          <w:b w:val="0"/>
          <w:bCs/>
          <w:iCs/>
          <w:sz w:val="20"/>
          <w:szCs w:val="20"/>
          <w:lang w:eastAsia="zh-CN"/>
        </w:rPr>
        <w:t>:</w:t>
      </w:r>
      <w:r>
        <w:rPr>
          <w:rFonts w:hint="default" w:ascii="Times New Roman" w:hAnsi="Times New Roman" w:cs="Times New Roman"/>
          <w:b w:val="0"/>
          <w:bCs/>
          <w:iCs/>
          <w:sz w:val="20"/>
          <w:szCs w:val="20"/>
          <w:lang w:val="en-US" w:eastAsia="zh-CN"/>
        </w:rPr>
        <w:t xml:space="preserve"> </w:t>
      </w:r>
      <w:r>
        <w:rPr>
          <w:rFonts w:hint="default" w:ascii="Times New Roman" w:hAnsi="Times New Roman" w:cs="Times New Roman"/>
          <w:b/>
          <w:bCs/>
          <w:i/>
          <w:iCs/>
          <w:sz w:val="20"/>
          <w:szCs w:val="20"/>
        </w:rPr>
        <w:t>The WeChat Keyword Index Data</w:t>
      </w:r>
      <w:r>
        <w:rPr>
          <w:rFonts w:hint="default" w:ascii="Times New Roman" w:hAnsi="Times New Roman" w:cs="Times New Roman"/>
          <w:sz w:val="20"/>
          <w:szCs w:val="20"/>
        </w:rPr>
        <w:t xml:space="preserve"> comes from WeChat</w:t>
      </w:r>
      <w:r>
        <w:rPr>
          <w:rFonts w:hint="default" w:ascii="Times New Roman" w:hAnsi="Times New Roman" w:cs="Times New Roman"/>
          <w:sz w:val="20"/>
          <w:szCs w:val="20"/>
          <w:lang w:val="en-US" w:eastAsia="zh-CN"/>
        </w:rPr>
        <w:t xml:space="preserve">’s </w:t>
      </w:r>
      <w:r>
        <w:rPr>
          <w:rFonts w:hint="default" w:ascii="Times New Roman" w:hAnsi="Times New Roman" w:cs="Times New Roman"/>
          <w:sz w:val="20"/>
          <w:szCs w:val="20"/>
        </w:rPr>
        <w:t>searches, videos, posts, web pages, and advertisements. In calculating the keyword index, the main focus is on the popularity of the keyword and the importance of the keyword in the relevant content (https://developers.weixin.qq.com/).</w:t>
      </w:r>
    </w:p>
    <w:p w14:paraId="663B0849">
      <w:pPr>
        <w:rPr>
          <w:rFonts w:hint="default" w:ascii="Times New Roman" w:hAnsi="Times New Roman" w:cs="Times New Roman"/>
          <w:sz w:val="20"/>
          <w:szCs w:val="20"/>
        </w:rPr>
      </w:pPr>
    </w:p>
    <w:p w14:paraId="269D24FD">
      <w:pPr>
        <w:rPr>
          <w:rFonts w:hint="default" w:ascii="Times New Roman" w:hAnsi="Times New Roman" w:cs="Times New Roman"/>
          <w:sz w:val="20"/>
          <w:szCs w:val="20"/>
        </w:rPr>
        <w:sectPr>
          <w:pgSz w:w="11906" w:h="16838"/>
          <w:pgMar w:top="794" w:right="794" w:bottom="794" w:left="794" w:header="510" w:footer="567" w:gutter="0"/>
          <w:pgBorders>
            <w:top w:val="none" w:sz="0" w:space="0"/>
            <w:left w:val="none" w:sz="0" w:space="0"/>
            <w:bottom w:val="none" w:sz="0" w:space="0"/>
            <w:right w:val="none" w:sz="0" w:space="0"/>
          </w:pgBorders>
          <w:pgNumType w:fmt="decimal"/>
          <w:cols w:space="0" w:num="1"/>
          <w:docGrid w:type="lines" w:linePitch="322" w:charSpace="0"/>
        </w:sectPr>
      </w:pPr>
    </w:p>
    <w:p w14:paraId="382A6D51">
      <w:pPr>
        <w:pStyle w:val="3"/>
        <w:rPr>
          <w:rFonts w:hint="default" w:ascii="Times New Roman" w:hAnsi="Times New Roman" w:cs="Times New Roman"/>
          <w:sz w:val="20"/>
          <w:szCs w:val="20"/>
        </w:rPr>
      </w:pPr>
      <w:r>
        <w:rPr>
          <w:rFonts w:hint="default" w:ascii="Times New Roman" w:hAnsi="Times New Roman" w:cs="Times New Roman"/>
          <w:sz w:val="20"/>
          <w:szCs w:val="20"/>
        </w:rPr>
        <w:t xml:space="preserve">Supplementary Material </w:t>
      </w:r>
      <w:r>
        <w:rPr>
          <w:rFonts w:hint="default" w:ascii="Times New Roman" w:hAnsi="Times New Roman" w:cs="Times New Roman"/>
          <w:sz w:val="20"/>
          <w:szCs w:val="20"/>
          <w:lang w:val="en-US" w:eastAsia="zh-CN"/>
        </w:rPr>
        <w:t>2</w:t>
      </w:r>
      <w:r>
        <w:rPr>
          <w:rFonts w:hint="default" w:ascii="Times New Roman" w:hAnsi="Times New Roman" w:cs="Times New Roman"/>
          <w:sz w:val="20"/>
          <w:szCs w:val="20"/>
        </w:rPr>
        <w:t>: Information on the Chinese Academic Database</w:t>
      </w:r>
    </w:p>
    <w:p w14:paraId="5E5573DB">
      <w:pPr>
        <w:numPr>
          <w:ilvl w:val="0"/>
          <w:numId w:val="1"/>
        </w:numPr>
        <w:spacing w:line="480" w:lineRule="auto"/>
        <w:rPr>
          <w:rFonts w:hint="default" w:ascii="Times New Roman" w:hAnsi="Times New Roman" w:eastAsia="微软雅黑" w:cs="Times New Roman"/>
          <w:color w:val="303030"/>
          <w:sz w:val="20"/>
          <w:szCs w:val="20"/>
          <w:shd w:val="clear" w:color="auto" w:fill="FFFFFF"/>
        </w:rPr>
      </w:pPr>
      <w:r>
        <w:rPr>
          <w:rFonts w:hint="default" w:ascii="Times New Roman" w:hAnsi="Times New Roman" w:eastAsia="微软雅黑" w:cs="Times New Roman"/>
          <w:b/>
          <w:bCs/>
          <w:color w:val="303030"/>
          <w:sz w:val="20"/>
          <w:szCs w:val="20"/>
          <w:shd w:val="clear" w:color="auto" w:fill="FFFFFF"/>
        </w:rPr>
        <w:t>CNKI China Knowledge Network</w:t>
      </w:r>
      <w:r>
        <w:rPr>
          <w:rFonts w:hint="default" w:ascii="Times New Roman" w:hAnsi="Times New Roman" w:eastAsia="微软雅黑" w:cs="Times New Roman"/>
          <w:color w:val="303030"/>
          <w:sz w:val="20"/>
          <w:szCs w:val="20"/>
          <w:shd w:val="clear" w:color="auto" w:fill="FFFFFF"/>
        </w:rPr>
        <w:t xml:space="preserve"> is a publishing website co-sponsored by China Academic Journals (CD-ROM) Electronic Magazine and Tongfang Knowledge Network (Beijing) Technology Co. The author has the authority to access 18 major databases of Chinese literature, including China Academic Journals (Network Edition), which contains all the academic journals in China, covering the natural sciences, engineering and technology, agriculture, philosophy, medicine, humanities, and social sciences and other fields. It contains 8,000 kinds of domestic academic journals, with a total of 60 million pieces of full-text literature; Database of Important Conferences in China: it contains the literature published in the important conferences organized by the Chinese Association for Science and Technology, the Federation of Social Sciences and the societies and associations above the provincial level, colleges and universities, scientific research institutes, and governmental organs since 1999, with the papers of some consecutively convened important conferences back to 1953; Database of Chinese Doctoral Dissertations and Database of Chinese Outstanding Doctoral Dissertations. China Doctoral Dissertation Full-Text Database and China Outstanding Master's Dissertation Full-Text Database: over 400,000 dissertations from more than 500 cultivation units are included, covering various fields of basic sciences, engineering technology, agriculture, philosophy, medicine, philosophy, humanities, social sciences, and so on. (https://www.cnki.net/) </w:t>
      </w:r>
    </w:p>
    <w:p w14:paraId="43AD4F4D">
      <w:pPr>
        <w:numPr>
          <w:ilvl w:val="0"/>
          <w:numId w:val="1"/>
        </w:numPr>
        <w:spacing w:line="480" w:lineRule="auto"/>
        <w:rPr>
          <w:rFonts w:hint="default" w:ascii="Times New Roman" w:hAnsi="Times New Roman" w:eastAsia="微软雅黑" w:cs="Times New Roman"/>
          <w:color w:val="303030"/>
          <w:sz w:val="20"/>
          <w:szCs w:val="20"/>
          <w:shd w:val="clear" w:color="auto" w:fill="FFFFFF"/>
        </w:rPr>
      </w:pPr>
      <w:r>
        <w:rPr>
          <w:rFonts w:hint="default" w:ascii="Times New Roman" w:hAnsi="Times New Roman" w:eastAsia="微软雅黑" w:cs="Times New Roman"/>
          <w:b/>
          <w:bCs/>
          <w:color w:val="303030"/>
          <w:sz w:val="20"/>
          <w:szCs w:val="20"/>
          <w:shd w:val="clear" w:color="auto" w:fill="FFFFFF"/>
        </w:rPr>
        <w:t>Wanfang Data Knowledge Service Platform</w:t>
      </w:r>
      <w:r>
        <w:rPr>
          <w:rFonts w:hint="default" w:ascii="Times New Roman" w:hAnsi="Times New Roman" w:eastAsia="微软雅黑" w:cs="Times New Roman"/>
          <w:color w:val="303030"/>
          <w:sz w:val="20"/>
          <w:szCs w:val="20"/>
          <w:shd w:val="clear" w:color="auto" w:fill="FFFFFF"/>
        </w:rPr>
        <w:t xml:space="preserve"> including China Academic Journal Database (Non-Medical): The collection began in 1998, containing more than 7000 journals, including core journals collected by Peking University, China Institute of Science and Technology Information, Centre for Documentation and Intelligence of the Chinese Academy of Sciences, Nanjing University, and the Chinese Academy of Social Sciences, covering the natural sciences, engineering and technology, agricultural sciences, philosophy, politics, law, social science, science, education, literature and art and so on. Chinese Dissertation Database: The dissertations included in the database come from more than 800 research institutes, colleges, and universities, including 780 master's degree training units and 530 doctoral degree training units, with 4.7 million full-text master's theses, doctoral dissertations, and postdoctoral reports, with an annual increase of more than 300,000, covering science, technology, agriculture, medicine, humanities and social sciences, etc. The database is also available in Chinese and is updated every day. Chinese Conference Thesis Database: The Chinese conference collection started in 1982, collecting about 2,000 important academic conferences, with an annual increase of 200,000 theses, updated monthly. (https://www.wanfangdata.com.cn/) </w:t>
      </w:r>
    </w:p>
    <w:p w14:paraId="2CA094BB">
      <w:pPr>
        <w:numPr>
          <w:ilvl w:val="0"/>
          <w:numId w:val="1"/>
        </w:numPr>
        <w:spacing w:line="480" w:lineRule="auto"/>
        <w:rPr>
          <w:rFonts w:hint="default" w:ascii="Times New Roman" w:hAnsi="Times New Roman" w:eastAsia="微软雅黑" w:cs="Times New Roman"/>
          <w:color w:val="303030"/>
          <w:sz w:val="20"/>
          <w:szCs w:val="20"/>
          <w:shd w:val="clear" w:color="auto" w:fill="FFFFFF"/>
        </w:rPr>
      </w:pPr>
      <w:r>
        <w:rPr>
          <w:rFonts w:hint="default" w:ascii="Times New Roman" w:hAnsi="Times New Roman" w:eastAsia="微软雅黑" w:cs="Times New Roman"/>
          <w:b/>
          <w:bCs/>
          <w:color w:val="303030"/>
          <w:sz w:val="20"/>
          <w:szCs w:val="20"/>
          <w:shd w:val="clear" w:color="auto" w:fill="FFFFFF"/>
        </w:rPr>
        <w:t>Chongqing VIP Information</w:t>
      </w:r>
      <w:r>
        <w:rPr>
          <w:rFonts w:hint="default" w:ascii="Times New Roman" w:hAnsi="Times New Roman" w:eastAsia="微软雅黑" w:cs="Times New Roman"/>
          <w:color w:val="303030"/>
          <w:sz w:val="20"/>
          <w:szCs w:val="20"/>
          <w:shd w:val="clear" w:color="auto" w:fill="FFFFFF"/>
        </w:rPr>
        <w:t>, founded in 1995, is a branch of the China Institute of Scientific and Technological Information. Their  Chinese journal service platform provides users with more than 12,000 Chinese science and technology journals, including more than 75 million scientific records. Chongqing VIP Information has launched various product series and services, including "Chinese Scientific and Technological Journals Database", "China Science and Technology and Economic News Database", "Chinese Scientific and Technological Journals Database (Citation Version)", "Foreign Scientific and Technological Journals Database", "Chinese Scientific Indicators Database", "Wisdom Cube Literature Resources Discovery Platform", "Chinese Science and Technology Journal Evaluation Report", "China General Education Information Service Platform", "VIP-Google Academic Search Platform", "VIP Examination Resource System", "Library Discipline Service Platform", "Literature Sharing Service Platform", "VIP Chinese Journal Service Platform", "VIP Institutional Knowledge Service Management System", "Literature Sharing Platform", "VIP Thesis Detection System". (www.cqvip.com)</w:t>
      </w:r>
    </w:p>
    <w:p w14:paraId="66D4B01A">
      <w:pPr>
        <w:numPr>
          <w:ilvl w:val="0"/>
          <w:numId w:val="1"/>
        </w:numPr>
        <w:spacing w:line="480" w:lineRule="auto"/>
        <w:rPr>
          <w:rFonts w:hint="default" w:ascii="Times New Roman" w:hAnsi="Times New Roman" w:eastAsia="微软雅黑" w:cs="Times New Roman"/>
          <w:color w:val="303030"/>
          <w:sz w:val="20"/>
          <w:szCs w:val="20"/>
          <w:shd w:val="clear" w:color="auto" w:fill="FFFFFF"/>
        </w:rPr>
      </w:pPr>
      <w:r>
        <w:rPr>
          <w:rFonts w:hint="default" w:ascii="Times New Roman" w:hAnsi="Times New Roman" w:eastAsia="微软雅黑" w:cs="Times New Roman"/>
          <w:b/>
          <w:bCs/>
          <w:color w:val="303030"/>
          <w:sz w:val="20"/>
          <w:szCs w:val="20"/>
          <w:shd w:val="clear" w:color="auto" w:fill="FFFFFF"/>
        </w:rPr>
        <w:t>WiseSearch</w:t>
      </w:r>
      <w:r>
        <w:rPr>
          <w:rFonts w:hint="default" w:ascii="Times New Roman" w:hAnsi="Times New Roman" w:eastAsia="微软雅黑" w:cs="Times New Roman"/>
          <w:color w:val="303030"/>
          <w:sz w:val="20"/>
          <w:szCs w:val="20"/>
          <w:shd w:val="clear" w:color="auto" w:fill="FFFFFF"/>
        </w:rPr>
        <w:t>, one of the most reputable news media databases, provides a wide variety of news media sources from all over China. The database includes more than 1,500 printed media resources and over 10,000 online media resources, providing users with newspaper resources traced back from 1998. The database is updated on time.</w:t>
      </w:r>
    </w:p>
    <w:p w14:paraId="16315725">
      <w:pPr>
        <w:numPr>
          <w:ilvl w:val="0"/>
          <w:numId w:val="1"/>
        </w:numPr>
        <w:spacing w:line="480" w:lineRule="auto"/>
        <w:rPr>
          <w:rFonts w:hint="default" w:ascii="Times New Roman" w:hAnsi="Times New Roman" w:cs="Times New Roman"/>
          <w:sz w:val="20"/>
          <w:szCs w:val="20"/>
        </w:rPr>
        <w:sectPr>
          <w:pgSz w:w="11906" w:h="16838"/>
          <w:pgMar w:top="1440" w:right="1800" w:bottom="1440" w:left="1800" w:header="851" w:footer="850" w:gutter="0"/>
          <w:pgNumType w:fmt="decimal"/>
          <w:cols w:space="425" w:num="1"/>
          <w:docGrid w:type="lines" w:linePitch="312" w:charSpace="0"/>
        </w:sectPr>
      </w:pPr>
      <w:r>
        <w:rPr>
          <w:rFonts w:hint="default" w:ascii="Times New Roman" w:hAnsi="Times New Roman" w:eastAsia="微软雅黑" w:cs="Times New Roman"/>
          <w:b/>
          <w:bCs/>
          <w:color w:val="303030"/>
          <w:sz w:val="20"/>
          <w:szCs w:val="20"/>
          <w:shd w:val="clear" w:color="auto" w:fill="FFFFFF"/>
        </w:rPr>
        <w:t>Chaoxing Resource Discovery System</w:t>
      </w:r>
      <w:r>
        <w:rPr>
          <w:rFonts w:hint="default" w:ascii="Times New Roman" w:hAnsi="Times New Roman" w:eastAsia="微软雅黑" w:cs="Times New Roman"/>
          <w:color w:val="303030"/>
          <w:sz w:val="20"/>
          <w:szCs w:val="20"/>
          <w:shd w:val="clear" w:color="auto" w:fill="FFFFFF"/>
        </w:rPr>
        <w:t xml:space="preserve"> includes nearly 1.2 billion metadata. Apart from having the general information search function, it provides users with knowledge mining and resource analysis. It utilizes data warehousing, resource integration, knowledge mining, data analysis, bibliometrics modeling, and other related technologies to better resolve the integration of heterogeneous database groups. It enables users to complete efficient, accurate, and unified academic resource searches. It also provides visualization of the search results, therefore enabling users to have in-depth knowledge mining. (https://ss.zhizhen.com/about/about.html</w:t>
      </w:r>
      <w:r>
        <w:rPr>
          <w:rFonts w:hint="eastAsia" w:ascii="Times New Roman" w:hAnsi="Times New Roman" w:eastAsia="PMingLiU" w:cs="Times New Roman"/>
          <w:color w:val="303030"/>
          <w:sz w:val="20"/>
          <w:szCs w:val="20"/>
          <w:shd w:val="clear" w:color="auto" w:fill="FFFFFF"/>
          <w:lang w:val="en-US" w:eastAsia="zh-TW"/>
        </w:rPr>
        <w:t>)</w:t>
      </w:r>
    </w:p>
    <w:p w14:paraId="5FFC460E">
      <w:pPr>
        <w:pStyle w:val="3"/>
        <w:rPr>
          <w:rFonts w:hint="default" w:ascii="Times New Roman" w:hAnsi="Times New Roman" w:cs="Times New Roman"/>
          <w:sz w:val="20"/>
          <w:szCs w:val="20"/>
        </w:rPr>
      </w:pPr>
      <w:r>
        <w:rPr>
          <w:rFonts w:hint="default" w:ascii="Times New Roman" w:hAnsi="Times New Roman" w:cs="Times New Roman"/>
          <w:sz w:val="20"/>
          <w:szCs w:val="20"/>
        </w:rPr>
        <w:t xml:space="preserve">Supplementary Material </w:t>
      </w:r>
      <w:r>
        <w:rPr>
          <w:rFonts w:hint="eastAsia" w:ascii="Times New Roman" w:hAnsi="Times New Roman" w:eastAsia="PMingLiU" w:cs="Times New Roman"/>
          <w:sz w:val="20"/>
          <w:szCs w:val="20"/>
          <w:lang w:val="en-US" w:eastAsia="zh-TW"/>
        </w:rPr>
        <w:t>3</w:t>
      </w:r>
      <w:r>
        <w:rPr>
          <w:rFonts w:hint="default" w:ascii="Times New Roman" w:hAnsi="Times New Roman" w:cs="Times New Roman"/>
          <w:sz w:val="20"/>
          <w:szCs w:val="20"/>
        </w:rPr>
        <w:t>: Rationales for participant exclusion from analysis</w:t>
      </w:r>
    </w:p>
    <w:p w14:paraId="7BF99C1C">
      <w:pPr>
        <w:spacing w:line="480" w:lineRule="auto"/>
        <w:ind w:firstLine="400" w:firstLineChars="200"/>
        <w:rPr>
          <w:rFonts w:hint="default" w:ascii="Times New Roman" w:hAnsi="Times New Roman" w:cs="Times New Roman"/>
          <w:sz w:val="20"/>
          <w:szCs w:val="20"/>
        </w:rPr>
      </w:pPr>
      <w:r>
        <w:rPr>
          <w:rFonts w:hint="default" w:ascii="Times New Roman" w:hAnsi="Times New Roman" w:cs="Times New Roman"/>
          <w:sz w:val="20"/>
          <w:szCs w:val="20"/>
        </w:rPr>
        <w:t>Rationales for their exclusion were as follows: Three respondents opted not to proceed with the survey, ten participants failed to meet the prescribed inclusion criteria, or their age data exhibited conspicuous discrepancies—specifically, their ages fell below the established threshold of 14 years, or they identified as parents while their age-matched or was less than that of their offspring. Furthermore, 60 participants completed the questionnaire in a</w:t>
      </w:r>
      <w:bookmarkStart w:id="9" w:name="OLE_LINK22"/>
      <w:r>
        <w:rPr>
          <w:rFonts w:hint="default" w:ascii="Times New Roman" w:hAnsi="Times New Roman" w:cs="Times New Roman"/>
          <w:sz w:val="20"/>
          <w:szCs w:val="20"/>
        </w:rPr>
        <w:t xml:space="preserve"> time frame constituting less than 5% of the overall sample </w:t>
      </w:r>
      <w:bookmarkEnd w:id="9"/>
      <w:r>
        <w:rPr>
          <w:rFonts w:hint="default" w:ascii="Times New Roman" w:hAnsi="Times New Roman" w:cs="Times New Roman"/>
          <w:sz w:val="20"/>
          <w:szCs w:val="20"/>
        </w:rPr>
        <w:t>completion duration (≤318 seconds).</w:t>
      </w:r>
    </w:p>
    <w:p w14:paraId="2DDB2DD2">
      <w:pPr>
        <w:pStyle w:val="3"/>
        <w:rPr>
          <w:rFonts w:hint="default" w:ascii="Times New Roman" w:hAnsi="Times New Roman" w:cs="Times New Roman"/>
          <w:sz w:val="20"/>
          <w:szCs w:val="20"/>
        </w:rPr>
        <w:sectPr>
          <w:pgSz w:w="11906" w:h="16838"/>
          <w:pgMar w:top="1440" w:right="1440" w:bottom="1440" w:left="1440" w:header="851" w:footer="992" w:gutter="0"/>
          <w:pgBorders>
            <w:top w:val="none" w:sz="0" w:space="0"/>
            <w:left w:val="none" w:sz="0" w:space="0"/>
            <w:bottom w:val="none" w:sz="0" w:space="0"/>
            <w:right w:val="none" w:sz="0" w:space="0"/>
          </w:pgBorders>
          <w:cols w:space="0" w:num="1"/>
          <w:docGrid w:type="lines" w:linePitch="312" w:charSpace="0"/>
        </w:sectPr>
      </w:pPr>
    </w:p>
    <w:p w14:paraId="07CEECB0">
      <w:pPr>
        <w:pStyle w:val="3"/>
        <w:rPr>
          <w:rFonts w:hint="default" w:ascii="Times New Roman" w:hAnsi="Times New Roman" w:cs="Times New Roman"/>
          <w:sz w:val="20"/>
          <w:szCs w:val="20"/>
        </w:rPr>
      </w:pPr>
      <w:r>
        <w:rPr>
          <w:rFonts w:hint="default" w:ascii="Times New Roman" w:hAnsi="Times New Roman" w:cs="Times New Roman"/>
          <w:sz w:val="20"/>
          <w:szCs w:val="20"/>
        </w:rPr>
        <w:t xml:space="preserve">Supplementary Material </w:t>
      </w:r>
      <w:r>
        <w:rPr>
          <w:rFonts w:hint="eastAsia" w:ascii="Times New Roman" w:hAnsi="Times New Roman" w:eastAsia="PMingLiU" w:cs="Times New Roman"/>
          <w:sz w:val="20"/>
          <w:szCs w:val="20"/>
          <w:lang w:val="en-US" w:eastAsia="zh-TW"/>
        </w:rPr>
        <w:t>4</w:t>
      </w:r>
      <w:r>
        <w:rPr>
          <w:rFonts w:hint="default" w:ascii="Times New Roman" w:hAnsi="Times New Roman" w:cs="Times New Roman"/>
          <w:sz w:val="20"/>
          <w:szCs w:val="20"/>
        </w:rPr>
        <w:t xml:space="preserve">: </w:t>
      </w:r>
      <w:bookmarkStart w:id="10" w:name="OLE_LINK5"/>
      <w:r>
        <w:rPr>
          <w:rFonts w:hint="default" w:ascii="Times New Roman" w:hAnsi="Times New Roman" w:cs="Times New Roman"/>
          <w:sz w:val="20"/>
          <w:szCs w:val="20"/>
        </w:rPr>
        <w:t xml:space="preserve">Rough examination of </w:t>
      </w:r>
      <w:bookmarkEnd w:id="10"/>
      <w:r>
        <w:rPr>
          <w:rFonts w:hint="default" w:ascii="Times New Roman" w:hAnsi="Times New Roman" w:cs="Times New Roman"/>
          <w:sz w:val="20"/>
          <w:szCs w:val="20"/>
        </w:rPr>
        <w:t>short and extended label endorsements among Chinese-, English-, and French-speaking autistic individuals</w:t>
      </w:r>
    </w:p>
    <w:p w14:paraId="1B6B6F36">
      <w:pPr>
        <w:spacing w:line="480" w:lineRule="auto"/>
        <w:ind w:firstLine="400" w:firstLineChars="200"/>
        <w:rPr>
          <w:rFonts w:hint="default" w:ascii="Times New Roman" w:hAnsi="Times New Roman" w:cs="Times New Roman"/>
          <w:sz w:val="20"/>
          <w:szCs w:val="20"/>
        </w:rPr>
      </w:pPr>
      <w:r>
        <w:rPr>
          <w:rFonts w:hint="default" w:ascii="Times New Roman" w:hAnsi="Times New Roman" w:cs="Times New Roman"/>
          <w:sz w:val="20"/>
          <w:szCs w:val="20"/>
        </w:rPr>
        <w:t xml:space="preserve">To facilitate a comprehensive comparison of our study’s findings with those of autistic individuals who speak English and French, we </w:t>
      </w:r>
      <w:r>
        <w:rPr>
          <w:rFonts w:hint="default" w:ascii="Times New Roman" w:hAnsi="Times New Roman" w:eastAsia="宋体" w:cs="Times New Roman"/>
          <w:sz w:val="20"/>
          <w:szCs w:val="20"/>
        </w:rPr>
        <w:t xml:space="preserve">transformed </w:t>
      </w:r>
      <w:r>
        <w:rPr>
          <w:rFonts w:hint="default" w:ascii="Times New Roman" w:hAnsi="Times New Roman" w:cs="Times New Roman"/>
          <w:sz w:val="20"/>
          <w:szCs w:val="20"/>
        </w:rPr>
        <w:t>the rankings of autistic individuals into a binary scoring system. Specifically, we designated the responses of “least preferred” and “second least preferred” as 0 (indicating non-endorsement), and “preferred” and “most preferred” as 1 (indicating endorsement). This approach allowed us to recode each formal terminology as either endorsed or not endorsed, aligning our research design with that of Keatings et al., 2023, and Geelhand et al., 2023.</w:t>
      </w:r>
    </w:p>
    <w:p w14:paraId="274642E1">
      <w:pPr>
        <w:spacing w:line="480" w:lineRule="auto"/>
        <w:ind w:firstLine="400" w:firstLineChars="200"/>
        <w:rPr>
          <w:rFonts w:hint="default" w:ascii="Times New Roman" w:hAnsi="Times New Roman" w:cs="Times New Roman"/>
          <w:sz w:val="20"/>
          <w:szCs w:val="20"/>
        </w:rPr>
      </w:pPr>
      <w:r>
        <w:rPr>
          <w:rFonts w:hint="default" w:ascii="Times New Roman" w:hAnsi="Times New Roman" w:cs="Times New Roman"/>
          <w:sz w:val="20"/>
          <w:szCs w:val="20"/>
        </w:rPr>
        <w:t xml:space="preserve">As illustrated in </w:t>
      </w:r>
      <w:r>
        <w:rPr>
          <w:rFonts w:hint="default" w:ascii="Times New Roman" w:hAnsi="Times New Roman" w:cs="Times New Roman"/>
          <w:b/>
          <w:bCs/>
          <w:sz w:val="20"/>
          <w:szCs w:val="20"/>
        </w:rPr>
        <w:t xml:space="preserve">Supplementary Figure </w:t>
      </w:r>
      <w:r>
        <w:rPr>
          <w:rFonts w:hint="default" w:ascii="Times New Roman" w:hAnsi="Times New Roman" w:cs="Times New Roman"/>
          <w:b/>
          <w:bCs/>
          <w:sz w:val="20"/>
          <w:szCs w:val="20"/>
          <w:lang w:val="en-US" w:eastAsia="zh-CN"/>
        </w:rPr>
        <w:t>1</w:t>
      </w:r>
      <w:r>
        <w:rPr>
          <w:rFonts w:hint="default" w:ascii="Times New Roman" w:hAnsi="Times New Roman" w:cs="Times New Roman"/>
          <w:sz w:val="20"/>
          <w:szCs w:val="20"/>
        </w:rPr>
        <w:t xml:space="preserve">, approximately two-thirds of Chinese autistic individuals endorsed the short label </w:t>
      </w:r>
      <w:r>
        <w:rPr>
          <w:rFonts w:hint="default" w:ascii="Times New Roman" w:hAnsi="Times New Roman" w:cs="Times New Roman"/>
          <w:i/>
          <w:iCs/>
          <w:sz w:val="20"/>
          <w:szCs w:val="20"/>
        </w:rPr>
        <w:t>Autism1</w:t>
      </w:r>
      <w:r>
        <w:rPr>
          <w:rFonts w:hint="default" w:ascii="Times New Roman" w:hAnsi="Times New Roman" w:cs="Times New Roman"/>
          <w:sz w:val="20"/>
          <w:szCs w:val="20"/>
        </w:rPr>
        <w:t xml:space="preserve">, and only 16% endorsed the alternative short label </w:t>
      </w:r>
      <w:r>
        <w:rPr>
          <w:rFonts w:hint="default" w:ascii="Times New Roman" w:hAnsi="Times New Roman" w:cs="Times New Roman"/>
          <w:i/>
          <w:iCs/>
          <w:sz w:val="20"/>
          <w:szCs w:val="20"/>
        </w:rPr>
        <w:t>Autism2</w:t>
      </w:r>
      <w:r>
        <w:rPr>
          <w:rFonts w:hint="default" w:ascii="Times New Roman" w:hAnsi="Times New Roman" w:cs="Times New Roman"/>
          <w:sz w:val="20"/>
          <w:szCs w:val="20"/>
        </w:rPr>
        <w:t xml:space="preserve">. In contrast, over 90% of the English-speaking and French-speaking samples endorsed the short label. Contrarily, nearly 90% of Chinese autistic individuals endorsed the extended label </w:t>
      </w:r>
      <w:r>
        <w:rPr>
          <w:rFonts w:hint="default" w:ascii="Times New Roman" w:hAnsi="Times New Roman" w:cs="Times New Roman"/>
          <w:i/>
          <w:iCs/>
          <w:sz w:val="20"/>
          <w:szCs w:val="20"/>
        </w:rPr>
        <w:t>Autism1 Spectrum Disorder,</w:t>
      </w:r>
      <w:r>
        <w:rPr>
          <w:rFonts w:hint="default" w:ascii="Times New Roman" w:hAnsi="Times New Roman" w:cs="Times New Roman"/>
          <w:sz w:val="20"/>
          <w:szCs w:val="20"/>
        </w:rPr>
        <w:t xml:space="preserve"> whereas the other two groups were less inclined to endorse the extended label compared to the short one. Notably, the Chinese population exhibited a stronger preference for the extended label of </w:t>
      </w:r>
      <w:r>
        <w:rPr>
          <w:rFonts w:hint="default" w:ascii="Times New Roman" w:hAnsi="Times New Roman" w:cs="Times New Roman"/>
          <w:i/>
          <w:iCs/>
          <w:sz w:val="20"/>
          <w:szCs w:val="20"/>
        </w:rPr>
        <w:t>Autism2</w:t>
      </w:r>
      <w:r>
        <w:rPr>
          <w:rFonts w:hint="default" w:ascii="Times New Roman" w:hAnsi="Times New Roman" w:cs="Times New Roman"/>
          <w:sz w:val="20"/>
          <w:szCs w:val="20"/>
        </w:rPr>
        <w:t xml:space="preserve"> over the short label, with an endorsement rate nearly twice as high.</w:t>
      </w:r>
    </w:p>
    <w:p w14:paraId="757C8F52">
      <w:pPr>
        <w:spacing w:line="480" w:lineRule="auto"/>
        <w:jc w:val="center"/>
        <w:rPr>
          <w:rFonts w:hint="default" w:ascii="Times New Roman" w:hAnsi="Times New Roman" w:eastAsia="宋体" w:cs="Times New Roman"/>
          <w:b/>
          <w:bCs/>
          <w:sz w:val="20"/>
          <w:szCs w:val="20"/>
          <w:lang w:eastAsia="zh-CN"/>
        </w:rPr>
      </w:pPr>
      <w:r>
        <w:rPr>
          <w:rFonts w:hint="default" w:ascii="Times New Roman" w:hAnsi="Times New Roman" w:eastAsia="宋体" w:cs="Times New Roman"/>
          <w:b/>
          <w:bCs/>
          <w:sz w:val="20"/>
          <w:szCs w:val="20"/>
          <w:lang w:eastAsia="zh-CN"/>
        </w:rPr>
        <w:drawing>
          <wp:inline distT="0" distB="0" distL="114300" distR="114300">
            <wp:extent cx="5725160" cy="6760210"/>
            <wp:effectExtent l="0" t="0" r="8890" b="2540"/>
            <wp:docPr id="5" name="图片 5" descr="Suppl_Fi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Suppl_Fig1"/>
                    <pic:cNvPicPr>
                      <a:picLocks noChangeAspect="1"/>
                    </pic:cNvPicPr>
                  </pic:nvPicPr>
                  <pic:blipFill>
                    <a:blip r:embed="rId8"/>
                    <a:stretch>
                      <a:fillRect/>
                    </a:stretch>
                  </pic:blipFill>
                  <pic:spPr>
                    <a:xfrm>
                      <a:off x="0" y="0"/>
                      <a:ext cx="5725160" cy="6760210"/>
                    </a:xfrm>
                    <a:prstGeom prst="rect">
                      <a:avLst/>
                    </a:prstGeom>
                  </pic:spPr>
                </pic:pic>
              </a:graphicData>
            </a:graphic>
          </wp:inline>
        </w:drawing>
      </w:r>
    </w:p>
    <w:p w14:paraId="0ECB9C73">
      <w:pPr>
        <w:spacing w:line="480" w:lineRule="auto"/>
        <w:rPr>
          <w:rFonts w:hint="default" w:ascii="Times New Roman" w:hAnsi="Times New Roman" w:cs="Times New Roman"/>
          <w:sz w:val="20"/>
          <w:szCs w:val="20"/>
        </w:rPr>
      </w:pPr>
      <w:r>
        <w:rPr>
          <w:rFonts w:hint="default" w:ascii="Times New Roman" w:hAnsi="Times New Roman" w:eastAsia="宋体" w:cs="Times New Roman"/>
          <w:b/>
          <w:bCs/>
          <w:sz w:val="20"/>
          <w:szCs w:val="20"/>
        </w:rPr>
        <w:t xml:space="preserve">Supplementary Figure </w:t>
      </w:r>
      <w:r>
        <w:rPr>
          <w:rFonts w:hint="default" w:ascii="Times New Roman" w:hAnsi="Times New Roman" w:eastAsia="宋体" w:cs="Times New Roman"/>
          <w:b/>
          <w:bCs/>
          <w:sz w:val="20"/>
          <w:szCs w:val="20"/>
          <w:lang w:val="en-US" w:eastAsia="zh-CN"/>
        </w:rPr>
        <w:t>1</w:t>
      </w:r>
      <w:r>
        <w:rPr>
          <w:rFonts w:hint="default" w:ascii="Times New Roman" w:hAnsi="Times New Roman" w:eastAsia="宋体" w:cs="Times New Roman"/>
          <w:b/>
          <w:bCs/>
          <w:sz w:val="20"/>
          <w:szCs w:val="20"/>
        </w:rPr>
        <w:t>.</w:t>
      </w:r>
      <w:r>
        <w:rPr>
          <w:rFonts w:hint="default" w:ascii="Times New Roman" w:hAnsi="Times New Roman" w:eastAsia="宋体" w:cs="Times New Roman"/>
          <w:sz w:val="20"/>
          <w:szCs w:val="20"/>
        </w:rPr>
        <w:t xml:space="preserve"> Comparison of short and extended label endorsement between Chinese and other language-speaking samples.</w:t>
      </w:r>
      <w:r>
        <w:rPr>
          <w:rFonts w:hint="default" w:ascii="Times New Roman" w:hAnsi="Times New Roman" w:eastAsia="PMingLiU" w:cs="Times New Roman"/>
          <w:sz w:val="20"/>
          <w:szCs w:val="20"/>
          <w:lang w:eastAsia="zh-TW"/>
        </w:rPr>
        <w:t xml:space="preserve"> (</w:t>
      </w:r>
      <w:r>
        <w:rPr>
          <w:rFonts w:hint="default" w:ascii="Times New Roman" w:hAnsi="Times New Roman" w:eastAsia="宋体" w:cs="Times New Roman"/>
          <w:sz w:val="20"/>
          <w:szCs w:val="20"/>
          <w:lang w:val="en-US" w:eastAsia="zh-CN"/>
        </w:rPr>
        <w:t>GDZ</w:t>
      </w:r>
      <w:r>
        <w:rPr>
          <w:rFonts w:hint="default" w:ascii="Times New Roman" w:hAnsi="Times New Roman" w:eastAsia="PMingLiU" w:cs="Times New Roman"/>
          <w:sz w:val="20"/>
          <w:szCs w:val="20"/>
          <w:lang w:eastAsia="zh-TW"/>
        </w:rPr>
        <w:t xml:space="preserve"> = Guduzheng</w:t>
      </w:r>
      <w:r>
        <w:rPr>
          <w:rFonts w:hint="default" w:ascii="Times New Roman" w:hAnsi="Times New Roman" w:eastAsia="宋体" w:cs="Times New Roman"/>
          <w:sz w:val="20"/>
          <w:szCs w:val="20"/>
        </w:rPr>
        <w:t xml:space="preserve">[孤独症], </w:t>
      </w:r>
      <w:r>
        <w:rPr>
          <w:rFonts w:hint="default" w:ascii="Times New Roman" w:hAnsi="Times New Roman" w:eastAsia="宋体" w:cs="Times New Roman"/>
          <w:sz w:val="20"/>
          <w:szCs w:val="20"/>
          <w:lang w:val="en-US" w:eastAsia="zh-CN"/>
        </w:rPr>
        <w:t>ZBZ</w:t>
      </w:r>
      <w:r>
        <w:rPr>
          <w:rFonts w:hint="default" w:ascii="Times New Roman" w:hAnsi="Times New Roman" w:eastAsia="宋体" w:cs="Times New Roman"/>
          <w:sz w:val="20"/>
          <w:szCs w:val="20"/>
        </w:rPr>
        <w:t xml:space="preserve"> = Zibizheng[自闭症])</w:t>
      </w:r>
    </w:p>
    <w:p w14:paraId="3B7C1E33">
      <w:pPr>
        <w:numPr>
          <w:ilvl w:val="0"/>
          <w:numId w:val="0"/>
        </w:numPr>
        <w:spacing w:line="480" w:lineRule="auto"/>
        <w:rPr>
          <w:rFonts w:hint="default" w:ascii="Times New Roman" w:hAnsi="Times New Roman" w:cs="Times New Roman"/>
          <w:sz w:val="20"/>
          <w:szCs w:val="20"/>
        </w:rPr>
      </w:pPr>
    </w:p>
    <w:sectPr>
      <w:pgSz w:w="11906" w:h="16838"/>
      <w:pgMar w:top="1440" w:right="1440" w:bottom="1440" w:left="1440" w:header="851" w:footer="992" w:gutter="0"/>
      <w:pgBorders>
        <w:top w:val="none" w:sz="0" w:space="0"/>
        <w:left w:val="none" w:sz="0" w:space="0"/>
        <w:bottom w:val="none" w:sz="0" w:space="0"/>
        <w:right w:val="none" w:sz="0" w:space="0"/>
      </w:pgBorders>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panose1 w:val="02020500000000000000"/>
    <w:charset w:val="88"/>
    <w:family w:val="auto"/>
    <w:pitch w:val="default"/>
    <w:sig w:usb0="A00002FF" w:usb1="28CFFCFA" w:usb2="00000016" w:usb3="00000000" w:csb0="0010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FE804">
    <w:pPr>
      <w:pStyle w:val="2"/>
      <w:keepNext/>
      <w:keepLines/>
      <w:pageBreakBefore w:val="0"/>
      <w:widowControl w:val="0"/>
      <w:kinsoku/>
      <w:wordWrap/>
      <w:overflowPunct/>
      <w:topLinePunct w:val="0"/>
      <w:bidi w:val="0"/>
      <w:adjustRightInd/>
      <w:snapToGrid/>
      <w:spacing w:before="0" w:after="0" w:line="480" w:lineRule="auto"/>
      <w:textAlignment w:val="auto"/>
    </w:pPr>
    <w:r>
      <w:rPr>
        <w:rFonts w:hint="default" w:ascii="Times New Roman" w:hAnsi="Times New Roman" w:cs="Times New Roman"/>
        <w:sz w:val="20"/>
        <w:szCs w:val="20"/>
      </w:rPr>
      <w:t>Title: Familiarity v</w:t>
    </w:r>
    <w:r>
      <w:rPr>
        <w:rFonts w:hint="eastAsia" w:ascii="Times New Roman" w:hAnsi="Times New Roman" w:cs="Times New Roman"/>
        <w:sz w:val="20"/>
        <w:szCs w:val="20"/>
        <w:lang w:val="en-US" w:eastAsia="zh-CN"/>
      </w:rPr>
      <w:t>ersu</w:t>
    </w:r>
    <w:r>
      <w:rPr>
        <w:rFonts w:hint="default" w:ascii="Times New Roman" w:hAnsi="Times New Roman" w:cs="Times New Roman"/>
        <w:sz w:val="20"/>
        <w:szCs w:val="20"/>
      </w:rPr>
      <w:t xml:space="preserve">s Favorability: Exploring Formal Autism Terminology in Chinese </w:t>
    </w:r>
    <w:r>
      <w:rPr>
        <w:rFonts w:hint="default" w:ascii="Times New Roman" w:hAnsi="Times New Roman" w:cs="Times New Roman"/>
        <w:sz w:val="20"/>
        <w:szCs w:val="20"/>
        <w:lang w:val="en-US" w:eastAsia="zh-CN"/>
      </w:rPr>
      <w:t xml:space="preserve">Language </w:t>
    </w:r>
    <w:r>
      <w:rPr>
        <w:rFonts w:hint="default" w:ascii="Times New Roman" w:hAnsi="Times New Roman" w:cs="Times New Roman"/>
        <w:sz w:val="20"/>
        <w:szCs w:val="20"/>
      </w:rPr>
      <w:t>Discourse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52D821">
    <w:pPr>
      <w:pStyle w:val="4"/>
      <w:rPr>
        <w:rFonts w:hint="default" w:ascii="Times New Roman" w:hAnsi="Times New Roman" w:cs="Times New Roman" w:eastAsiaTheme="minorEastAsia"/>
        <w:sz w:val="18"/>
        <w:szCs w:val="18"/>
        <w:lang w:val="en-US" w:eastAsia="zh-CN"/>
      </w:rPr>
    </w:pPr>
    <w:r>
      <w:rPr>
        <w:rFonts w:hint="default" w:ascii="Times New Roman" w:hAnsi="Times New Roman" w:cs="Times New Roman"/>
        <w:color w:val="000000" w:themeColor="text1"/>
        <w:sz w:val="18"/>
        <w:szCs w:val="18"/>
        <w14:textFill>
          <w14:solidFill>
            <w14:schemeClr w14:val="tx1"/>
          </w14:solidFill>
        </w14:textFill>
      </w:rPr>
      <w:t>Title: Familiarity vs. Favorability: Exploring Formal Autism Terminology in Chinese Language Discourse</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BF645">
    <w:pPr>
      <w:pStyle w:val="5"/>
      <w:jc w:val="center"/>
    </w:pPr>
    <w:r>
      <w:rPr>
        <w:rFonts w:hint="default" w:ascii="Times New Roman" w:hAnsi="Times New Roman" w:cs="Times New Roman"/>
        <w:sz w:val="22"/>
        <w:szCs w:val="22"/>
      </w:rPr>
      <w:t xml:space="preserve">SUPPLEMENTARY MATERIALS: </w:t>
    </w:r>
    <w:r>
      <w:rPr>
        <w:rFonts w:hint="default" w:ascii="Times New Roman" w:hAnsi="Times New Roman" w:cs="Times New Roman"/>
        <w:sz w:val="22"/>
        <w:szCs w:val="22"/>
        <w:lang w:val="en-US" w:eastAsia="zh-CN"/>
      </w:rPr>
      <w:t>CHINESE DISCOURSE ON AUTISM TERMINOLOGY</w:t>
    </w:r>
    <w:r>
      <w:rPr>
        <w:rFonts w:ascii="Arial" w:hAnsi="Arial" w:cs="Arial"/>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7"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127365">
                          <w:pPr>
                            <w:pStyle w:val="5"/>
                            <w:ind w:firstLine="360"/>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47</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9"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Z5b5TICAABjBAAADgAAAAAAAAABACAAAAAfAQAAZHJzL2Uyb0RvYy54bWxQSwUG&#10;AAAAAAYABgBZAQAAwwUAAAAA&#10;">
              <v:fill on="f" focussize="0,0"/>
              <v:stroke on="f" weight="0.5pt"/>
              <v:imagedata o:title=""/>
              <o:lock v:ext="edit" aspectratio="f"/>
              <v:textbox inset="0mm,0mm,0mm,0mm" style="mso-fit-shape-to-text:t;">
                <w:txbxContent>
                  <w:p w14:paraId="70127365">
                    <w:pPr>
                      <w:pStyle w:val="5"/>
                      <w:ind w:firstLine="360"/>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47</w:t>
                    </w:r>
                    <w:r>
                      <w:rPr>
                        <w:rFonts w:hint="default" w:ascii="Times New Roman" w:hAnsi="Times New Roman" w:cs="Times New Roman"/>
                      </w:rPr>
                      <w:fldChar w:fldCharType="end"/>
                    </w:r>
                  </w:p>
                </w:txbxContent>
              </v:textbox>
            </v:shape>
          </w:pict>
        </mc:Fallback>
      </mc:AlternateContent>
    </w:r>
  </w:p>
  <w:p w14:paraId="356F7708">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F9190">
    <w:pPr>
      <w:pStyle w:val="5"/>
      <w:jc w:val="center"/>
      <w:rPr>
        <w:rFonts w:hint="default" w:ascii="Times New Roman" w:hAnsi="Times New Roman" w:cs="Times New Roman"/>
      </w:rPr>
    </w:pPr>
    <w:r>
      <w:rPr>
        <w:sz w:val="22"/>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33A96E">
                          <w:pPr>
                            <w:pStyle w:val="5"/>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8</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E33A96E">
                    <w:pPr>
                      <w:pStyle w:val="5"/>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8</w:t>
                    </w:r>
                    <w:r>
                      <w:rPr>
                        <w:rFonts w:hint="default" w:ascii="Times New Roman" w:hAnsi="Times New Roman" w:cs="Times New Roman"/>
                      </w:rPr>
                      <w:fldChar w:fldCharType="end"/>
                    </w:r>
                  </w:p>
                </w:txbxContent>
              </v:textbox>
            </v:shape>
          </w:pict>
        </mc:Fallback>
      </mc:AlternateContent>
    </w:r>
    <w:r>
      <w:rPr>
        <w:rFonts w:hint="default" w:ascii="Times New Roman" w:hAnsi="Times New Roman" w:cs="Times New Roman"/>
        <w:sz w:val="22"/>
        <w:szCs w:val="22"/>
      </w:rPr>
      <w:t xml:space="preserve">SUPPLEMENTARY MATERIALS: </w:t>
    </w:r>
    <w:r>
      <w:rPr>
        <w:rFonts w:hint="default" w:ascii="Times New Roman" w:hAnsi="Times New Roman" w:cs="Times New Roman"/>
        <w:sz w:val="22"/>
        <w:szCs w:val="22"/>
        <w:lang w:val="en-US" w:eastAsia="zh-CN"/>
      </w:rPr>
      <w:t>CHINESE DISCOURSE ON AUTISM TERMINOLOGY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77C756"/>
    <w:multiLevelType w:val="singleLevel"/>
    <w:tmpl w:val="9677C756"/>
    <w:lvl w:ilvl="0" w:tentative="0">
      <w:start w:val="1"/>
      <w:numFmt w:val="upperLetter"/>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embedSystemFonts/>
  <w:bordersDoNotSurroundHeader w:val="1"/>
  <w:bordersDoNotSurroundFooter w:val="1"/>
  <w:documentProtection w:enforcement="0"/>
  <w:defaultTabStop w:val="420"/>
  <w:drawingGridVerticalSpacing w:val="161"/>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djZjg0N2ZkY2UxYWI3MjUxMzdhZWE0MTk5YzE4Y2UifQ=="/>
  </w:docVars>
  <w:rsids>
    <w:rsidRoot w:val="58E14A99"/>
    <w:rsid w:val="0DD404D0"/>
    <w:rsid w:val="21315C6B"/>
    <w:rsid w:val="3296737C"/>
    <w:rsid w:val="3CD043D5"/>
    <w:rsid w:val="46B67D0F"/>
    <w:rsid w:val="58E14A99"/>
    <w:rsid w:val="75A5560A"/>
    <w:rsid w:val="7CAF65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026E5" w:themeColor="hyperlink"/>
      <w:u w:val="single"/>
      <w14:textFill>
        <w14:solidFill>
          <w14:schemeClr w14:val="hlink"/>
        </w14:solidFill>
      </w14:textFill>
    </w:rPr>
  </w:style>
  <w:style w:type="character" w:customStyle="1" w:styleId="10">
    <w:name w:val="font21"/>
    <w:basedOn w:val="8"/>
    <w:autoRedefine/>
    <w:qFormat/>
    <w:uiPriority w:val="0"/>
    <w:rPr>
      <w:rFonts w:hint="default" w:ascii="Times New Roman" w:hAnsi="Times New Roman" w:cs="Times New Roman"/>
      <w:color w:val="000000"/>
      <w:sz w:val="22"/>
      <w:szCs w:val="22"/>
      <w:u w:val="none"/>
    </w:rPr>
  </w:style>
  <w:style w:type="character" w:customStyle="1" w:styleId="11">
    <w:name w:val="font51"/>
    <w:basedOn w:val="8"/>
    <w:autoRedefine/>
    <w:qFormat/>
    <w:uiPriority w:val="0"/>
    <w:rPr>
      <w:rFonts w:hint="default" w:ascii="Times New Roman" w:hAnsi="Times New Roman" w:cs="Times New Roman"/>
      <w:color w:val="000000"/>
      <w:sz w:val="22"/>
      <w:szCs w:val="22"/>
      <w:u w:val="none"/>
      <w:vertAlign w:val="superscript"/>
    </w:rPr>
  </w:style>
  <w:style w:type="character" w:customStyle="1" w:styleId="12">
    <w:name w:val="font31"/>
    <w:basedOn w:val="8"/>
    <w:autoRedefine/>
    <w:qFormat/>
    <w:uiPriority w:val="0"/>
    <w:rPr>
      <w:rFonts w:hint="default" w:ascii="Times New Roman" w:hAnsi="Times New Roman" w:cs="Times New Roman"/>
      <w:i/>
      <w:iCs/>
      <w:color w:val="000000"/>
      <w:sz w:val="22"/>
      <w:szCs w:val="22"/>
      <w:u w:val="none"/>
    </w:rPr>
  </w:style>
  <w:style w:type="character" w:customStyle="1" w:styleId="13">
    <w:name w:val="font01"/>
    <w:basedOn w:val="8"/>
    <w:autoRedefine/>
    <w:qFormat/>
    <w:uiPriority w:val="0"/>
    <w:rPr>
      <w:rFonts w:hint="eastAsia" w:ascii="宋体" w:hAnsi="宋体" w:eastAsia="宋体" w:cs="宋体"/>
      <w:color w:val="000000"/>
      <w:sz w:val="22"/>
      <w:szCs w:val="22"/>
      <w:u w:val="none"/>
    </w:rPr>
  </w:style>
  <w:style w:type="character" w:customStyle="1" w:styleId="14">
    <w:name w:val="font11"/>
    <w:basedOn w:val="8"/>
    <w:autoRedefine/>
    <w:qFormat/>
    <w:uiPriority w:val="0"/>
    <w:rPr>
      <w:rFonts w:hint="default" w:ascii="Times New Roman" w:hAnsi="Times New Roman" w:cs="Times New Roman"/>
      <w:b/>
      <w:bCs/>
      <w:color w:val="000000"/>
      <w:sz w:val="22"/>
      <w:szCs w:val="22"/>
      <w:u w:val="none"/>
    </w:rPr>
  </w:style>
  <w:style w:type="character" w:customStyle="1" w:styleId="15">
    <w:name w:val="font71"/>
    <w:basedOn w:val="8"/>
    <w:autoRedefine/>
    <w:qFormat/>
    <w:uiPriority w:val="0"/>
    <w:rPr>
      <w:rFonts w:hint="default" w:ascii="Times New Roman" w:hAnsi="Times New Roman" w:cs="Times New Roman"/>
      <w:b/>
      <w:bCs/>
      <w:color w:val="000000"/>
      <w:sz w:val="22"/>
      <w:szCs w:val="22"/>
      <w:u w:val="none"/>
      <w:vertAlign w:val="superscript"/>
    </w:rPr>
  </w:style>
  <w:style w:type="character" w:customStyle="1" w:styleId="16">
    <w:name w:val="font81"/>
    <w:basedOn w:val="8"/>
    <w:autoRedefine/>
    <w:qFormat/>
    <w:uiPriority w:val="0"/>
    <w:rPr>
      <w:rFonts w:hint="eastAsia" w:ascii="宋体" w:hAnsi="宋体" w:eastAsia="宋体" w:cs="宋体"/>
      <w:b/>
      <w:bCs/>
      <w:color w:val="000000"/>
      <w:sz w:val="22"/>
      <w:szCs w:val="22"/>
      <w:u w:val="none"/>
      <w:vertAlign w:val="superscript"/>
    </w:rPr>
  </w:style>
  <w:style w:type="character" w:customStyle="1" w:styleId="17">
    <w:name w:val="font61"/>
    <w:basedOn w:val="8"/>
    <w:autoRedefine/>
    <w:qFormat/>
    <w:uiPriority w:val="0"/>
    <w:rPr>
      <w:rFonts w:hint="default" w:ascii="Times New Roman" w:hAnsi="Times New Roman" w:cs="Times New Roman"/>
      <w:color w:val="000000"/>
      <w:sz w:val="22"/>
      <w:szCs w:val="22"/>
      <w:u w:val="none"/>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tiff"/><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3060</Words>
  <Characters>16402</Characters>
  <Lines>0</Lines>
  <Paragraphs>0</Paragraphs>
  <TotalTime>0</TotalTime>
  <ScaleCrop>false</ScaleCrop>
  <LinksUpToDate>false</LinksUpToDate>
  <CharactersWithSpaces>18683</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2024-08-29T14:56:00Z</dcterms:created>
  <dc:creator>大頭冰淇淋</dc:creator>
  <cp:lastModifiedBy>大頭冰淇淋</cp:lastModifiedBy>
  <dcterms:modified xsi:type="dcterms:W3CDTF">2024-10-08T03:34:37Z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C182D68936AD4F249E2F6699E0352715_13</vt:lpwstr>
  </property>
</Properties>
</file>