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8FF" w:rsidRDefault="007D494D" w:rsidP="008D28FF">
      <w:pPr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26390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-p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C68B8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>
        <w:rPr>
          <w:rFonts w:ascii="Arial" w:hAnsi="Arial" w:cs="Arial" w:hint="eastAsia"/>
          <w:sz w:val="24"/>
          <w:szCs w:val="24"/>
        </w:rPr>
        <w:t>S</w:t>
      </w:r>
      <w:r w:rsidRPr="00E67B6D">
        <w:rPr>
          <w:rFonts w:ascii="Arial" w:hAnsi="Arial" w:cs="Arial"/>
          <w:sz w:val="24"/>
          <w:szCs w:val="24"/>
        </w:rPr>
        <w:t>1. Study flowchart for profiling the immune gene-based signature with RNA-</w:t>
      </w:r>
      <w:proofErr w:type="spellStart"/>
      <w:r w:rsidRPr="00E67B6D">
        <w:rPr>
          <w:rFonts w:ascii="Arial" w:hAnsi="Arial" w:cs="Arial"/>
          <w:sz w:val="24"/>
          <w:szCs w:val="24"/>
        </w:rPr>
        <w:t>seq</w:t>
      </w:r>
      <w:proofErr w:type="spellEnd"/>
      <w:r w:rsidRPr="00E67B6D">
        <w:rPr>
          <w:rFonts w:ascii="Arial" w:hAnsi="Arial" w:cs="Arial"/>
          <w:sz w:val="24"/>
          <w:szCs w:val="24"/>
        </w:rPr>
        <w:t xml:space="preserve"> data. TGCA, </w:t>
      </w:r>
      <w:proofErr w:type="gramStart"/>
      <w:r w:rsidRPr="00E67B6D">
        <w:rPr>
          <w:rFonts w:ascii="Arial" w:hAnsi="Arial" w:cs="Arial"/>
          <w:sz w:val="24"/>
          <w:szCs w:val="24"/>
        </w:rPr>
        <w:t>The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Cancer Genome Atlas; </w:t>
      </w:r>
      <w:proofErr w:type="spellStart"/>
      <w:r w:rsidRPr="00E67B6D">
        <w:rPr>
          <w:rFonts w:ascii="Arial" w:hAnsi="Arial" w:cs="Arial"/>
          <w:sz w:val="24"/>
          <w:szCs w:val="24"/>
        </w:rPr>
        <w:t>GTEx</w:t>
      </w:r>
      <w:proofErr w:type="spellEnd"/>
      <w:r w:rsidRPr="00E67B6D">
        <w:rPr>
          <w:rFonts w:ascii="Arial" w:hAnsi="Arial" w:cs="Arial"/>
          <w:sz w:val="24"/>
          <w:szCs w:val="24"/>
        </w:rPr>
        <w:t>, Genotype-Tissue Expression; GEO, Gene Expression Omnibus; ROC, Receiver Operating Characteristic.</w:t>
      </w:r>
    </w:p>
    <w:p w:rsidR="008D28FF" w:rsidRDefault="007D494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5071287" cy="749214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-ps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0366" cy="749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FigS</w:t>
      </w:r>
      <w:r>
        <w:rPr>
          <w:rFonts w:ascii="Arial" w:hAnsi="Arial" w:cs="Arial" w:hint="eastAsia"/>
          <w:sz w:val="24"/>
          <w:szCs w:val="24"/>
        </w:rPr>
        <w:t>2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Survival-associated immune genes in TCGA ovarian cancer cohorts.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Unadjusted HRs (boxes) and 95% CI (horizontal lines) limited to DEIGs from TCGA dataset by using univariate COX analysis.</w:t>
      </w:r>
      <w:r w:rsidRPr="00AB1DF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67B6D">
        <w:rPr>
          <w:rFonts w:ascii="Arial" w:hAnsi="Arial" w:cs="Arial"/>
          <w:sz w:val="24"/>
          <w:szCs w:val="24"/>
        </w:rPr>
        <w:t>TGCA, The Cancer Genome Atlas;</w:t>
      </w:r>
      <w:r w:rsidRPr="00AB1DF1">
        <w:rPr>
          <w:rFonts w:ascii="Arial" w:hAnsi="Arial" w:cs="Arial"/>
          <w:sz w:val="24"/>
          <w:szCs w:val="24"/>
        </w:rPr>
        <w:t xml:space="preserve"> </w:t>
      </w:r>
      <w:r w:rsidRPr="00E67B6D">
        <w:rPr>
          <w:rFonts w:ascii="Arial" w:hAnsi="Arial" w:cs="Arial"/>
          <w:sz w:val="24"/>
          <w:szCs w:val="24"/>
        </w:rPr>
        <w:t>DEIG, differential expression immune genes.</w:t>
      </w:r>
      <w:proofErr w:type="gramEnd"/>
    </w:p>
    <w:p w:rsidR="008D28FF" w:rsidRDefault="007D494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25730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>
        <w:rPr>
          <w:rFonts w:ascii="Arial" w:hAnsi="Arial" w:cs="Arial" w:hint="eastAsia"/>
          <w:sz w:val="24"/>
          <w:szCs w:val="24"/>
        </w:rPr>
        <w:t>S</w:t>
      </w:r>
      <w:r w:rsidRPr="00E67B6D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E67B6D">
        <w:rPr>
          <w:rFonts w:ascii="Arial" w:hAnsi="Arial" w:cs="Arial"/>
          <w:sz w:val="24"/>
          <w:szCs w:val="24"/>
        </w:rPr>
        <w:t>LASSO COX regression to construct prognostic signature.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Pr="00E67B6D">
        <w:rPr>
          <w:rFonts w:ascii="Arial" w:hAnsi="Arial" w:cs="Arial"/>
          <w:sz w:val="24"/>
          <w:szCs w:val="24"/>
        </w:rPr>
        <w:t>LASSO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86643B">
        <w:rPr>
          <w:rFonts w:ascii="Arial" w:hAnsi="Arial" w:cs="Arial"/>
          <w:sz w:val="24"/>
          <w:szCs w:val="24"/>
        </w:rPr>
        <w:t>Least absolute shrinkage and selection operator</w:t>
      </w:r>
      <w:r>
        <w:rPr>
          <w:rFonts w:ascii="Arial" w:hAnsi="Arial" w:cs="Arial" w:hint="eastAsia"/>
          <w:sz w:val="24"/>
          <w:szCs w:val="24"/>
        </w:rPr>
        <w:t>.</w:t>
      </w:r>
      <w:proofErr w:type="gramEnd"/>
    </w:p>
    <w:p w:rsidR="008D28FF" w:rsidRDefault="007D494D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22078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4-ps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Pr="00E67B6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>4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The correlation between gene signature and clinical features.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Risk score correlated with age (A), and stage (B) in high grade serous ovarian cancer.</w:t>
      </w:r>
    </w:p>
    <w:p w:rsidR="008D28FF" w:rsidRDefault="007E45B1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37350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5-ps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8FF" w:rsidRPr="00E67B6D" w:rsidRDefault="008D28FF" w:rsidP="008D28FF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</w:t>
      </w:r>
      <w:r w:rsidRPr="00E67B6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>5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The correlation between gene signature and immune cell.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Risk score in the gene signature negatively correlated with Macrophages M0 (A), NK cells resting (B), and T cells follicular helper (C). Risk score in the gene signature positively correlated with Macrophages </w:t>
      </w:r>
      <w:proofErr w:type="gramStart"/>
      <w:r w:rsidRPr="00E67B6D">
        <w:rPr>
          <w:rFonts w:ascii="Arial" w:hAnsi="Arial" w:cs="Arial"/>
          <w:sz w:val="24"/>
          <w:szCs w:val="24"/>
        </w:rPr>
        <w:t>M2(</w:t>
      </w:r>
      <w:proofErr w:type="gramEnd"/>
      <w:r w:rsidRPr="00E67B6D">
        <w:rPr>
          <w:rFonts w:ascii="Arial" w:hAnsi="Arial" w:cs="Arial"/>
          <w:sz w:val="24"/>
          <w:szCs w:val="24"/>
        </w:rPr>
        <w:t>D), Neutrophils(E), and T cells CD8</w:t>
      </w:r>
      <w:r>
        <w:rPr>
          <w:rFonts w:ascii="Arial" w:hAnsi="Arial" w:cs="Arial" w:hint="eastAsia"/>
          <w:sz w:val="24"/>
          <w:szCs w:val="24"/>
        </w:rPr>
        <w:t>(</w:t>
      </w:r>
      <w:r w:rsidRPr="00E67B6D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 w:hint="eastAsia"/>
          <w:sz w:val="24"/>
          <w:szCs w:val="24"/>
        </w:rPr>
        <w:t>)</w:t>
      </w:r>
      <w:r w:rsidRPr="00E67B6D">
        <w:rPr>
          <w:rFonts w:ascii="Arial" w:hAnsi="Arial" w:cs="Arial"/>
          <w:sz w:val="24"/>
          <w:szCs w:val="24"/>
        </w:rPr>
        <w:t>.</w:t>
      </w:r>
    </w:p>
    <w:p w:rsidR="008D28FF" w:rsidRDefault="008D28FF" w:rsidP="008D28FF">
      <w:pPr>
        <w:rPr>
          <w:rFonts w:hint="eastAsia"/>
        </w:rPr>
      </w:pPr>
    </w:p>
    <w:p w:rsidR="007E45B1" w:rsidRDefault="007546BE" w:rsidP="008D28FF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76231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2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E45B1" w:rsidRPr="007546BE" w:rsidRDefault="007E45B1" w:rsidP="008D28FF">
      <w:pPr>
        <w:rPr>
          <w:rFonts w:ascii="Arial" w:hAnsi="Arial" w:cs="Arial"/>
          <w:sz w:val="24"/>
          <w:szCs w:val="24"/>
        </w:rPr>
      </w:pPr>
      <w:r w:rsidRPr="007546BE">
        <w:rPr>
          <w:rFonts w:ascii="Arial" w:hAnsi="Arial" w:cs="Arial" w:hint="eastAsia"/>
          <w:sz w:val="24"/>
          <w:szCs w:val="24"/>
        </w:rPr>
        <w:t xml:space="preserve">FigS6. </w:t>
      </w:r>
      <w:r w:rsidRPr="007546BE">
        <w:rPr>
          <w:rFonts w:ascii="Arial" w:hAnsi="Arial" w:cs="Arial"/>
          <w:sz w:val="24"/>
          <w:szCs w:val="24"/>
        </w:rPr>
        <w:t>Biological function an</w:t>
      </w:r>
      <w:r w:rsidRPr="007546BE">
        <w:rPr>
          <w:rFonts w:ascii="Arial" w:hAnsi="Arial" w:cs="Arial" w:hint="eastAsia"/>
          <w:sz w:val="24"/>
          <w:szCs w:val="24"/>
        </w:rPr>
        <w:t xml:space="preserve">d </w:t>
      </w:r>
      <w:proofErr w:type="spellStart"/>
      <w:r w:rsidRPr="007546BE">
        <w:rPr>
          <w:rFonts w:ascii="Arial" w:hAnsi="Arial" w:cs="Arial"/>
          <w:sz w:val="24"/>
          <w:szCs w:val="24"/>
        </w:rPr>
        <w:t>GeneOntology</w:t>
      </w:r>
      <w:proofErr w:type="spellEnd"/>
      <w:r w:rsidRPr="007546BE">
        <w:rPr>
          <w:rFonts w:ascii="Arial" w:hAnsi="Arial" w:cs="Arial"/>
          <w:sz w:val="24"/>
          <w:szCs w:val="24"/>
        </w:rPr>
        <w:t xml:space="preserve"> analysis</w:t>
      </w:r>
      <w:r w:rsidRPr="007546BE">
        <w:rPr>
          <w:rFonts w:ascii="Arial" w:hAnsi="Arial" w:cs="Arial" w:hint="eastAsia"/>
          <w:sz w:val="24"/>
          <w:szCs w:val="24"/>
        </w:rPr>
        <w:t xml:space="preserve"> with 71 survival associated immune genes</w:t>
      </w:r>
    </w:p>
    <w:p w:rsidR="00732F50" w:rsidRPr="008D28FF" w:rsidRDefault="00732F50"/>
    <w:sectPr w:rsidR="00732F50" w:rsidRPr="008D2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87B" w:rsidRDefault="0034187B" w:rsidP="00EF509D">
      <w:r>
        <w:separator/>
      </w:r>
    </w:p>
  </w:endnote>
  <w:endnote w:type="continuationSeparator" w:id="0">
    <w:p w:rsidR="0034187B" w:rsidRDefault="0034187B" w:rsidP="00EF5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87B" w:rsidRDefault="0034187B" w:rsidP="00EF509D">
      <w:r>
        <w:separator/>
      </w:r>
    </w:p>
  </w:footnote>
  <w:footnote w:type="continuationSeparator" w:id="0">
    <w:p w:rsidR="0034187B" w:rsidRDefault="0034187B" w:rsidP="00EF5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92F"/>
    <w:rsid w:val="001C492F"/>
    <w:rsid w:val="0034187B"/>
    <w:rsid w:val="00732F50"/>
    <w:rsid w:val="007546BE"/>
    <w:rsid w:val="007D494D"/>
    <w:rsid w:val="007E45B1"/>
    <w:rsid w:val="008D28FF"/>
    <w:rsid w:val="00925CE3"/>
    <w:rsid w:val="00E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28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28F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5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50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5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50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28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28F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5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50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5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50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caotf</dc:creator>
  <cp:keywords/>
  <dc:description/>
  <cp:lastModifiedBy>caotf</cp:lastModifiedBy>
  <cp:revision>4</cp:revision>
  <dcterms:created xsi:type="dcterms:W3CDTF">2020-02-04T13:34:00Z</dcterms:created>
  <dcterms:modified xsi:type="dcterms:W3CDTF">2020-12-17T14:53:00Z</dcterms:modified>
</cp:coreProperties>
</file>