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8FF" w:rsidRDefault="00EF509D" w:rsidP="008D28FF">
      <w:pPr>
        <w:spacing w:afterLines="50" w:after="156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274310" cy="31832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FF" w:rsidRPr="00EC68B8" w:rsidRDefault="008D28FF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</w:t>
      </w:r>
      <w:r>
        <w:rPr>
          <w:rFonts w:ascii="Arial" w:hAnsi="Arial" w:cs="Arial" w:hint="eastAsia"/>
          <w:sz w:val="24"/>
          <w:szCs w:val="24"/>
        </w:rPr>
        <w:t>S</w:t>
      </w:r>
      <w:r w:rsidRPr="00E67B6D">
        <w:rPr>
          <w:rFonts w:ascii="Arial" w:hAnsi="Arial" w:cs="Arial"/>
          <w:sz w:val="24"/>
          <w:szCs w:val="24"/>
        </w:rPr>
        <w:t>1. Study flowchart for profiling the immune gene-based signature with RNA-</w:t>
      </w:r>
      <w:proofErr w:type="spellStart"/>
      <w:r w:rsidRPr="00E67B6D">
        <w:rPr>
          <w:rFonts w:ascii="Arial" w:hAnsi="Arial" w:cs="Arial"/>
          <w:sz w:val="24"/>
          <w:szCs w:val="24"/>
        </w:rPr>
        <w:t>seq</w:t>
      </w:r>
      <w:proofErr w:type="spellEnd"/>
      <w:r w:rsidRPr="00E67B6D">
        <w:rPr>
          <w:rFonts w:ascii="Arial" w:hAnsi="Arial" w:cs="Arial"/>
          <w:sz w:val="24"/>
          <w:szCs w:val="24"/>
        </w:rPr>
        <w:t xml:space="preserve"> data. TGCA, </w:t>
      </w:r>
      <w:proofErr w:type="gramStart"/>
      <w:r w:rsidRPr="00E67B6D">
        <w:rPr>
          <w:rFonts w:ascii="Arial" w:hAnsi="Arial" w:cs="Arial"/>
          <w:sz w:val="24"/>
          <w:szCs w:val="24"/>
        </w:rPr>
        <w:t>The</w:t>
      </w:r>
      <w:proofErr w:type="gramEnd"/>
      <w:r w:rsidRPr="00E67B6D">
        <w:rPr>
          <w:rFonts w:ascii="Arial" w:hAnsi="Arial" w:cs="Arial"/>
          <w:sz w:val="24"/>
          <w:szCs w:val="24"/>
        </w:rPr>
        <w:t xml:space="preserve"> Cancer Genome Atlas; </w:t>
      </w:r>
      <w:proofErr w:type="spellStart"/>
      <w:r w:rsidRPr="00E67B6D">
        <w:rPr>
          <w:rFonts w:ascii="Arial" w:hAnsi="Arial" w:cs="Arial"/>
          <w:sz w:val="24"/>
          <w:szCs w:val="24"/>
        </w:rPr>
        <w:t>GTEx</w:t>
      </w:r>
      <w:proofErr w:type="spellEnd"/>
      <w:r w:rsidRPr="00E67B6D">
        <w:rPr>
          <w:rFonts w:ascii="Arial" w:hAnsi="Arial" w:cs="Arial"/>
          <w:sz w:val="24"/>
          <w:szCs w:val="24"/>
        </w:rPr>
        <w:t>, Genotype-Tissue Expression; GEO, Gene Expression Omnibus; ROC, Receiver Operating Characteristic.</w:t>
      </w:r>
    </w:p>
    <w:p w:rsidR="008D28FF" w:rsidRDefault="00EF509D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>
            <wp:extent cx="5106573" cy="7659859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2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0" t="3200"/>
                    <a:stretch/>
                  </pic:blipFill>
                  <pic:spPr bwMode="auto">
                    <a:xfrm>
                      <a:off x="0" y="0"/>
                      <a:ext cx="5105533" cy="76582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28FF" w:rsidRPr="00E67B6D" w:rsidRDefault="008D28FF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FigS</w:t>
      </w:r>
      <w:r>
        <w:rPr>
          <w:rFonts w:ascii="Arial" w:hAnsi="Arial" w:cs="Arial" w:hint="eastAsia"/>
          <w:sz w:val="24"/>
          <w:szCs w:val="24"/>
        </w:rPr>
        <w:t>2</w:t>
      </w:r>
      <w:r w:rsidRPr="00E67B6D">
        <w:rPr>
          <w:rFonts w:ascii="Arial" w:hAnsi="Arial" w:cs="Arial"/>
          <w:sz w:val="24"/>
          <w:szCs w:val="24"/>
        </w:rPr>
        <w:t xml:space="preserve">. </w:t>
      </w:r>
      <w:proofErr w:type="gramStart"/>
      <w:r w:rsidRPr="00E67B6D">
        <w:rPr>
          <w:rFonts w:ascii="Arial" w:hAnsi="Arial" w:cs="Arial"/>
          <w:sz w:val="24"/>
          <w:szCs w:val="24"/>
        </w:rPr>
        <w:t>Survival-associated immune genes in TCGA ovarian cancer cohorts.</w:t>
      </w:r>
      <w:proofErr w:type="gramEnd"/>
      <w:r w:rsidRPr="00E67B6D">
        <w:rPr>
          <w:rFonts w:ascii="Arial" w:hAnsi="Arial" w:cs="Arial"/>
          <w:sz w:val="24"/>
          <w:szCs w:val="24"/>
        </w:rPr>
        <w:t xml:space="preserve"> Unadjusted HRs (boxes) and 95% CI (horizontal lines) limited to DEIGs from TCGA dataset by using univariate COX analysis.</w:t>
      </w:r>
      <w:r w:rsidRPr="00AB1DF1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E67B6D">
        <w:rPr>
          <w:rFonts w:ascii="Arial" w:hAnsi="Arial" w:cs="Arial"/>
          <w:sz w:val="24"/>
          <w:szCs w:val="24"/>
        </w:rPr>
        <w:t>TGCA, The Cancer Genome Atlas;</w:t>
      </w:r>
      <w:r w:rsidRPr="00AB1DF1">
        <w:rPr>
          <w:rFonts w:ascii="Arial" w:hAnsi="Arial" w:cs="Arial"/>
          <w:sz w:val="24"/>
          <w:szCs w:val="24"/>
        </w:rPr>
        <w:t xml:space="preserve"> </w:t>
      </w:r>
      <w:r w:rsidRPr="00E67B6D">
        <w:rPr>
          <w:rFonts w:ascii="Arial" w:hAnsi="Arial" w:cs="Arial"/>
          <w:sz w:val="24"/>
          <w:szCs w:val="24"/>
        </w:rPr>
        <w:t>DEIG, differential expression immune genes.</w:t>
      </w:r>
      <w:proofErr w:type="gramEnd"/>
    </w:p>
    <w:p w:rsidR="008D28FF" w:rsidRDefault="00EF509D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274310" cy="2837815"/>
            <wp:effectExtent l="0" t="0" r="254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FF" w:rsidRPr="00E67B6D" w:rsidRDefault="008D28FF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</w:t>
      </w:r>
      <w:r>
        <w:rPr>
          <w:rFonts w:ascii="Arial" w:hAnsi="Arial" w:cs="Arial" w:hint="eastAsia"/>
          <w:sz w:val="24"/>
          <w:szCs w:val="24"/>
        </w:rPr>
        <w:t>S</w:t>
      </w:r>
      <w:r w:rsidRPr="00E67B6D">
        <w:rPr>
          <w:rFonts w:ascii="Arial" w:hAnsi="Arial" w:cs="Arial"/>
          <w:sz w:val="24"/>
          <w:szCs w:val="24"/>
        </w:rPr>
        <w:t xml:space="preserve">3. </w:t>
      </w:r>
      <w:proofErr w:type="gramStart"/>
      <w:r w:rsidRPr="00E67B6D">
        <w:rPr>
          <w:rFonts w:ascii="Arial" w:hAnsi="Arial" w:cs="Arial"/>
          <w:sz w:val="24"/>
          <w:szCs w:val="24"/>
        </w:rPr>
        <w:t>LASSO COX regression to construct prognostic signature.</w:t>
      </w:r>
      <w:proofErr w:type="gramEnd"/>
      <w:r w:rsidRPr="00E67B6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 xml:space="preserve"> </w:t>
      </w:r>
      <w:proofErr w:type="gramStart"/>
      <w:r w:rsidRPr="00E67B6D">
        <w:rPr>
          <w:rFonts w:ascii="Arial" w:hAnsi="Arial" w:cs="Arial"/>
          <w:sz w:val="24"/>
          <w:szCs w:val="24"/>
        </w:rPr>
        <w:t>LASSO</w:t>
      </w:r>
      <w:r>
        <w:rPr>
          <w:rFonts w:ascii="Arial" w:hAnsi="Arial" w:cs="Arial" w:hint="eastAsia"/>
          <w:sz w:val="24"/>
          <w:szCs w:val="24"/>
        </w:rPr>
        <w:t xml:space="preserve">, </w:t>
      </w:r>
      <w:r w:rsidRPr="0086643B">
        <w:rPr>
          <w:rFonts w:ascii="Arial" w:hAnsi="Arial" w:cs="Arial"/>
          <w:sz w:val="24"/>
          <w:szCs w:val="24"/>
        </w:rPr>
        <w:t>Least absolute shrinkage and selection operator</w:t>
      </w:r>
      <w:r>
        <w:rPr>
          <w:rFonts w:ascii="Arial" w:hAnsi="Arial" w:cs="Arial" w:hint="eastAsia"/>
          <w:sz w:val="24"/>
          <w:szCs w:val="24"/>
        </w:rPr>
        <w:t>.</w:t>
      </w:r>
      <w:proofErr w:type="gramEnd"/>
    </w:p>
    <w:p w:rsidR="008D28FF" w:rsidRDefault="00EF509D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274310" cy="2167890"/>
            <wp:effectExtent l="0" t="0" r="25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FF" w:rsidRPr="00E67B6D" w:rsidRDefault="008D28FF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</w:t>
      </w:r>
      <w:r w:rsidRPr="00E67B6D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 w:hint="eastAsia"/>
          <w:sz w:val="24"/>
          <w:szCs w:val="24"/>
        </w:rPr>
        <w:t>4</w:t>
      </w:r>
      <w:r w:rsidRPr="00E67B6D">
        <w:rPr>
          <w:rFonts w:ascii="Arial" w:hAnsi="Arial" w:cs="Arial"/>
          <w:sz w:val="24"/>
          <w:szCs w:val="24"/>
        </w:rPr>
        <w:t xml:space="preserve">. </w:t>
      </w:r>
      <w:proofErr w:type="gramStart"/>
      <w:r w:rsidRPr="00E67B6D">
        <w:rPr>
          <w:rFonts w:ascii="Arial" w:hAnsi="Arial" w:cs="Arial"/>
          <w:sz w:val="24"/>
          <w:szCs w:val="24"/>
        </w:rPr>
        <w:t>The correlation between gene signature and clinical features.</w:t>
      </w:r>
      <w:proofErr w:type="gramEnd"/>
      <w:r w:rsidRPr="00E67B6D">
        <w:rPr>
          <w:rFonts w:ascii="Arial" w:hAnsi="Arial" w:cs="Arial"/>
          <w:sz w:val="24"/>
          <w:szCs w:val="24"/>
        </w:rPr>
        <w:t xml:space="preserve"> Risk score correlated with age (A), and stage (B) in high grade serous ovarian cancer.</w:t>
      </w:r>
    </w:p>
    <w:p w:rsidR="008D28FF" w:rsidRDefault="00EF509D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bookmarkStart w:id="0" w:name="_GoBack"/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274310" cy="360299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5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D28FF" w:rsidRPr="00E67B6D" w:rsidRDefault="008D28FF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</w:t>
      </w:r>
      <w:r w:rsidRPr="00E67B6D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 w:hint="eastAsia"/>
          <w:sz w:val="24"/>
          <w:szCs w:val="24"/>
        </w:rPr>
        <w:t>5</w:t>
      </w:r>
      <w:r w:rsidRPr="00E67B6D">
        <w:rPr>
          <w:rFonts w:ascii="Arial" w:hAnsi="Arial" w:cs="Arial"/>
          <w:sz w:val="24"/>
          <w:szCs w:val="24"/>
        </w:rPr>
        <w:t xml:space="preserve">. </w:t>
      </w:r>
      <w:proofErr w:type="gramStart"/>
      <w:r w:rsidRPr="00E67B6D">
        <w:rPr>
          <w:rFonts w:ascii="Arial" w:hAnsi="Arial" w:cs="Arial"/>
          <w:sz w:val="24"/>
          <w:szCs w:val="24"/>
        </w:rPr>
        <w:t>The correlation between gene signature and immune cell.</w:t>
      </w:r>
      <w:proofErr w:type="gramEnd"/>
      <w:r w:rsidRPr="00E67B6D">
        <w:rPr>
          <w:rFonts w:ascii="Arial" w:hAnsi="Arial" w:cs="Arial"/>
          <w:sz w:val="24"/>
          <w:szCs w:val="24"/>
        </w:rPr>
        <w:t xml:space="preserve"> Risk score in the gene signature negatively correlated with Macrophages M0 (A), NK cells resting (B), and T cells follicular helper (C). Risk score in the gene signature positively correlated with Macrophages </w:t>
      </w:r>
      <w:proofErr w:type="gramStart"/>
      <w:r w:rsidRPr="00E67B6D">
        <w:rPr>
          <w:rFonts w:ascii="Arial" w:hAnsi="Arial" w:cs="Arial"/>
          <w:sz w:val="24"/>
          <w:szCs w:val="24"/>
        </w:rPr>
        <w:t>M2(</w:t>
      </w:r>
      <w:proofErr w:type="gramEnd"/>
      <w:r w:rsidRPr="00E67B6D">
        <w:rPr>
          <w:rFonts w:ascii="Arial" w:hAnsi="Arial" w:cs="Arial"/>
          <w:sz w:val="24"/>
          <w:szCs w:val="24"/>
        </w:rPr>
        <w:t>D), Neutrophils(E), and T cells CD8</w:t>
      </w:r>
      <w:r>
        <w:rPr>
          <w:rFonts w:ascii="Arial" w:hAnsi="Arial" w:cs="Arial" w:hint="eastAsia"/>
          <w:sz w:val="24"/>
          <w:szCs w:val="24"/>
        </w:rPr>
        <w:t>(</w:t>
      </w:r>
      <w:r w:rsidRPr="00E67B6D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 w:hint="eastAsia"/>
          <w:sz w:val="24"/>
          <w:szCs w:val="24"/>
        </w:rPr>
        <w:t>)</w:t>
      </w:r>
      <w:r w:rsidRPr="00E67B6D">
        <w:rPr>
          <w:rFonts w:ascii="Arial" w:hAnsi="Arial" w:cs="Arial"/>
          <w:sz w:val="24"/>
          <w:szCs w:val="24"/>
        </w:rPr>
        <w:t>.</w:t>
      </w:r>
    </w:p>
    <w:p w:rsidR="008D28FF" w:rsidRPr="00F44AA8" w:rsidRDefault="008D28FF" w:rsidP="008D28FF"/>
    <w:p w:rsidR="00732F50" w:rsidRPr="008D28FF" w:rsidRDefault="00732F50"/>
    <w:sectPr w:rsidR="00732F50" w:rsidRPr="008D28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CE3" w:rsidRDefault="00925CE3" w:rsidP="00EF509D">
      <w:r>
        <w:separator/>
      </w:r>
    </w:p>
  </w:endnote>
  <w:endnote w:type="continuationSeparator" w:id="0">
    <w:p w:rsidR="00925CE3" w:rsidRDefault="00925CE3" w:rsidP="00EF5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CE3" w:rsidRDefault="00925CE3" w:rsidP="00EF509D">
      <w:r>
        <w:separator/>
      </w:r>
    </w:p>
  </w:footnote>
  <w:footnote w:type="continuationSeparator" w:id="0">
    <w:p w:rsidR="00925CE3" w:rsidRDefault="00925CE3" w:rsidP="00EF50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92F"/>
    <w:rsid w:val="001C492F"/>
    <w:rsid w:val="00732F50"/>
    <w:rsid w:val="008D28FF"/>
    <w:rsid w:val="00925CE3"/>
    <w:rsid w:val="00EF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8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D28F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D28F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F5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F509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F5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F50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8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D28F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D28F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F5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F509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F5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F50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caotf</dc:creator>
  <cp:keywords/>
  <dc:description/>
  <cp:lastModifiedBy>caotf</cp:lastModifiedBy>
  <cp:revision>3</cp:revision>
  <dcterms:created xsi:type="dcterms:W3CDTF">2020-02-04T13:34:00Z</dcterms:created>
  <dcterms:modified xsi:type="dcterms:W3CDTF">2020-02-10T12:56:00Z</dcterms:modified>
</cp:coreProperties>
</file>