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546E6E" w14:textId="77777777" w:rsidR="00BB2500" w:rsidRPr="002A1276" w:rsidRDefault="00BB2500" w:rsidP="00BB2500">
      <w:pPr>
        <w:spacing w:line="480" w:lineRule="auto"/>
        <w:rPr>
          <w:rFonts w:ascii="Times New Roman" w:hAnsi="Times New Roman" w:cs="Times New Roman"/>
          <w:b/>
          <w:sz w:val="24"/>
          <w:szCs w:val="24"/>
        </w:rPr>
      </w:pPr>
      <w:r w:rsidRPr="002A1276">
        <w:rPr>
          <w:rFonts w:ascii="Times New Roman" w:hAnsi="Times New Roman" w:cs="Times New Roman"/>
          <w:b/>
          <w:sz w:val="24"/>
          <w:szCs w:val="24"/>
        </w:rPr>
        <w:t>Efficacy of tolvaptan on nephrotic patients with diuretic-resistant edema: a pathological viewpoint</w:t>
      </w:r>
    </w:p>
    <w:p w14:paraId="6B1D4B0C" w14:textId="44BA1832" w:rsidR="00BB2500" w:rsidRPr="002A1276" w:rsidRDefault="00BB2500" w:rsidP="00BB2500">
      <w:pPr>
        <w:spacing w:line="480" w:lineRule="auto"/>
        <w:rPr>
          <w:rFonts w:ascii="Times New Roman" w:hAnsi="Times New Roman" w:cs="Times New Roman"/>
          <w:sz w:val="24"/>
          <w:szCs w:val="24"/>
        </w:rPr>
      </w:pPr>
      <w:r w:rsidRPr="002A1276">
        <w:rPr>
          <w:rFonts w:ascii="Times New Roman" w:hAnsi="Times New Roman" w:cs="Times New Roman"/>
          <w:sz w:val="24"/>
          <w:szCs w:val="24"/>
        </w:rPr>
        <w:t xml:space="preserve">Ryo Matsuura, M.D., Ph.D. </w:t>
      </w:r>
      <w:r w:rsidRPr="002A1276">
        <w:rPr>
          <w:rFonts w:ascii="Times New Roman" w:hAnsi="Times New Roman" w:cs="Times New Roman"/>
          <w:sz w:val="24"/>
          <w:szCs w:val="24"/>
          <w:vertAlign w:val="superscript"/>
        </w:rPr>
        <w:t>1,2</w:t>
      </w:r>
      <w:r w:rsidRPr="002A1276">
        <w:rPr>
          <w:rFonts w:ascii="Times New Roman" w:hAnsi="Times New Roman" w:cs="Times New Roman"/>
          <w:sz w:val="24"/>
          <w:szCs w:val="24"/>
        </w:rPr>
        <w:t xml:space="preserve">, Yasuhiro Mochida, M.D. </w:t>
      </w:r>
      <w:r w:rsidRPr="002A1276">
        <w:rPr>
          <w:rFonts w:ascii="Times New Roman" w:hAnsi="Times New Roman" w:cs="Times New Roman"/>
          <w:sz w:val="24"/>
          <w:szCs w:val="24"/>
          <w:vertAlign w:val="superscript"/>
        </w:rPr>
        <w:t>1</w:t>
      </w:r>
      <w:r w:rsidRPr="002A1276">
        <w:rPr>
          <w:rFonts w:ascii="Times New Roman" w:hAnsi="Times New Roman" w:cs="Times New Roman"/>
          <w:sz w:val="24"/>
          <w:szCs w:val="24"/>
        </w:rPr>
        <w:t xml:space="preserve">, </w:t>
      </w:r>
      <w:proofErr w:type="spellStart"/>
      <w:r w:rsidRPr="002A1276">
        <w:rPr>
          <w:rFonts w:ascii="Times New Roman" w:hAnsi="Times New Roman" w:cs="Times New Roman"/>
          <w:sz w:val="24"/>
          <w:szCs w:val="24"/>
        </w:rPr>
        <w:t>Kunihiro</w:t>
      </w:r>
      <w:proofErr w:type="spellEnd"/>
      <w:r w:rsidRPr="002A1276">
        <w:rPr>
          <w:rFonts w:ascii="Times New Roman" w:hAnsi="Times New Roman" w:cs="Times New Roman"/>
          <w:sz w:val="24"/>
          <w:szCs w:val="24"/>
        </w:rPr>
        <w:t xml:space="preserve"> Ishioka, M.D. </w:t>
      </w:r>
      <w:r w:rsidRPr="002A1276">
        <w:rPr>
          <w:rFonts w:ascii="Times New Roman" w:hAnsi="Times New Roman" w:cs="Times New Roman"/>
          <w:sz w:val="24"/>
          <w:szCs w:val="24"/>
          <w:vertAlign w:val="superscript"/>
        </w:rPr>
        <w:t>1</w:t>
      </w:r>
      <w:r w:rsidRPr="002A1276">
        <w:rPr>
          <w:rFonts w:ascii="Times New Roman" w:hAnsi="Times New Roman" w:cs="Times New Roman"/>
          <w:sz w:val="24"/>
          <w:szCs w:val="24"/>
        </w:rPr>
        <w:t xml:space="preserve">, </w:t>
      </w:r>
      <w:proofErr w:type="spellStart"/>
      <w:r w:rsidRPr="002A1276">
        <w:rPr>
          <w:rFonts w:ascii="Times New Roman" w:hAnsi="Times New Roman" w:cs="Times New Roman"/>
          <w:sz w:val="24"/>
          <w:szCs w:val="24"/>
        </w:rPr>
        <w:t>Hidekazu</w:t>
      </w:r>
      <w:proofErr w:type="spellEnd"/>
      <w:r w:rsidRPr="002A1276">
        <w:rPr>
          <w:rFonts w:ascii="Times New Roman" w:hAnsi="Times New Roman" w:cs="Times New Roman"/>
          <w:sz w:val="24"/>
          <w:szCs w:val="24"/>
        </w:rPr>
        <w:t xml:space="preserve"> Moriya, M.D. </w:t>
      </w:r>
      <w:r w:rsidRPr="002A1276">
        <w:rPr>
          <w:rFonts w:ascii="Times New Roman" w:hAnsi="Times New Roman" w:cs="Times New Roman"/>
          <w:sz w:val="24"/>
          <w:szCs w:val="24"/>
          <w:vertAlign w:val="superscript"/>
        </w:rPr>
        <w:t>1</w:t>
      </w:r>
      <w:r w:rsidRPr="002A1276">
        <w:rPr>
          <w:rFonts w:ascii="Times New Roman" w:hAnsi="Times New Roman" w:cs="Times New Roman"/>
          <w:sz w:val="24"/>
          <w:szCs w:val="24"/>
        </w:rPr>
        <w:t xml:space="preserve">, Sumi Hidaka, M.D., Ph.D. </w:t>
      </w:r>
      <w:r w:rsidRPr="002A1276">
        <w:rPr>
          <w:rFonts w:ascii="Times New Roman" w:hAnsi="Times New Roman" w:cs="Times New Roman"/>
          <w:sz w:val="24"/>
          <w:szCs w:val="24"/>
          <w:vertAlign w:val="superscript"/>
        </w:rPr>
        <w:t>1</w:t>
      </w:r>
      <w:r w:rsidRPr="002A1276">
        <w:rPr>
          <w:rFonts w:ascii="Times New Roman" w:hAnsi="Times New Roman" w:cs="Times New Roman"/>
          <w:sz w:val="24"/>
          <w:szCs w:val="24"/>
        </w:rPr>
        <w:t xml:space="preserve">, </w:t>
      </w:r>
      <w:proofErr w:type="spellStart"/>
      <w:r w:rsidRPr="002A1276">
        <w:rPr>
          <w:rFonts w:ascii="Times New Roman" w:hAnsi="Times New Roman" w:cs="Times New Roman"/>
          <w:sz w:val="24"/>
          <w:szCs w:val="24"/>
        </w:rPr>
        <w:t>Teruhiko</w:t>
      </w:r>
      <w:proofErr w:type="spellEnd"/>
      <w:r w:rsidRPr="002A1276">
        <w:rPr>
          <w:rFonts w:ascii="Times New Roman" w:hAnsi="Times New Roman" w:cs="Times New Roman"/>
          <w:sz w:val="24"/>
          <w:szCs w:val="24"/>
        </w:rPr>
        <w:t xml:space="preserve"> Imamura, M.D., Ph.D., Koichiro Kinugawa, M.D., Ph.D. </w:t>
      </w:r>
      <w:r w:rsidRPr="002A1276">
        <w:rPr>
          <w:rFonts w:ascii="Times New Roman" w:hAnsi="Times New Roman" w:cs="Times New Roman"/>
          <w:sz w:val="24"/>
          <w:szCs w:val="24"/>
          <w:vertAlign w:val="superscript"/>
        </w:rPr>
        <w:t>3</w:t>
      </w:r>
      <w:r w:rsidRPr="002A1276">
        <w:rPr>
          <w:rFonts w:ascii="Times New Roman" w:hAnsi="Times New Roman" w:cs="Times New Roman"/>
          <w:sz w:val="24"/>
          <w:szCs w:val="24"/>
        </w:rPr>
        <w:t xml:space="preserve">, Takayasu </w:t>
      </w:r>
      <w:proofErr w:type="spellStart"/>
      <w:r w:rsidRPr="002A1276">
        <w:rPr>
          <w:rFonts w:ascii="Times New Roman" w:hAnsi="Times New Roman" w:cs="Times New Roman"/>
          <w:sz w:val="24"/>
          <w:szCs w:val="24"/>
        </w:rPr>
        <w:t>Ohtake</w:t>
      </w:r>
      <w:proofErr w:type="spellEnd"/>
      <w:r w:rsidRPr="002A1276">
        <w:rPr>
          <w:rFonts w:ascii="Times New Roman" w:hAnsi="Times New Roman" w:cs="Times New Roman"/>
          <w:sz w:val="24"/>
          <w:szCs w:val="24"/>
        </w:rPr>
        <w:t xml:space="preserve">, M.D., Ph.D. </w:t>
      </w:r>
      <w:r w:rsidRPr="002A1276">
        <w:rPr>
          <w:rFonts w:ascii="Times New Roman" w:hAnsi="Times New Roman" w:cs="Times New Roman"/>
          <w:sz w:val="24"/>
          <w:szCs w:val="24"/>
          <w:vertAlign w:val="superscript"/>
        </w:rPr>
        <w:t>1</w:t>
      </w:r>
      <w:r w:rsidRPr="002A1276">
        <w:rPr>
          <w:rFonts w:ascii="Times New Roman" w:hAnsi="Times New Roman" w:cs="Times New Roman"/>
          <w:sz w:val="24"/>
          <w:szCs w:val="24"/>
        </w:rPr>
        <w:t xml:space="preserve"> and Shuzo Kobayashi M.D., Ph.D. </w:t>
      </w:r>
      <w:r w:rsidRPr="002A1276">
        <w:rPr>
          <w:rFonts w:ascii="Times New Roman" w:hAnsi="Times New Roman" w:cs="Times New Roman"/>
          <w:sz w:val="24"/>
          <w:szCs w:val="24"/>
          <w:vertAlign w:val="superscript"/>
        </w:rPr>
        <w:t>1</w:t>
      </w:r>
    </w:p>
    <w:p w14:paraId="16DD15FD" w14:textId="77777777" w:rsidR="00BB2500" w:rsidRPr="002A1276" w:rsidRDefault="00BB2500" w:rsidP="00BB2500">
      <w:pPr>
        <w:rPr>
          <w:rFonts w:ascii="Times New Roman" w:hAnsi="Times New Roman" w:cs="Times New Roman"/>
          <w:b/>
          <w:bCs/>
          <w:sz w:val="24"/>
          <w:szCs w:val="28"/>
        </w:rPr>
      </w:pPr>
    </w:p>
    <w:p w14:paraId="5A1388E8" w14:textId="77777777" w:rsidR="00BB2500" w:rsidRPr="002A1276" w:rsidRDefault="00BB2500" w:rsidP="00BB2500">
      <w:pPr>
        <w:rPr>
          <w:rFonts w:ascii="Times New Roman" w:hAnsi="Times New Roman" w:cs="Times New Roman"/>
          <w:b/>
          <w:bCs/>
          <w:sz w:val="24"/>
          <w:szCs w:val="28"/>
        </w:rPr>
      </w:pPr>
    </w:p>
    <w:sdt>
      <w:sdtPr>
        <w:rPr>
          <w:rFonts w:asciiTheme="minorHAnsi" w:eastAsiaTheme="minorEastAsia" w:hAnsiTheme="minorHAnsi" w:cstheme="minorBidi"/>
          <w:color w:val="auto"/>
          <w:kern w:val="2"/>
          <w:sz w:val="21"/>
          <w:szCs w:val="22"/>
          <w:lang w:val="ja-JP"/>
        </w:rPr>
        <w:id w:val="1721479183"/>
        <w:docPartObj>
          <w:docPartGallery w:val="Table of Contents"/>
          <w:docPartUnique/>
        </w:docPartObj>
      </w:sdtPr>
      <w:sdtEndPr>
        <w:rPr>
          <w:rFonts w:ascii="Times New Roman" w:hAnsi="Times New Roman" w:cs="Times New Roman"/>
          <w:b/>
          <w:bCs/>
          <w:sz w:val="24"/>
          <w:szCs w:val="24"/>
        </w:rPr>
      </w:sdtEndPr>
      <w:sdtContent>
        <w:p w14:paraId="5B21AB0B" w14:textId="72B34C69" w:rsidR="0089225D" w:rsidRPr="00B617F5" w:rsidRDefault="0089225D" w:rsidP="0089225D">
          <w:pPr>
            <w:pStyle w:val="a8"/>
            <w:spacing w:line="360" w:lineRule="auto"/>
            <w:rPr>
              <w:rFonts w:ascii="Times New Roman" w:hAnsi="Times New Roman" w:cs="Times New Roman"/>
              <w:color w:val="auto"/>
              <w:sz w:val="24"/>
              <w:szCs w:val="24"/>
            </w:rPr>
          </w:pPr>
          <w:r w:rsidRPr="00B617F5">
            <w:rPr>
              <w:rFonts w:ascii="Times New Roman" w:hAnsi="Times New Roman" w:cs="Times New Roman"/>
              <w:color w:val="auto"/>
              <w:sz w:val="24"/>
              <w:szCs w:val="24"/>
              <w:lang w:val="ja-JP"/>
            </w:rPr>
            <w:t>Table of contents</w:t>
          </w:r>
        </w:p>
        <w:p w14:paraId="3B2866C5" w14:textId="19E9017A" w:rsidR="00B617F5" w:rsidRPr="00B617F5" w:rsidRDefault="0089225D">
          <w:pPr>
            <w:pStyle w:val="11"/>
            <w:tabs>
              <w:tab w:val="right" w:leader="dot" w:pos="10456"/>
            </w:tabs>
            <w:rPr>
              <w:rFonts w:ascii="Times New Roman" w:hAnsi="Times New Roman" w:cs="Times New Roman"/>
              <w:noProof/>
            </w:rPr>
          </w:pPr>
          <w:r w:rsidRPr="00B617F5">
            <w:rPr>
              <w:rFonts w:ascii="Times New Roman" w:hAnsi="Times New Roman" w:cs="Times New Roman"/>
              <w:sz w:val="24"/>
              <w:szCs w:val="24"/>
            </w:rPr>
            <w:fldChar w:fldCharType="begin"/>
          </w:r>
          <w:r w:rsidRPr="00B617F5">
            <w:rPr>
              <w:rFonts w:ascii="Times New Roman" w:hAnsi="Times New Roman" w:cs="Times New Roman"/>
              <w:sz w:val="24"/>
              <w:szCs w:val="24"/>
            </w:rPr>
            <w:instrText xml:space="preserve"> TOC \o "1-3" \h \z \u </w:instrText>
          </w:r>
          <w:r w:rsidRPr="00B617F5">
            <w:rPr>
              <w:rFonts w:ascii="Times New Roman" w:hAnsi="Times New Roman" w:cs="Times New Roman"/>
              <w:sz w:val="24"/>
              <w:szCs w:val="24"/>
            </w:rPr>
            <w:fldChar w:fldCharType="separate"/>
          </w:r>
          <w:hyperlink w:anchor="_Toc49932099" w:history="1">
            <w:r w:rsidR="00B617F5" w:rsidRPr="00B617F5">
              <w:rPr>
                <w:rStyle w:val="a9"/>
                <w:rFonts w:ascii="Times New Roman" w:hAnsi="Times New Roman" w:cs="Times New Roman"/>
                <w:noProof/>
              </w:rPr>
              <w:t>Supplemental Figure legends</w:t>
            </w:r>
            <w:r w:rsidR="00B617F5" w:rsidRPr="00B617F5">
              <w:rPr>
                <w:rFonts w:ascii="Times New Roman" w:hAnsi="Times New Roman" w:cs="Times New Roman"/>
                <w:noProof/>
                <w:webHidden/>
              </w:rPr>
              <w:tab/>
            </w:r>
            <w:r w:rsidR="00B617F5" w:rsidRPr="00B617F5">
              <w:rPr>
                <w:rFonts w:ascii="Times New Roman" w:hAnsi="Times New Roman" w:cs="Times New Roman"/>
                <w:noProof/>
                <w:webHidden/>
              </w:rPr>
              <w:fldChar w:fldCharType="begin"/>
            </w:r>
            <w:r w:rsidR="00B617F5" w:rsidRPr="00B617F5">
              <w:rPr>
                <w:rFonts w:ascii="Times New Roman" w:hAnsi="Times New Roman" w:cs="Times New Roman"/>
                <w:noProof/>
                <w:webHidden/>
              </w:rPr>
              <w:instrText xml:space="preserve"> PAGEREF _Toc49932099 \h </w:instrText>
            </w:r>
            <w:r w:rsidR="00B617F5" w:rsidRPr="00B617F5">
              <w:rPr>
                <w:rFonts w:ascii="Times New Roman" w:hAnsi="Times New Roman" w:cs="Times New Roman"/>
                <w:noProof/>
                <w:webHidden/>
              </w:rPr>
            </w:r>
            <w:r w:rsidR="00B617F5" w:rsidRPr="00B617F5">
              <w:rPr>
                <w:rFonts w:ascii="Times New Roman" w:hAnsi="Times New Roman" w:cs="Times New Roman"/>
                <w:noProof/>
                <w:webHidden/>
              </w:rPr>
              <w:fldChar w:fldCharType="separate"/>
            </w:r>
            <w:r w:rsidR="00B617F5" w:rsidRPr="00B617F5">
              <w:rPr>
                <w:rFonts w:ascii="Times New Roman" w:hAnsi="Times New Roman" w:cs="Times New Roman"/>
                <w:noProof/>
                <w:webHidden/>
              </w:rPr>
              <w:t>2</w:t>
            </w:r>
            <w:r w:rsidR="00B617F5" w:rsidRPr="00B617F5">
              <w:rPr>
                <w:rFonts w:ascii="Times New Roman" w:hAnsi="Times New Roman" w:cs="Times New Roman"/>
                <w:noProof/>
                <w:webHidden/>
              </w:rPr>
              <w:fldChar w:fldCharType="end"/>
            </w:r>
          </w:hyperlink>
        </w:p>
        <w:p w14:paraId="17FB6744" w14:textId="7F31A4AA" w:rsidR="00B617F5" w:rsidRPr="00B617F5" w:rsidRDefault="00B617F5">
          <w:pPr>
            <w:pStyle w:val="11"/>
            <w:tabs>
              <w:tab w:val="right" w:leader="dot" w:pos="10456"/>
            </w:tabs>
            <w:rPr>
              <w:rFonts w:ascii="Times New Roman" w:hAnsi="Times New Roman" w:cs="Times New Roman"/>
              <w:noProof/>
            </w:rPr>
          </w:pPr>
          <w:hyperlink w:anchor="_Toc49932100" w:history="1">
            <w:r w:rsidRPr="00B617F5">
              <w:rPr>
                <w:rStyle w:val="a9"/>
                <w:rFonts w:ascii="Times New Roman" w:hAnsi="Times New Roman" w:cs="Times New Roman"/>
                <w:noProof/>
              </w:rPr>
              <w:t>Supplemental Figure S1: The scheme of protocol</w:t>
            </w:r>
            <w:r w:rsidRPr="00B617F5">
              <w:rPr>
                <w:rFonts w:ascii="Times New Roman" w:hAnsi="Times New Roman" w:cs="Times New Roman"/>
                <w:noProof/>
                <w:webHidden/>
              </w:rPr>
              <w:tab/>
            </w:r>
            <w:r w:rsidRPr="00B617F5">
              <w:rPr>
                <w:rFonts w:ascii="Times New Roman" w:hAnsi="Times New Roman" w:cs="Times New Roman"/>
                <w:noProof/>
                <w:webHidden/>
              </w:rPr>
              <w:fldChar w:fldCharType="begin"/>
            </w:r>
            <w:r w:rsidRPr="00B617F5">
              <w:rPr>
                <w:rFonts w:ascii="Times New Roman" w:hAnsi="Times New Roman" w:cs="Times New Roman"/>
                <w:noProof/>
                <w:webHidden/>
              </w:rPr>
              <w:instrText xml:space="preserve"> PAGEREF _Toc49932100 \h </w:instrText>
            </w:r>
            <w:r w:rsidRPr="00B617F5">
              <w:rPr>
                <w:rFonts w:ascii="Times New Roman" w:hAnsi="Times New Roman" w:cs="Times New Roman"/>
                <w:noProof/>
                <w:webHidden/>
              </w:rPr>
            </w:r>
            <w:r w:rsidRPr="00B617F5">
              <w:rPr>
                <w:rFonts w:ascii="Times New Roman" w:hAnsi="Times New Roman" w:cs="Times New Roman"/>
                <w:noProof/>
                <w:webHidden/>
              </w:rPr>
              <w:fldChar w:fldCharType="separate"/>
            </w:r>
            <w:r w:rsidRPr="00B617F5">
              <w:rPr>
                <w:rFonts w:ascii="Times New Roman" w:hAnsi="Times New Roman" w:cs="Times New Roman"/>
                <w:noProof/>
                <w:webHidden/>
              </w:rPr>
              <w:t>3</w:t>
            </w:r>
            <w:r w:rsidRPr="00B617F5">
              <w:rPr>
                <w:rFonts w:ascii="Times New Roman" w:hAnsi="Times New Roman" w:cs="Times New Roman"/>
                <w:noProof/>
                <w:webHidden/>
              </w:rPr>
              <w:fldChar w:fldCharType="end"/>
            </w:r>
          </w:hyperlink>
        </w:p>
        <w:p w14:paraId="22B54B0F" w14:textId="4962A57F" w:rsidR="00B617F5" w:rsidRPr="00B617F5" w:rsidRDefault="00B617F5">
          <w:pPr>
            <w:pStyle w:val="11"/>
            <w:tabs>
              <w:tab w:val="right" w:leader="dot" w:pos="10456"/>
            </w:tabs>
            <w:rPr>
              <w:rFonts w:ascii="Times New Roman" w:hAnsi="Times New Roman" w:cs="Times New Roman"/>
              <w:noProof/>
            </w:rPr>
          </w:pPr>
          <w:hyperlink w:anchor="_Toc49932101" w:history="1">
            <w:r w:rsidRPr="00B617F5">
              <w:rPr>
                <w:rStyle w:val="a9"/>
                <w:rFonts w:ascii="Times New Roman" w:hAnsi="Times New Roman" w:cs="Times New Roman"/>
                <w:noProof/>
              </w:rPr>
              <w:t>Supplemental Figure S2: An example collecting duct stained with anti-AQP2 antibody.</w:t>
            </w:r>
            <w:r w:rsidRPr="00B617F5">
              <w:rPr>
                <w:rFonts w:ascii="Times New Roman" w:hAnsi="Times New Roman" w:cs="Times New Roman"/>
                <w:noProof/>
                <w:webHidden/>
              </w:rPr>
              <w:tab/>
            </w:r>
            <w:r w:rsidRPr="00B617F5">
              <w:rPr>
                <w:rFonts w:ascii="Times New Roman" w:hAnsi="Times New Roman" w:cs="Times New Roman"/>
                <w:noProof/>
                <w:webHidden/>
              </w:rPr>
              <w:fldChar w:fldCharType="begin"/>
            </w:r>
            <w:r w:rsidRPr="00B617F5">
              <w:rPr>
                <w:rFonts w:ascii="Times New Roman" w:hAnsi="Times New Roman" w:cs="Times New Roman"/>
                <w:noProof/>
                <w:webHidden/>
              </w:rPr>
              <w:instrText xml:space="preserve"> PAGEREF _Toc49932101 \h </w:instrText>
            </w:r>
            <w:r w:rsidRPr="00B617F5">
              <w:rPr>
                <w:rFonts w:ascii="Times New Roman" w:hAnsi="Times New Roman" w:cs="Times New Roman"/>
                <w:noProof/>
                <w:webHidden/>
              </w:rPr>
            </w:r>
            <w:r w:rsidRPr="00B617F5">
              <w:rPr>
                <w:rFonts w:ascii="Times New Roman" w:hAnsi="Times New Roman" w:cs="Times New Roman"/>
                <w:noProof/>
                <w:webHidden/>
              </w:rPr>
              <w:fldChar w:fldCharType="separate"/>
            </w:r>
            <w:r w:rsidRPr="00B617F5">
              <w:rPr>
                <w:rFonts w:ascii="Times New Roman" w:hAnsi="Times New Roman" w:cs="Times New Roman"/>
                <w:noProof/>
                <w:webHidden/>
              </w:rPr>
              <w:t>4</w:t>
            </w:r>
            <w:r w:rsidRPr="00B617F5">
              <w:rPr>
                <w:rFonts w:ascii="Times New Roman" w:hAnsi="Times New Roman" w:cs="Times New Roman"/>
                <w:noProof/>
                <w:webHidden/>
              </w:rPr>
              <w:fldChar w:fldCharType="end"/>
            </w:r>
          </w:hyperlink>
        </w:p>
        <w:p w14:paraId="200D507F" w14:textId="21210E9C" w:rsidR="00B617F5" w:rsidRPr="00B617F5" w:rsidRDefault="00B617F5">
          <w:pPr>
            <w:pStyle w:val="11"/>
            <w:tabs>
              <w:tab w:val="right" w:leader="dot" w:pos="10456"/>
            </w:tabs>
            <w:rPr>
              <w:rFonts w:ascii="Times New Roman" w:hAnsi="Times New Roman" w:cs="Times New Roman"/>
              <w:noProof/>
            </w:rPr>
          </w:pPr>
          <w:hyperlink w:anchor="_Toc49932102" w:history="1">
            <w:r w:rsidRPr="00B617F5">
              <w:rPr>
                <w:rStyle w:val="a9"/>
                <w:rFonts w:ascii="Times New Roman" w:hAnsi="Times New Roman" w:cs="Times New Roman"/>
                <w:noProof/>
              </w:rPr>
              <w:t>Supplemental Figure S3: Pathological evaluation in control and nephrotic patients.</w:t>
            </w:r>
            <w:r w:rsidRPr="00B617F5">
              <w:rPr>
                <w:rFonts w:ascii="Times New Roman" w:hAnsi="Times New Roman" w:cs="Times New Roman"/>
                <w:noProof/>
                <w:webHidden/>
              </w:rPr>
              <w:tab/>
            </w:r>
            <w:r w:rsidRPr="00B617F5">
              <w:rPr>
                <w:rFonts w:ascii="Times New Roman" w:hAnsi="Times New Roman" w:cs="Times New Roman"/>
                <w:noProof/>
                <w:webHidden/>
              </w:rPr>
              <w:fldChar w:fldCharType="begin"/>
            </w:r>
            <w:r w:rsidRPr="00B617F5">
              <w:rPr>
                <w:rFonts w:ascii="Times New Roman" w:hAnsi="Times New Roman" w:cs="Times New Roman"/>
                <w:noProof/>
                <w:webHidden/>
              </w:rPr>
              <w:instrText xml:space="preserve"> PAGEREF _Toc49932102 \h </w:instrText>
            </w:r>
            <w:r w:rsidRPr="00B617F5">
              <w:rPr>
                <w:rFonts w:ascii="Times New Roman" w:hAnsi="Times New Roman" w:cs="Times New Roman"/>
                <w:noProof/>
                <w:webHidden/>
              </w:rPr>
            </w:r>
            <w:r w:rsidRPr="00B617F5">
              <w:rPr>
                <w:rFonts w:ascii="Times New Roman" w:hAnsi="Times New Roman" w:cs="Times New Roman"/>
                <w:noProof/>
                <w:webHidden/>
              </w:rPr>
              <w:fldChar w:fldCharType="separate"/>
            </w:r>
            <w:r w:rsidRPr="00B617F5">
              <w:rPr>
                <w:rFonts w:ascii="Times New Roman" w:hAnsi="Times New Roman" w:cs="Times New Roman"/>
                <w:noProof/>
                <w:webHidden/>
              </w:rPr>
              <w:t>5</w:t>
            </w:r>
            <w:r w:rsidRPr="00B617F5">
              <w:rPr>
                <w:rFonts w:ascii="Times New Roman" w:hAnsi="Times New Roman" w:cs="Times New Roman"/>
                <w:noProof/>
                <w:webHidden/>
              </w:rPr>
              <w:fldChar w:fldCharType="end"/>
            </w:r>
          </w:hyperlink>
        </w:p>
        <w:p w14:paraId="39D5EE01" w14:textId="65A857F5" w:rsidR="00B617F5" w:rsidRPr="00B617F5" w:rsidRDefault="00B617F5">
          <w:pPr>
            <w:pStyle w:val="11"/>
            <w:tabs>
              <w:tab w:val="right" w:leader="dot" w:pos="10456"/>
            </w:tabs>
            <w:rPr>
              <w:rFonts w:ascii="Times New Roman" w:hAnsi="Times New Roman" w:cs="Times New Roman"/>
              <w:noProof/>
            </w:rPr>
          </w:pPr>
          <w:hyperlink w:anchor="_Toc49932103" w:history="1">
            <w:r w:rsidRPr="00B617F5">
              <w:rPr>
                <w:rStyle w:val="a9"/>
                <w:rFonts w:ascii="Times New Roman" w:hAnsi="Times New Roman" w:cs="Times New Roman"/>
                <w:noProof/>
              </w:rPr>
              <w:t>Supplemental Figure S4: Time-dependent course of osmolality and electrolytes in serum and spot urine.</w:t>
            </w:r>
            <w:r w:rsidRPr="00B617F5">
              <w:rPr>
                <w:rFonts w:ascii="Times New Roman" w:hAnsi="Times New Roman" w:cs="Times New Roman"/>
                <w:noProof/>
                <w:webHidden/>
              </w:rPr>
              <w:tab/>
            </w:r>
            <w:r w:rsidRPr="00B617F5">
              <w:rPr>
                <w:rFonts w:ascii="Times New Roman" w:hAnsi="Times New Roman" w:cs="Times New Roman"/>
                <w:noProof/>
                <w:webHidden/>
              </w:rPr>
              <w:fldChar w:fldCharType="begin"/>
            </w:r>
            <w:r w:rsidRPr="00B617F5">
              <w:rPr>
                <w:rFonts w:ascii="Times New Roman" w:hAnsi="Times New Roman" w:cs="Times New Roman"/>
                <w:noProof/>
                <w:webHidden/>
              </w:rPr>
              <w:instrText xml:space="preserve"> PAGEREF _Toc49932103 \h </w:instrText>
            </w:r>
            <w:r w:rsidRPr="00B617F5">
              <w:rPr>
                <w:rFonts w:ascii="Times New Roman" w:hAnsi="Times New Roman" w:cs="Times New Roman"/>
                <w:noProof/>
                <w:webHidden/>
              </w:rPr>
            </w:r>
            <w:r w:rsidRPr="00B617F5">
              <w:rPr>
                <w:rFonts w:ascii="Times New Roman" w:hAnsi="Times New Roman" w:cs="Times New Roman"/>
                <w:noProof/>
                <w:webHidden/>
              </w:rPr>
              <w:fldChar w:fldCharType="separate"/>
            </w:r>
            <w:r w:rsidRPr="00B617F5">
              <w:rPr>
                <w:rFonts w:ascii="Times New Roman" w:hAnsi="Times New Roman" w:cs="Times New Roman"/>
                <w:noProof/>
                <w:webHidden/>
              </w:rPr>
              <w:t>6</w:t>
            </w:r>
            <w:r w:rsidRPr="00B617F5">
              <w:rPr>
                <w:rFonts w:ascii="Times New Roman" w:hAnsi="Times New Roman" w:cs="Times New Roman"/>
                <w:noProof/>
                <w:webHidden/>
              </w:rPr>
              <w:fldChar w:fldCharType="end"/>
            </w:r>
          </w:hyperlink>
        </w:p>
        <w:p w14:paraId="35AB9E16" w14:textId="5F187C58" w:rsidR="0089225D" w:rsidRPr="00B617F5" w:rsidRDefault="0089225D" w:rsidP="0089225D">
          <w:pPr>
            <w:spacing w:line="360" w:lineRule="auto"/>
            <w:rPr>
              <w:rFonts w:ascii="Times New Roman" w:hAnsi="Times New Roman" w:cs="Times New Roman"/>
              <w:sz w:val="24"/>
              <w:szCs w:val="24"/>
            </w:rPr>
          </w:pPr>
          <w:r w:rsidRPr="00B617F5">
            <w:rPr>
              <w:rFonts w:ascii="Times New Roman" w:hAnsi="Times New Roman" w:cs="Times New Roman"/>
              <w:b/>
              <w:bCs/>
              <w:sz w:val="24"/>
              <w:szCs w:val="24"/>
              <w:lang w:val="ja-JP"/>
            </w:rPr>
            <w:fldChar w:fldCharType="end"/>
          </w:r>
        </w:p>
      </w:sdtContent>
    </w:sdt>
    <w:p w14:paraId="2C52C51F" w14:textId="77777777" w:rsidR="00BB2500" w:rsidRPr="00B617F5" w:rsidRDefault="00BB2500" w:rsidP="00BB2500">
      <w:pPr>
        <w:rPr>
          <w:rFonts w:ascii="Times New Roman" w:hAnsi="Times New Roman" w:cs="Times New Roman"/>
          <w:b/>
          <w:bCs/>
          <w:sz w:val="24"/>
          <w:szCs w:val="28"/>
        </w:rPr>
      </w:pPr>
    </w:p>
    <w:p w14:paraId="427D1628" w14:textId="77777777" w:rsidR="00BB2500" w:rsidRPr="002A1276" w:rsidRDefault="00BB2500">
      <w:pPr>
        <w:widowControl/>
        <w:jc w:val="left"/>
        <w:rPr>
          <w:rFonts w:ascii="Times New Roman" w:hAnsi="Times New Roman" w:cs="Times New Roman"/>
          <w:b/>
          <w:bCs/>
          <w:sz w:val="24"/>
          <w:szCs w:val="28"/>
        </w:rPr>
      </w:pPr>
      <w:r w:rsidRPr="002A1276">
        <w:rPr>
          <w:rFonts w:ascii="Times New Roman" w:hAnsi="Times New Roman" w:cs="Times New Roman"/>
          <w:b/>
          <w:bCs/>
          <w:sz w:val="24"/>
          <w:szCs w:val="28"/>
        </w:rPr>
        <w:br w:type="page"/>
      </w:r>
    </w:p>
    <w:p w14:paraId="31CCD9C4" w14:textId="587EB4E7" w:rsidR="00B617F5" w:rsidRDefault="00B617F5" w:rsidP="0089225D">
      <w:pPr>
        <w:pStyle w:val="1"/>
      </w:pPr>
      <w:bookmarkStart w:id="0" w:name="_Toc49932099"/>
      <w:r>
        <w:rPr>
          <w:rFonts w:hint="eastAsia"/>
        </w:rPr>
        <w:lastRenderedPageBreak/>
        <w:t>Supplemental Figure legends</w:t>
      </w:r>
      <w:bookmarkEnd w:id="0"/>
    </w:p>
    <w:p w14:paraId="69A5069B" w14:textId="27538CAF" w:rsidR="00B617F5" w:rsidRPr="00B617F5" w:rsidRDefault="00B617F5" w:rsidP="00B617F5">
      <w:pPr>
        <w:rPr>
          <w:rFonts w:ascii="Times New Roman" w:hAnsi="Times New Roman" w:cs="Times New Roman"/>
          <w:b/>
          <w:bCs/>
          <w:sz w:val="24"/>
          <w:szCs w:val="28"/>
        </w:rPr>
      </w:pPr>
      <w:r w:rsidRPr="00B617F5">
        <w:rPr>
          <w:rFonts w:ascii="Times New Roman" w:hAnsi="Times New Roman" w:cs="Times New Roman"/>
          <w:b/>
          <w:bCs/>
          <w:sz w:val="24"/>
          <w:szCs w:val="28"/>
        </w:rPr>
        <w:t>Supplemental Figure S1: The scheme of protocol</w:t>
      </w:r>
    </w:p>
    <w:p w14:paraId="42F10269" w14:textId="1CFEB23D" w:rsidR="00B617F5" w:rsidRPr="0075393D" w:rsidRDefault="00B617F5" w:rsidP="00B617F5">
      <w:pPr>
        <w:spacing w:line="480" w:lineRule="auto"/>
        <w:rPr>
          <w:rFonts w:ascii="Times New Roman" w:hAnsi="Times New Roman" w:cs="Times New Roman"/>
          <w:sz w:val="24"/>
          <w:szCs w:val="24"/>
        </w:rPr>
      </w:pPr>
      <w:r w:rsidRPr="0075393D">
        <w:rPr>
          <w:rFonts w:ascii="Times New Roman" w:hAnsi="Times New Roman" w:cs="Times New Roman"/>
          <w:sz w:val="24"/>
          <w:szCs w:val="24"/>
        </w:rPr>
        <w:t xml:space="preserve">Evaluation of the degree of edema, chest X-ray, echocardiogram, and renal biopsy was performed at the screening phase before TLV administration. Then TLV 7.5mg per day was added on enrolled patients for 14 days. During the trial, other diuretics than TLV were continued with </w:t>
      </w:r>
      <w:r>
        <w:rPr>
          <w:rFonts w:ascii="Times New Roman" w:hAnsi="Times New Roman" w:cs="Times New Roman"/>
          <w:sz w:val="24"/>
          <w:szCs w:val="24"/>
        </w:rPr>
        <w:t>fixed</w:t>
      </w:r>
      <w:r w:rsidRPr="0075393D">
        <w:rPr>
          <w:rFonts w:ascii="Times New Roman" w:hAnsi="Times New Roman" w:cs="Times New Roman"/>
          <w:sz w:val="24"/>
          <w:szCs w:val="24"/>
        </w:rPr>
        <w:t xml:space="preserve"> doses. If urine output did not increase or symptoms were not improved for two days after 7.5mg of TLV administration, the dose of TLV could be increased to 15mg as needed. During TLV administration, water intake was not restricted to prevent volume depletion.</w:t>
      </w:r>
      <w:r>
        <w:rPr>
          <w:rFonts w:ascii="Times New Roman" w:hAnsi="Times New Roman" w:cs="Times New Roman"/>
          <w:sz w:val="24"/>
          <w:szCs w:val="24"/>
        </w:rPr>
        <w:t xml:space="preserve"> </w:t>
      </w:r>
      <w:r w:rsidRPr="00B617F5">
        <w:rPr>
          <w:rFonts w:ascii="Times New Roman" w:hAnsi="Times New Roman" w:cs="Times New Roman"/>
          <w:sz w:val="24"/>
          <w:szCs w:val="24"/>
        </w:rPr>
        <w:t xml:space="preserve">Body weight, daily urine output, blood pressure and pulse rate were </w:t>
      </w:r>
      <w:r>
        <w:rPr>
          <w:rFonts w:ascii="Times New Roman" w:hAnsi="Times New Roman" w:cs="Times New Roman"/>
          <w:sz w:val="24"/>
          <w:szCs w:val="24"/>
        </w:rPr>
        <w:t>monitored</w:t>
      </w:r>
      <w:r w:rsidRPr="00B617F5">
        <w:rPr>
          <w:rFonts w:ascii="Times New Roman" w:hAnsi="Times New Roman" w:cs="Times New Roman"/>
          <w:sz w:val="24"/>
          <w:szCs w:val="24"/>
        </w:rPr>
        <w:t xml:space="preserve"> every day. Serum and urine osmolality, serum sodium and creatinine were measured before TLV administration, and at 4hr, 8hr, day2, 3, 5, 8, and 15 after TLV medication.</w:t>
      </w:r>
    </w:p>
    <w:p w14:paraId="4B48CD19" w14:textId="77777777" w:rsidR="00B617F5" w:rsidRPr="00B617F5" w:rsidRDefault="00B617F5" w:rsidP="00B617F5"/>
    <w:p w14:paraId="564C63BB" w14:textId="59822AB6" w:rsidR="00B617F5" w:rsidRPr="00B617F5" w:rsidRDefault="00B617F5" w:rsidP="00B617F5">
      <w:pPr>
        <w:spacing w:line="360" w:lineRule="auto"/>
        <w:rPr>
          <w:rFonts w:ascii="Times New Roman" w:hAnsi="Times New Roman" w:cs="Times New Roman"/>
          <w:b/>
          <w:bCs/>
          <w:sz w:val="24"/>
          <w:szCs w:val="28"/>
        </w:rPr>
      </w:pPr>
      <w:r w:rsidRPr="00B617F5">
        <w:rPr>
          <w:rFonts w:ascii="Times New Roman" w:hAnsi="Times New Roman" w:cs="Times New Roman" w:hint="eastAsia"/>
          <w:b/>
          <w:bCs/>
          <w:sz w:val="24"/>
          <w:szCs w:val="28"/>
        </w:rPr>
        <w:t>S</w:t>
      </w:r>
      <w:r w:rsidRPr="00B617F5">
        <w:rPr>
          <w:rFonts w:ascii="Times New Roman" w:hAnsi="Times New Roman" w:cs="Times New Roman"/>
          <w:b/>
          <w:bCs/>
          <w:sz w:val="24"/>
          <w:szCs w:val="28"/>
        </w:rPr>
        <w:t>upplemental Figure S2: An example collecting duct stained with anti-AQP2 antibody.</w:t>
      </w:r>
    </w:p>
    <w:p w14:paraId="4B7CC0FC" w14:textId="7DC3A98C" w:rsidR="00B617F5" w:rsidRDefault="00B617F5" w:rsidP="00B617F5">
      <w:pPr>
        <w:spacing w:line="360" w:lineRule="auto"/>
        <w:rPr>
          <w:rFonts w:ascii="Times New Roman" w:hAnsi="Times New Roman" w:cs="Times New Roman"/>
          <w:sz w:val="24"/>
          <w:szCs w:val="28"/>
        </w:rPr>
      </w:pPr>
      <w:r w:rsidRPr="002A1276">
        <w:rPr>
          <w:rFonts w:ascii="Times New Roman" w:hAnsi="Times New Roman" w:cs="Times New Roman"/>
          <w:sz w:val="24"/>
          <w:szCs w:val="28"/>
        </w:rPr>
        <w:t>Red arrows indicate AQP2-positive cells</w:t>
      </w:r>
      <w:r>
        <w:rPr>
          <w:rFonts w:ascii="Times New Roman" w:hAnsi="Times New Roman" w:cs="Times New Roman"/>
          <w:sz w:val="24"/>
          <w:szCs w:val="28"/>
        </w:rPr>
        <w:t xml:space="preserve"> in collecting duct</w:t>
      </w:r>
      <w:r w:rsidRPr="002A1276">
        <w:rPr>
          <w:rFonts w:ascii="Times New Roman" w:hAnsi="Times New Roman" w:cs="Times New Roman"/>
          <w:sz w:val="24"/>
          <w:szCs w:val="28"/>
        </w:rPr>
        <w:t>.</w:t>
      </w:r>
    </w:p>
    <w:p w14:paraId="25A7446A" w14:textId="1CF84AE3" w:rsidR="00B617F5" w:rsidRDefault="00B617F5" w:rsidP="00B617F5">
      <w:pPr>
        <w:spacing w:line="360" w:lineRule="auto"/>
        <w:rPr>
          <w:rFonts w:ascii="Times New Roman" w:hAnsi="Times New Roman" w:cs="Times New Roman"/>
          <w:sz w:val="24"/>
          <w:szCs w:val="28"/>
        </w:rPr>
      </w:pPr>
    </w:p>
    <w:p w14:paraId="531B5008" w14:textId="77777777" w:rsidR="00B617F5" w:rsidRPr="002A1276" w:rsidRDefault="00B617F5" w:rsidP="00B617F5">
      <w:pPr>
        <w:spacing w:line="360" w:lineRule="auto"/>
        <w:rPr>
          <w:rFonts w:ascii="Times New Roman" w:hAnsi="Times New Roman" w:cs="Times New Roman"/>
          <w:sz w:val="24"/>
          <w:szCs w:val="28"/>
        </w:rPr>
      </w:pPr>
      <w:r w:rsidRPr="00B617F5">
        <w:rPr>
          <w:rFonts w:ascii="Times New Roman" w:hAnsi="Times New Roman" w:cs="Times New Roman"/>
          <w:b/>
          <w:bCs/>
          <w:sz w:val="24"/>
          <w:szCs w:val="28"/>
        </w:rPr>
        <w:t xml:space="preserve">Supplemental Figure S3: Pathological evaluation in control and nephrotic patients. </w:t>
      </w:r>
      <w:r w:rsidRPr="00B617F5">
        <w:rPr>
          <w:rFonts w:ascii="Times New Roman" w:hAnsi="Times New Roman" w:cs="Times New Roman"/>
          <w:b/>
          <w:bCs/>
          <w:sz w:val="24"/>
          <w:szCs w:val="28"/>
        </w:rPr>
        <w:br/>
      </w:r>
      <w:r w:rsidRPr="002A1276">
        <w:rPr>
          <w:rFonts w:ascii="Times New Roman" w:hAnsi="Times New Roman" w:cs="Times New Roman"/>
          <w:sz w:val="24"/>
          <w:szCs w:val="28"/>
        </w:rPr>
        <w:t>(a) Glomerular sclerosis index, (b) tubulointerstitial injury and (c) interstitial fibrosis. C, control (N=3); N, nephrotic patients (N=10).</w:t>
      </w:r>
    </w:p>
    <w:p w14:paraId="7C5D98AA" w14:textId="59DA11BB" w:rsidR="00B617F5" w:rsidRDefault="00B617F5" w:rsidP="00B617F5">
      <w:pPr>
        <w:spacing w:line="360" w:lineRule="auto"/>
        <w:rPr>
          <w:rFonts w:ascii="Times New Roman" w:hAnsi="Times New Roman" w:cs="Times New Roman"/>
          <w:sz w:val="24"/>
          <w:szCs w:val="28"/>
        </w:rPr>
      </w:pPr>
    </w:p>
    <w:p w14:paraId="533F2FBA" w14:textId="77777777" w:rsidR="00B617F5" w:rsidRPr="00B617F5" w:rsidRDefault="00B617F5" w:rsidP="00B617F5">
      <w:pPr>
        <w:spacing w:line="360" w:lineRule="auto"/>
        <w:rPr>
          <w:rFonts w:ascii="Times New Roman" w:hAnsi="Times New Roman" w:cs="Times New Roman"/>
          <w:b/>
          <w:bCs/>
          <w:sz w:val="24"/>
          <w:szCs w:val="28"/>
        </w:rPr>
      </w:pPr>
      <w:r w:rsidRPr="00B617F5">
        <w:rPr>
          <w:rFonts w:ascii="Times New Roman" w:hAnsi="Times New Roman" w:cs="Times New Roman"/>
          <w:b/>
          <w:bCs/>
          <w:sz w:val="24"/>
          <w:szCs w:val="28"/>
        </w:rPr>
        <w:t>Supplemental Figure S4: Time-dependent course of osmolality and electrolytes in serum and spot urine.</w:t>
      </w:r>
    </w:p>
    <w:p w14:paraId="1DE71012" w14:textId="3A16DB2C" w:rsidR="00B617F5" w:rsidRPr="00B617F5" w:rsidRDefault="00B617F5" w:rsidP="00B617F5">
      <w:pPr>
        <w:spacing w:line="360" w:lineRule="auto"/>
        <w:rPr>
          <w:rFonts w:ascii="Times New Roman" w:hAnsi="Times New Roman" w:cs="Times New Roman" w:hint="eastAsia"/>
          <w:sz w:val="24"/>
          <w:szCs w:val="28"/>
        </w:rPr>
      </w:pPr>
      <w:r w:rsidRPr="00B617F5">
        <w:rPr>
          <w:rFonts w:ascii="Times New Roman" w:hAnsi="Times New Roman" w:cs="Times New Roman"/>
          <w:sz w:val="24"/>
          <w:szCs w:val="28"/>
        </w:rPr>
        <w:t>This figure shows time-dependent course of (a) serum and (b) urine osmolality, (c) serum and (d) urine creatinine, (e)serum and (f) urine urea nitrogen (UN), (g) serum and (h) urine sodium, (</w:t>
      </w:r>
      <w:proofErr w:type="spellStart"/>
      <w:r w:rsidRPr="00B617F5">
        <w:rPr>
          <w:rFonts w:ascii="Times New Roman" w:hAnsi="Times New Roman" w:cs="Times New Roman"/>
          <w:sz w:val="24"/>
          <w:szCs w:val="28"/>
        </w:rPr>
        <w:t>i</w:t>
      </w:r>
      <w:proofErr w:type="spellEnd"/>
      <w:r w:rsidRPr="00B617F5">
        <w:rPr>
          <w:rFonts w:ascii="Times New Roman" w:hAnsi="Times New Roman" w:cs="Times New Roman"/>
          <w:sz w:val="24"/>
          <w:szCs w:val="28"/>
        </w:rPr>
        <w:t>) serum and (j) urine potassium, and (k) serum and (l) urine chloride after TLV administration for nephrotic patients. * p&lt;0.05.</w:t>
      </w:r>
    </w:p>
    <w:p w14:paraId="17A1D0CD" w14:textId="77777777" w:rsidR="00B617F5" w:rsidRPr="00B617F5" w:rsidRDefault="00B617F5" w:rsidP="00B617F5"/>
    <w:p w14:paraId="0F3EA0D1" w14:textId="77777777" w:rsidR="00B617F5" w:rsidRDefault="00B617F5">
      <w:pPr>
        <w:widowControl/>
        <w:jc w:val="left"/>
        <w:rPr>
          <w:rFonts w:ascii="Times New Roman" w:hAnsi="Times New Roman" w:cs="Times New Roman"/>
          <w:b/>
          <w:bCs/>
          <w:sz w:val="24"/>
          <w:szCs w:val="28"/>
        </w:rPr>
      </w:pPr>
      <w:r>
        <w:br w:type="page"/>
      </w:r>
    </w:p>
    <w:p w14:paraId="67FFF149" w14:textId="7AC9152F" w:rsidR="00BB2500" w:rsidRPr="002A1276" w:rsidRDefault="00BB2500" w:rsidP="0089225D">
      <w:pPr>
        <w:pStyle w:val="1"/>
      </w:pPr>
      <w:bookmarkStart w:id="1" w:name="_Toc49932100"/>
      <w:r w:rsidRPr="002A1276">
        <w:lastRenderedPageBreak/>
        <w:t xml:space="preserve">Supplemental Figure </w:t>
      </w:r>
      <w:r w:rsidR="001569D1" w:rsidRPr="002A1276">
        <w:t>S</w:t>
      </w:r>
      <w:r w:rsidRPr="002A1276">
        <w:t>1: The scheme of protocol</w:t>
      </w:r>
      <w:bookmarkEnd w:id="1"/>
    </w:p>
    <w:p w14:paraId="5D84C7D8" w14:textId="77777777" w:rsidR="00BB2500" w:rsidRPr="002A1276" w:rsidRDefault="00BB2500" w:rsidP="00BB2500">
      <w:pPr>
        <w:rPr>
          <w:rFonts w:ascii="Times New Roman" w:hAnsi="Times New Roman" w:cs="Times New Roman"/>
          <w:sz w:val="24"/>
          <w:szCs w:val="28"/>
        </w:rPr>
      </w:pPr>
    </w:p>
    <w:p w14:paraId="1EFE33FE" w14:textId="77777777" w:rsidR="00BB2500" w:rsidRPr="002A1276" w:rsidRDefault="00BB2500" w:rsidP="00BB2500">
      <w:pPr>
        <w:rPr>
          <w:rFonts w:ascii="Times New Roman" w:hAnsi="Times New Roman" w:cs="Times New Roman"/>
          <w:sz w:val="24"/>
          <w:szCs w:val="28"/>
        </w:rPr>
      </w:pPr>
    </w:p>
    <w:p w14:paraId="005863A9" w14:textId="49F389E7" w:rsidR="00BB2500" w:rsidRPr="002A1276" w:rsidRDefault="00BB2500" w:rsidP="00BB2500">
      <w:pPr>
        <w:rPr>
          <w:rFonts w:ascii="Times New Roman" w:hAnsi="Times New Roman" w:cs="Times New Roman"/>
          <w:sz w:val="24"/>
          <w:szCs w:val="28"/>
        </w:rPr>
      </w:pPr>
      <w:r w:rsidRPr="002A1276">
        <w:rPr>
          <w:rFonts w:ascii="Times New Roman" w:hAnsi="Times New Roman" w:cs="Times New Roman"/>
          <w:noProof/>
          <w:sz w:val="24"/>
          <w:szCs w:val="28"/>
        </w:rPr>
        <w:drawing>
          <wp:inline distT="0" distB="0" distL="0" distR="0" wp14:anchorId="70665F68" wp14:editId="6F6E9D60">
            <wp:extent cx="5614670" cy="2212975"/>
            <wp:effectExtent l="0" t="0" r="0" b="0"/>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4670" cy="2212975"/>
                    </a:xfrm>
                    <a:prstGeom prst="rect">
                      <a:avLst/>
                    </a:prstGeom>
                    <a:noFill/>
                    <a:ln>
                      <a:noFill/>
                    </a:ln>
                  </pic:spPr>
                </pic:pic>
              </a:graphicData>
            </a:graphic>
          </wp:inline>
        </w:drawing>
      </w:r>
    </w:p>
    <w:p w14:paraId="7EEC565D" w14:textId="77777777" w:rsidR="00BB2500" w:rsidRPr="002A1276" w:rsidRDefault="00BB2500" w:rsidP="00BB2500">
      <w:pPr>
        <w:rPr>
          <w:rFonts w:ascii="Times New Roman" w:hAnsi="Times New Roman" w:cs="Times New Roman"/>
          <w:sz w:val="24"/>
          <w:szCs w:val="28"/>
        </w:rPr>
      </w:pPr>
    </w:p>
    <w:p w14:paraId="4EF418E6" w14:textId="77777777" w:rsidR="00BB2500" w:rsidRPr="002A1276" w:rsidRDefault="00BB2500">
      <w:pPr>
        <w:widowControl/>
        <w:jc w:val="left"/>
        <w:rPr>
          <w:rFonts w:ascii="Times New Roman" w:hAnsi="Times New Roman" w:cs="Times New Roman"/>
          <w:b/>
          <w:bCs/>
          <w:sz w:val="24"/>
          <w:szCs w:val="28"/>
        </w:rPr>
      </w:pPr>
      <w:r w:rsidRPr="002A1276">
        <w:rPr>
          <w:rFonts w:ascii="Times New Roman" w:hAnsi="Times New Roman" w:cs="Times New Roman"/>
          <w:b/>
          <w:bCs/>
          <w:sz w:val="24"/>
          <w:szCs w:val="28"/>
        </w:rPr>
        <w:br w:type="page"/>
      </w:r>
    </w:p>
    <w:p w14:paraId="24D92A98" w14:textId="3C6B2E97" w:rsidR="007319C4" w:rsidRPr="002A1276" w:rsidRDefault="00BB2500" w:rsidP="00BB2500">
      <w:pPr>
        <w:spacing w:line="360" w:lineRule="auto"/>
        <w:rPr>
          <w:rFonts w:ascii="Times New Roman" w:hAnsi="Times New Roman" w:cs="Times New Roman"/>
          <w:sz w:val="24"/>
          <w:szCs w:val="28"/>
        </w:rPr>
      </w:pPr>
      <w:bookmarkStart w:id="2" w:name="_Toc49932101"/>
      <w:r w:rsidRPr="002A1276">
        <w:rPr>
          <w:rStyle w:val="10"/>
        </w:rPr>
        <w:lastRenderedPageBreak/>
        <w:t xml:space="preserve">Supplemental Figure </w:t>
      </w:r>
      <w:r w:rsidR="001569D1" w:rsidRPr="002A1276">
        <w:rPr>
          <w:rStyle w:val="10"/>
        </w:rPr>
        <w:t>S</w:t>
      </w:r>
      <w:r w:rsidRPr="002A1276">
        <w:rPr>
          <w:rStyle w:val="10"/>
        </w:rPr>
        <w:t>2: An example collecting duct stained with anti-AQP2 antibody.</w:t>
      </w:r>
      <w:bookmarkEnd w:id="2"/>
      <w:r w:rsidRPr="002A1276">
        <w:rPr>
          <w:rStyle w:val="10"/>
        </w:rPr>
        <w:t xml:space="preserve"> </w:t>
      </w:r>
      <w:r w:rsidRPr="002A1276">
        <w:rPr>
          <w:rStyle w:val="10"/>
        </w:rPr>
        <w:br/>
      </w:r>
      <w:r w:rsidRPr="002A1276">
        <w:rPr>
          <w:rFonts w:ascii="Times New Roman" w:hAnsi="Times New Roman" w:cs="Times New Roman"/>
          <w:sz w:val="24"/>
          <w:szCs w:val="28"/>
        </w:rPr>
        <w:t>Red arrows indicate AQP2-positive cells.</w:t>
      </w:r>
    </w:p>
    <w:p w14:paraId="0C66D905" w14:textId="628953AD" w:rsidR="00BB2500" w:rsidRPr="002A1276" w:rsidRDefault="00BB2500">
      <w:pPr>
        <w:rPr>
          <w:rFonts w:ascii="Times New Roman" w:hAnsi="Times New Roman" w:cs="Times New Roman"/>
          <w:sz w:val="24"/>
          <w:szCs w:val="28"/>
        </w:rPr>
      </w:pPr>
    </w:p>
    <w:p w14:paraId="495BFEC5" w14:textId="2F571127" w:rsidR="00BB2500" w:rsidRPr="002A1276" w:rsidRDefault="00BB2500">
      <w:pPr>
        <w:rPr>
          <w:rFonts w:ascii="Times New Roman" w:hAnsi="Times New Roman" w:cs="Times New Roman"/>
          <w:sz w:val="24"/>
          <w:szCs w:val="28"/>
        </w:rPr>
      </w:pPr>
      <w:r w:rsidRPr="002A1276">
        <w:rPr>
          <w:rFonts w:ascii="Times New Roman" w:hAnsi="Times New Roman" w:cs="Times New Roman"/>
          <w:noProof/>
          <w:sz w:val="24"/>
          <w:szCs w:val="28"/>
        </w:rPr>
        <w:drawing>
          <wp:inline distT="0" distB="0" distL="0" distR="0" wp14:anchorId="4A19E473" wp14:editId="5777F0A0">
            <wp:extent cx="1298575" cy="1158240"/>
            <wp:effectExtent l="0" t="0" r="0" b="3810"/>
            <wp:docPr id="1153" name="図 1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98575" cy="1158240"/>
                    </a:xfrm>
                    <a:prstGeom prst="rect">
                      <a:avLst/>
                    </a:prstGeom>
                    <a:noFill/>
                    <a:ln>
                      <a:noFill/>
                    </a:ln>
                  </pic:spPr>
                </pic:pic>
              </a:graphicData>
            </a:graphic>
          </wp:inline>
        </w:drawing>
      </w:r>
    </w:p>
    <w:p w14:paraId="1C5DDD1E" w14:textId="77777777" w:rsidR="00BB2500" w:rsidRPr="002A1276" w:rsidRDefault="00BB2500">
      <w:pPr>
        <w:rPr>
          <w:rFonts w:ascii="Times New Roman" w:hAnsi="Times New Roman" w:cs="Times New Roman"/>
          <w:sz w:val="24"/>
          <w:szCs w:val="28"/>
        </w:rPr>
      </w:pPr>
    </w:p>
    <w:p w14:paraId="5B056B1C" w14:textId="77777777" w:rsidR="00BB2500" w:rsidRPr="002A1276" w:rsidRDefault="00BB2500">
      <w:pPr>
        <w:widowControl/>
        <w:jc w:val="left"/>
        <w:rPr>
          <w:rFonts w:ascii="Times New Roman" w:hAnsi="Times New Roman" w:cs="Times New Roman"/>
          <w:b/>
          <w:bCs/>
          <w:sz w:val="24"/>
          <w:szCs w:val="28"/>
        </w:rPr>
      </w:pPr>
      <w:r w:rsidRPr="002A1276">
        <w:rPr>
          <w:rFonts w:ascii="Times New Roman" w:hAnsi="Times New Roman" w:cs="Times New Roman"/>
          <w:b/>
          <w:bCs/>
          <w:sz w:val="24"/>
          <w:szCs w:val="28"/>
        </w:rPr>
        <w:br w:type="page"/>
      </w:r>
    </w:p>
    <w:p w14:paraId="4A836B22" w14:textId="76E72E85" w:rsidR="00BB2500" w:rsidRPr="002A1276" w:rsidRDefault="00BB2500" w:rsidP="00BB2500">
      <w:pPr>
        <w:spacing w:line="360" w:lineRule="auto"/>
        <w:rPr>
          <w:rFonts w:ascii="Times New Roman" w:hAnsi="Times New Roman" w:cs="Times New Roman"/>
          <w:sz w:val="24"/>
          <w:szCs w:val="28"/>
        </w:rPr>
      </w:pPr>
      <w:bookmarkStart w:id="3" w:name="_Toc49932102"/>
      <w:r w:rsidRPr="002A1276">
        <w:rPr>
          <w:rStyle w:val="10"/>
          <w:rFonts w:hint="eastAsia"/>
        </w:rPr>
        <w:lastRenderedPageBreak/>
        <w:t>S</w:t>
      </w:r>
      <w:r w:rsidRPr="002A1276">
        <w:rPr>
          <w:rStyle w:val="10"/>
        </w:rPr>
        <w:t xml:space="preserve">upplemental Figure </w:t>
      </w:r>
      <w:r w:rsidR="001569D1" w:rsidRPr="002A1276">
        <w:rPr>
          <w:rStyle w:val="10"/>
        </w:rPr>
        <w:t>S</w:t>
      </w:r>
      <w:r w:rsidRPr="002A1276">
        <w:rPr>
          <w:rStyle w:val="10"/>
        </w:rPr>
        <w:t>3: Pathological evaluation in control and nephrotic patients.</w:t>
      </w:r>
      <w:bookmarkEnd w:id="3"/>
      <w:r w:rsidRPr="002A1276">
        <w:rPr>
          <w:rStyle w:val="10"/>
        </w:rPr>
        <w:t xml:space="preserve"> </w:t>
      </w:r>
      <w:r w:rsidRPr="002A1276">
        <w:rPr>
          <w:rStyle w:val="10"/>
        </w:rPr>
        <w:br/>
      </w:r>
      <w:r w:rsidRPr="002A1276">
        <w:rPr>
          <w:rFonts w:ascii="Times New Roman" w:hAnsi="Times New Roman" w:cs="Times New Roman"/>
          <w:sz w:val="24"/>
          <w:szCs w:val="28"/>
        </w:rPr>
        <w:t>(a) Glomerular sclerosis index, (b) tubulointerstitial injury and (c) interstitial fibrosis. C, control (N=3); N, nephrotic patients (N=10).</w:t>
      </w:r>
    </w:p>
    <w:p w14:paraId="035DB041" w14:textId="79EAFD4A" w:rsidR="00BB2500" w:rsidRPr="002A1276" w:rsidRDefault="00BB2500">
      <w:pPr>
        <w:rPr>
          <w:rFonts w:ascii="Times New Roman" w:hAnsi="Times New Roman" w:cs="Times New Roman"/>
          <w:sz w:val="24"/>
          <w:szCs w:val="28"/>
        </w:rPr>
      </w:pPr>
    </w:p>
    <w:p w14:paraId="47040435" w14:textId="7D8AA9E9" w:rsidR="00BB2500" w:rsidRPr="002A1276" w:rsidRDefault="00BB2500">
      <w:pPr>
        <w:rPr>
          <w:rFonts w:ascii="Times New Roman" w:hAnsi="Times New Roman" w:cs="Times New Roman"/>
          <w:sz w:val="24"/>
          <w:szCs w:val="28"/>
        </w:rPr>
      </w:pPr>
      <w:r w:rsidRPr="002A1276">
        <w:rPr>
          <w:rFonts w:ascii="Times New Roman" w:hAnsi="Times New Roman" w:cs="Times New Roman"/>
          <w:noProof/>
          <w:sz w:val="24"/>
          <w:szCs w:val="28"/>
        </w:rPr>
        <w:drawing>
          <wp:inline distT="0" distB="0" distL="0" distR="0" wp14:anchorId="4FA66995" wp14:editId="4AFD96B0">
            <wp:extent cx="3030220" cy="1554480"/>
            <wp:effectExtent l="0" t="0" r="0" b="0"/>
            <wp:docPr id="1348" name="図 1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0220" cy="1554480"/>
                    </a:xfrm>
                    <a:prstGeom prst="rect">
                      <a:avLst/>
                    </a:prstGeom>
                    <a:noFill/>
                    <a:ln>
                      <a:noFill/>
                    </a:ln>
                  </pic:spPr>
                </pic:pic>
              </a:graphicData>
            </a:graphic>
          </wp:inline>
        </w:drawing>
      </w:r>
    </w:p>
    <w:p w14:paraId="51CC02B1" w14:textId="77777777" w:rsidR="00BB2500" w:rsidRPr="002A1276" w:rsidRDefault="00BB2500">
      <w:pPr>
        <w:widowControl/>
        <w:jc w:val="left"/>
        <w:rPr>
          <w:rFonts w:ascii="Times New Roman" w:hAnsi="Times New Roman" w:cs="Times New Roman"/>
          <w:b/>
          <w:bCs/>
          <w:sz w:val="24"/>
          <w:szCs w:val="24"/>
        </w:rPr>
      </w:pPr>
      <w:r w:rsidRPr="002A1276">
        <w:rPr>
          <w:rFonts w:ascii="Times New Roman" w:hAnsi="Times New Roman" w:cs="Times New Roman"/>
          <w:b/>
          <w:bCs/>
          <w:sz w:val="24"/>
          <w:szCs w:val="24"/>
        </w:rPr>
        <w:br w:type="page"/>
      </w:r>
    </w:p>
    <w:p w14:paraId="6FB7F60E" w14:textId="1DF09217" w:rsidR="00BB2500" w:rsidRPr="002A1276" w:rsidRDefault="00C560ED" w:rsidP="0089225D">
      <w:pPr>
        <w:pStyle w:val="1"/>
      </w:pPr>
      <w:bookmarkStart w:id="4" w:name="_Hlk49931997"/>
      <w:bookmarkStart w:id="5" w:name="_Toc49932103"/>
      <w:r w:rsidRPr="002A1276">
        <w:lastRenderedPageBreak/>
        <w:t xml:space="preserve">Supplemental Figure </w:t>
      </w:r>
      <w:r w:rsidR="001569D1" w:rsidRPr="002A1276">
        <w:t>S</w:t>
      </w:r>
      <w:r w:rsidRPr="002A1276">
        <w:t xml:space="preserve">4: Time-dependent course of </w:t>
      </w:r>
      <w:r w:rsidR="00BB2500" w:rsidRPr="002A1276">
        <w:t xml:space="preserve">osmolality and electrolytes in serum and </w:t>
      </w:r>
      <w:r w:rsidR="00532C0E" w:rsidRPr="002A1276">
        <w:t xml:space="preserve">spot </w:t>
      </w:r>
      <w:r w:rsidR="00BB2500" w:rsidRPr="002A1276">
        <w:t>urine.</w:t>
      </w:r>
      <w:bookmarkEnd w:id="5"/>
    </w:p>
    <w:p w14:paraId="37B6D618" w14:textId="218C0CB4" w:rsidR="00C560ED" w:rsidRPr="002A1276" w:rsidRDefault="00BB2500" w:rsidP="00BB2500">
      <w:pPr>
        <w:spacing w:line="480" w:lineRule="auto"/>
        <w:rPr>
          <w:rFonts w:ascii="Times New Roman" w:hAnsi="Times New Roman" w:cs="Times New Roman"/>
          <w:sz w:val="24"/>
          <w:szCs w:val="24"/>
        </w:rPr>
      </w:pPr>
      <w:r w:rsidRPr="002A1276">
        <w:rPr>
          <w:rFonts w:ascii="Times New Roman" w:hAnsi="Times New Roman" w:cs="Times New Roman"/>
          <w:sz w:val="24"/>
          <w:szCs w:val="24"/>
        </w:rPr>
        <w:t xml:space="preserve">This figure shows time-dependent course of </w:t>
      </w:r>
      <w:r w:rsidR="00C560ED" w:rsidRPr="002A1276">
        <w:rPr>
          <w:rFonts w:ascii="Times New Roman" w:hAnsi="Times New Roman" w:cs="Times New Roman"/>
          <w:sz w:val="24"/>
          <w:szCs w:val="24"/>
        </w:rPr>
        <w:t xml:space="preserve">(a) </w:t>
      </w:r>
      <w:r w:rsidRPr="002A1276">
        <w:rPr>
          <w:rFonts w:ascii="Times New Roman" w:hAnsi="Times New Roman" w:cs="Times New Roman"/>
          <w:sz w:val="24"/>
          <w:szCs w:val="24"/>
        </w:rPr>
        <w:t xml:space="preserve">serum and (b) urine </w:t>
      </w:r>
      <w:r w:rsidR="00C560ED" w:rsidRPr="002A1276">
        <w:rPr>
          <w:rFonts w:ascii="Times New Roman" w:hAnsi="Times New Roman" w:cs="Times New Roman"/>
          <w:sz w:val="24"/>
          <w:szCs w:val="24"/>
        </w:rPr>
        <w:t>osmolality, (</w:t>
      </w:r>
      <w:r w:rsidRPr="002A1276">
        <w:rPr>
          <w:rFonts w:ascii="Times New Roman" w:hAnsi="Times New Roman" w:cs="Times New Roman"/>
          <w:sz w:val="24"/>
          <w:szCs w:val="24"/>
        </w:rPr>
        <w:t>c</w:t>
      </w:r>
      <w:r w:rsidR="00C560ED" w:rsidRPr="002A1276">
        <w:rPr>
          <w:rFonts w:ascii="Times New Roman" w:hAnsi="Times New Roman" w:cs="Times New Roman"/>
          <w:sz w:val="24"/>
          <w:szCs w:val="24"/>
        </w:rPr>
        <w:t xml:space="preserve">) serum </w:t>
      </w:r>
      <w:r w:rsidRPr="002A1276">
        <w:rPr>
          <w:rFonts w:ascii="Times New Roman" w:hAnsi="Times New Roman" w:cs="Times New Roman"/>
          <w:sz w:val="24"/>
          <w:szCs w:val="24"/>
        </w:rPr>
        <w:t>and (d) urine creatinine, (e)serum and (f) urine urea nitrogen (UN), (g) serum and (h) urine sodium, (</w:t>
      </w:r>
      <w:proofErr w:type="spellStart"/>
      <w:r w:rsidRPr="002A1276">
        <w:rPr>
          <w:rFonts w:ascii="Times New Roman" w:hAnsi="Times New Roman" w:cs="Times New Roman"/>
          <w:sz w:val="24"/>
          <w:szCs w:val="24"/>
        </w:rPr>
        <w:t>i</w:t>
      </w:r>
      <w:proofErr w:type="spellEnd"/>
      <w:r w:rsidRPr="002A1276">
        <w:rPr>
          <w:rFonts w:ascii="Times New Roman" w:hAnsi="Times New Roman" w:cs="Times New Roman"/>
          <w:sz w:val="24"/>
          <w:szCs w:val="24"/>
        </w:rPr>
        <w:t>) serum and (j) urine potassium, and (k) serum and (l) urine chloride</w:t>
      </w:r>
      <w:r w:rsidR="00C560ED" w:rsidRPr="002A1276">
        <w:rPr>
          <w:rFonts w:ascii="Times New Roman" w:hAnsi="Times New Roman" w:cs="Times New Roman"/>
          <w:sz w:val="24"/>
          <w:szCs w:val="24"/>
        </w:rPr>
        <w:t xml:space="preserve"> after TLV administration for nephrotic patients. </w:t>
      </w:r>
      <w:r w:rsidRPr="002A1276">
        <w:rPr>
          <w:rFonts w:ascii="Times New Roman" w:hAnsi="Times New Roman" w:cs="Times New Roman"/>
          <w:sz w:val="24"/>
          <w:szCs w:val="24"/>
        </w:rPr>
        <w:t>* p&lt;0.05.</w:t>
      </w:r>
    </w:p>
    <w:bookmarkEnd w:id="4"/>
    <w:p w14:paraId="3A43E229" w14:textId="77777777" w:rsidR="00D83203" w:rsidRPr="002A1276" w:rsidRDefault="00D83203"/>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7"/>
        <w:gridCol w:w="4757"/>
      </w:tblGrid>
      <w:tr w:rsidR="002A1276" w:rsidRPr="002A1276" w14:paraId="34ADA076" w14:textId="77777777" w:rsidTr="00D83203">
        <w:tc>
          <w:tcPr>
            <w:tcW w:w="4247" w:type="dxa"/>
            <w:vAlign w:val="bottom"/>
          </w:tcPr>
          <w:p w14:paraId="594809AC" w14:textId="361D377C" w:rsidR="00D83203" w:rsidRPr="002A1276" w:rsidRDefault="00D83203" w:rsidP="00D83203">
            <w:pPr>
              <w:rPr>
                <w:rFonts w:ascii="Times New Roman" w:hAnsi="Times New Roman" w:cs="Times New Roman"/>
              </w:rPr>
            </w:pPr>
            <w:r w:rsidRPr="002A1276">
              <w:rPr>
                <w:rFonts w:ascii="Times New Roman" w:hAnsi="Times New Roman" w:cs="Times New Roman"/>
              </w:rPr>
              <w:t>(a) Serum osmolality</w:t>
            </w:r>
            <w:r w:rsidR="00BB2500" w:rsidRPr="002A1276">
              <w:rPr>
                <w:rFonts w:ascii="Times New Roman" w:hAnsi="Times New Roman" w:cs="Times New Roman"/>
              </w:rPr>
              <w:t xml:space="preserve"> (</w:t>
            </w:r>
            <w:proofErr w:type="spellStart"/>
            <w:r w:rsidR="00BB2500" w:rsidRPr="002A1276">
              <w:rPr>
                <w:rFonts w:ascii="Times New Roman" w:hAnsi="Times New Roman" w:cs="Times New Roman"/>
              </w:rPr>
              <w:t>mOSM</w:t>
            </w:r>
            <w:proofErr w:type="spellEnd"/>
            <w:r w:rsidR="00BB2500" w:rsidRPr="002A1276">
              <w:rPr>
                <w:rFonts w:ascii="Times New Roman" w:hAnsi="Times New Roman" w:cs="Times New Roman"/>
              </w:rPr>
              <w:t>/kg)</w:t>
            </w:r>
          </w:p>
        </w:tc>
        <w:tc>
          <w:tcPr>
            <w:tcW w:w="4247" w:type="dxa"/>
            <w:vAlign w:val="bottom"/>
          </w:tcPr>
          <w:p w14:paraId="3BA7EFF7" w14:textId="0F45A28C" w:rsidR="00D83203" w:rsidRPr="002A1276" w:rsidRDefault="00D83203" w:rsidP="00D83203">
            <w:pPr>
              <w:rPr>
                <w:rFonts w:ascii="Times New Roman" w:hAnsi="Times New Roman" w:cs="Times New Roman"/>
              </w:rPr>
            </w:pPr>
            <w:r w:rsidRPr="002A1276">
              <w:rPr>
                <w:rFonts w:ascii="Times New Roman" w:hAnsi="Times New Roman" w:cs="Times New Roman" w:hint="eastAsia"/>
              </w:rPr>
              <w:t>(</w:t>
            </w:r>
            <w:r w:rsidRPr="002A1276">
              <w:rPr>
                <w:rFonts w:ascii="Times New Roman" w:hAnsi="Times New Roman" w:cs="Times New Roman"/>
              </w:rPr>
              <w:t>b) Urine osmolality</w:t>
            </w:r>
            <w:r w:rsidR="00BB2500" w:rsidRPr="002A1276">
              <w:rPr>
                <w:rFonts w:ascii="Times New Roman" w:hAnsi="Times New Roman" w:cs="Times New Roman"/>
              </w:rPr>
              <w:t xml:space="preserve"> (</w:t>
            </w:r>
            <w:proofErr w:type="spellStart"/>
            <w:r w:rsidR="00BB2500" w:rsidRPr="002A1276">
              <w:rPr>
                <w:rFonts w:ascii="Times New Roman" w:hAnsi="Times New Roman" w:cs="Times New Roman"/>
              </w:rPr>
              <w:t>mOSM</w:t>
            </w:r>
            <w:proofErr w:type="spellEnd"/>
            <w:r w:rsidR="00BB2500" w:rsidRPr="002A1276">
              <w:rPr>
                <w:rFonts w:ascii="Times New Roman" w:hAnsi="Times New Roman" w:cs="Times New Roman"/>
              </w:rPr>
              <w:t>/kg)</w:t>
            </w:r>
          </w:p>
        </w:tc>
      </w:tr>
      <w:tr w:rsidR="002A1276" w:rsidRPr="002A1276" w14:paraId="7E57538E" w14:textId="77777777" w:rsidTr="00D83203">
        <w:tc>
          <w:tcPr>
            <w:tcW w:w="4247" w:type="dxa"/>
            <w:vAlign w:val="bottom"/>
          </w:tcPr>
          <w:p w14:paraId="675B0B03" w14:textId="35B3497E" w:rsidR="00D83203" w:rsidRPr="002A1276" w:rsidRDefault="001C201F" w:rsidP="00D83203">
            <w:pPr>
              <w:rPr>
                <w:rFonts w:ascii="Times New Roman" w:hAnsi="Times New Roman" w:cs="Times New Roman"/>
              </w:rPr>
            </w:pPr>
            <w:r w:rsidRPr="002A1276">
              <w:rPr>
                <w:rFonts w:ascii="Times New Roman" w:hAnsi="Times New Roman" w:cs="Times New Roman"/>
                <w:noProof/>
              </w:rPr>
              <w:drawing>
                <wp:inline distT="0" distB="0" distL="0" distR="0" wp14:anchorId="1A1CF760" wp14:editId="0EF5576F">
                  <wp:extent cx="2883535" cy="2060575"/>
                  <wp:effectExtent l="0" t="0" r="0" b="0"/>
                  <wp:docPr id="1242" name="図 1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83535" cy="2060575"/>
                          </a:xfrm>
                          <a:prstGeom prst="rect">
                            <a:avLst/>
                          </a:prstGeom>
                          <a:noFill/>
                          <a:ln>
                            <a:noFill/>
                          </a:ln>
                        </pic:spPr>
                      </pic:pic>
                    </a:graphicData>
                  </a:graphic>
                </wp:inline>
              </w:drawing>
            </w:r>
          </w:p>
        </w:tc>
        <w:tc>
          <w:tcPr>
            <w:tcW w:w="4247" w:type="dxa"/>
            <w:vAlign w:val="bottom"/>
          </w:tcPr>
          <w:p w14:paraId="2AC262DC" w14:textId="77777777" w:rsidR="00D83203" w:rsidRPr="002A1276" w:rsidRDefault="00D83203" w:rsidP="00D83203">
            <w:pPr>
              <w:rPr>
                <w:rFonts w:ascii="Times New Roman" w:hAnsi="Times New Roman" w:cs="Times New Roman"/>
              </w:rPr>
            </w:pPr>
            <w:r w:rsidRPr="002A1276">
              <w:rPr>
                <w:rFonts w:ascii="Times New Roman" w:hAnsi="Times New Roman" w:cs="Times New Roman"/>
                <w:noProof/>
              </w:rPr>
              <w:drawing>
                <wp:inline distT="0" distB="0" distL="0" distR="0" wp14:anchorId="432E5DB4" wp14:editId="64CD9329">
                  <wp:extent cx="2883535" cy="232918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83535" cy="2329180"/>
                          </a:xfrm>
                          <a:prstGeom prst="rect">
                            <a:avLst/>
                          </a:prstGeom>
                          <a:noFill/>
                          <a:ln>
                            <a:noFill/>
                          </a:ln>
                        </pic:spPr>
                      </pic:pic>
                    </a:graphicData>
                  </a:graphic>
                </wp:inline>
              </w:drawing>
            </w:r>
          </w:p>
        </w:tc>
      </w:tr>
      <w:tr w:rsidR="002A1276" w:rsidRPr="002A1276" w14:paraId="66855CDC" w14:textId="77777777" w:rsidTr="00D83203">
        <w:tc>
          <w:tcPr>
            <w:tcW w:w="4247" w:type="dxa"/>
            <w:vAlign w:val="bottom"/>
          </w:tcPr>
          <w:p w14:paraId="772D7348" w14:textId="0B35A4E6" w:rsidR="00D83203" w:rsidRPr="002A1276" w:rsidRDefault="00D83203" w:rsidP="00D83203">
            <w:pPr>
              <w:rPr>
                <w:rFonts w:ascii="Times New Roman" w:hAnsi="Times New Roman" w:cs="Times New Roman"/>
              </w:rPr>
            </w:pPr>
            <w:r w:rsidRPr="002A1276">
              <w:rPr>
                <w:rFonts w:ascii="Times New Roman" w:hAnsi="Times New Roman" w:cs="Times New Roman"/>
              </w:rPr>
              <w:t>(c) Serum creatinine</w:t>
            </w:r>
            <w:r w:rsidR="00BB2500" w:rsidRPr="002A1276">
              <w:rPr>
                <w:rFonts w:ascii="Times New Roman" w:hAnsi="Times New Roman" w:cs="Times New Roman"/>
              </w:rPr>
              <w:t xml:space="preserve"> (mg/dL)</w:t>
            </w:r>
          </w:p>
        </w:tc>
        <w:tc>
          <w:tcPr>
            <w:tcW w:w="4247" w:type="dxa"/>
            <w:vAlign w:val="bottom"/>
          </w:tcPr>
          <w:p w14:paraId="25AC855F" w14:textId="50432EAF" w:rsidR="00D83203" w:rsidRPr="002A1276" w:rsidRDefault="00D83203" w:rsidP="00D83203">
            <w:pPr>
              <w:rPr>
                <w:rFonts w:ascii="Times New Roman" w:hAnsi="Times New Roman" w:cs="Times New Roman"/>
              </w:rPr>
            </w:pPr>
            <w:r w:rsidRPr="002A1276">
              <w:rPr>
                <w:rFonts w:ascii="Times New Roman" w:hAnsi="Times New Roman" w:cs="Times New Roman" w:hint="eastAsia"/>
              </w:rPr>
              <w:t>(</w:t>
            </w:r>
            <w:r w:rsidRPr="002A1276">
              <w:rPr>
                <w:rFonts w:ascii="Times New Roman" w:hAnsi="Times New Roman" w:cs="Times New Roman"/>
              </w:rPr>
              <w:t>d) Urine creatinine</w:t>
            </w:r>
            <w:r w:rsidR="00BB2500" w:rsidRPr="002A1276">
              <w:rPr>
                <w:rFonts w:ascii="Times New Roman" w:hAnsi="Times New Roman" w:cs="Times New Roman"/>
              </w:rPr>
              <w:t xml:space="preserve"> (mg/dL)</w:t>
            </w:r>
          </w:p>
        </w:tc>
      </w:tr>
      <w:tr w:rsidR="002A1276" w:rsidRPr="002A1276" w14:paraId="28F8B3F9" w14:textId="77777777" w:rsidTr="00D83203">
        <w:tc>
          <w:tcPr>
            <w:tcW w:w="4247" w:type="dxa"/>
            <w:vAlign w:val="bottom"/>
          </w:tcPr>
          <w:p w14:paraId="25484B7A" w14:textId="77777777" w:rsidR="00D83203" w:rsidRPr="002A1276" w:rsidRDefault="00D83203" w:rsidP="00D83203">
            <w:pPr>
              <w:rPr>
                <w:rFonts w:ascii="Times New Roman" w:hAnsi="Times New Roman" w:cs="Times New Roman"/>
              </w:rPr>
            </w:pPr>
            <w:r w:rsidRPr="002A1276">
              <w:rPr>
                <w:rFonts w:ascii="Times New Roman" w:hAnsi="Times New Roman" w:cs="Times New Roman"/>
                <w:noProof/>
              </w:rPr>
              <w:drawing>
                <wp:inline distT="0" distB="0" distL="0" distR="0" wp14:anchorId="3D9384C1" wp14:editId="5F58B96D">
                  <wp:extent cx="2880000" cy="1931294"/>
                  <wp:effectExtent l="0" t="0" r="0" b="0"/>
                  <wp:docPr id="1244" name="図 1243">
                    <a:extLst xmlns:a="http://schemas.openxmlformats.org/drawingml/2006/main">
                      <a:ext uri="{FF2B5EF4-FFF2-40B4-BE49-F238E27FC236}">
                        <a16:creationId xmlns:a16="http://schemas.microsoft.com/office/drawing/2014/main" id="{8D97C207-FCFE-4D67-9D79-CF833310AD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 name="図 1243">
                            <a:extLst>
                              <a:ext uri="{FF2B5EF4-FFF2-40B4-BE49-F238E27FC236}">
                                <a16:creationId xmlns:a16="http://schemas.microsoft.com/office/drawing/2014/main" id="{8D97C207-FCFE-4D67-9D79-CF833310AD6D}"/>
                              </a:ext>
                            </a:extLst>
                          </pic:cNvPr>
                          <pic:cNvPicPr>
                            <a:picLocks noChangeAspect="1"/>
                          </pic:cNvPicPr>
                        </pic:nvPicPr>
                        <pic:blipFill>
                          <a:blip r:embed="rId12"/>
                          <a:stretch>
                            <a:fillRect/>
                          </a:stretch>
                        </pic:blipFill>
                        <pic:spPr>
                          <a:xfrm>
                            <a:off x="0" y="0"/>
                            <a:ext cx="2880000" cy="1931294"/>
                          </a:xfrm>
                          <a:prstGeom prst="rect">
                            <a:avLst/>
                          </a:prstGeom>
                        </pic:spPr>
                      </pic:pic>
                    </a:graphicData>
                  </a:graphic>
                </wp:inline>
              </w:drawing>
            </w:r>
          </w:p>
        </w:tc>
        <w:tc>
          <w:tcPr>
            <w:tcW w:w="4247" w:type="dxa"/>
            <w:vAlign w:val="bottom"/>
          </w:tcPr>
          <w:p w14:paraId="61843BD8" w14:textId="77777777" w:rsidR="00D83203" w:rsidRPr="002A1276" w:rsidRDefault="00D83203" w:rsidP="00D83203">
            <w:pPr>
              <w:rPr>
                <w:rFonts w:ascii="Times New Roman" w:hAnsi="Times New Roman" w:cs="Times New Roman"/>
              </w:rPr>
            </w:pPr>
            <w:r w:rsidRPr="002A1276">
              <w:rPr>
                <w:rFonts w:ascii="Times New Roman" w:hAnsi="Times New Roman" w:cs="Times New Roman"/>
                <w:noProof/>
              </w:rPr>
              <w:drawing>
                <wp:inline distT="0" distB="0" distL="0" distR="0" wp14:anchorId="69CE7837" wp14:editId="30E6CC38">
                  <wp:extent cx="2883535" cy="2158365"/>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83535" cy="2158365"/>
                          </a:xfrm>
                          <a:prstGeom prst="rect">
                            <a:avLst/>
                          </a:prstGeom>
                          <a:noFill/>
                          <a:ln>
                            <a:noFill/>
                          </a:ln>
                        </pic:spPr>
                      </pic:pic>
                    </a:graphicData>
                  </a:graphic>
                </wp:inline>
              </w:drawing>
            </w:r>
          </w:p>
        </w:tc>
      </w:tr>
      <w:tr w:rsidR="002A1276" w:rsidRPr="002A1276" w14:paraId="2D3C2A69" w14:textId="77777777" w:rsidTr="00D83203">
        <w:tc>
          <w:tcPr>
            <w:tcW w:w="4247" w:type="dxa"/>
            <w:vAlign w:val="bottom"/>
          </w:tcPr>
          <w:p w14:paraId="681D1D83" w14:textId="10F382F3" w:rsidR="00D83203" w:rsidRPr="002A1276" w:rsidRDefault="00D83203" w:rsidP="00D83203">
            <w:pPr>
              <w:rPr>
                <w:rFonts w:ascii="Times New Roman" w:hAnsi="Times New Roman" w:cs="Times New Roman"/>
              </w:rPr>
            </w:pPr>
            <w:r w:rsidRPr="002A1276">
              <w:rPr>
                <w:rFonts w:ascii="Times New Roman" w:hAnsi="Times New Roman" w:cs="Times New Roman"/>
              </w:rPr>
              <w:t>(e) Serum UN</w:t>
            </w:r>
            <w:r w:rsidR="00BB2500" w:rsidRPr="002A1276">
              <w:rPr>
                <w:rFonts w:ascii="Times New Roman" w:hAnsi="Times New Roman" w:cs="Times New Roman"/>
              </w:rPr>
              <w:t xml:space="preserve"> (mg/dL)</w:t>
            </w:r>
          </w:p>
        </w:tc>
        <w:tc>
          <w:tcPr>
            <w:tcW w:w="4247" w:type="dxa"/>
            <w:vAlign w:val="bottom"/>
          </w:tcPr>
          <w:p w14:paraId="4002246C" w14:textId="298A4750" w:rsidR="00D83203" w:rsidRPr="002A1276" w:rsidRDefault="00D83203" w:rsidP="00D83203">
            <w:pPr>
              <w:rPr>
                <w:rFonts w:ascii="Times New Roman" w:hAnsi="Times New Roman" w:cs="Times New Roman"/>
              </w:rPr>
            </w:pPr>
            <w:r w:rsidRPr="002A1276">
              <w:rPr>
                <w:rFonts w:ascii="Times New Roman" w:hAnsi="Times New Roman" w:cs="Times New Roman" w:hint="eastAsia"/>
              </w:rPr>
              <w:t>(</w:t>
            </w:r>
            <w:r w:rsidRPr="002A1276">
              <w:rPr>
                <w:rFonts w:ascii="Times New Roman" w:hAnsi="Times New Roman" w:cs="Times New Roman"/>
              </w:rPr>
              <w:t>f) Urine UN</w:t>
            </w:r>
            <w:r w:rsidR="00BB2500" w:rsidRPr="002A1276">
              <w:rPr>
                <w:rFonts w:ascii="Times New Roman" w:hAnsi="Times New Roman" w:cs="Times New Roman"/>
              </w:rPr>
              <w:t xml:space="preserve"> (mg/dL)</w:t>
            </w:r>
          </w:p>
        </w:tc>
      </w:tr>
      <w:tr w:rsidR="002A1276" w:rsidRPr="002A1276" w14:paraId="54C96923" w14:textId="77777777" w:rsidTr="00D83203">
        <w:tc>
          <w:tcPr>
            <w:tcW w:w="4247" w:type="dxa"/>
            <w:vAlign w:val="bottom"/>
          </w:tcPr>
          <w:p w14:paraId="7833DC8D" w14:textId="77777777" w:rsidR="00D83203" w:rsidRPr="002A1276" w:rsidRDefault="00D83203" w:rsidP="00D83203">
            <w:pPr>
              <w:rPr>
                <w:rFonts w:ascii="Times New Roman" w:hAnsi="Times New Roman" w:cs="Times New Roman"/>
              </w:rPr>
            </w:pPr>
            <w:r w:rsidRPr="002A1276">
              <w:rPr>
                <w:rFonts w:ascii="Times New Roman" w:hAnsi="Times New Roman" w:cs="Times New Roman"/>
                <w:noProof/>
              </w:rPr>
              <w:drawing>
                <wp:inline distT="0" distB="0" distL="0" distR="0" wp14:anchorId="21354BF3" wp14:editId="14AF6752">
                  <wp:extent cx="2880000" cy="1948487"/>
                  <wp:effectExtent l="0" t="0" r="0" b="0"/>
                  <wp:docPr id="1315" name="図 1314">
                    <a:extLst xmlns:a="http://schemas.openxmlformats.org/drawingml/2006/main">
                      <a:ext uri="{FF2B5EF4-FFF2-40B4-BE49-F238E27FC236}">
                        <a16:creationId xmlns:a16="http://schemas.microsoft.com/office/drawing/2014/main" id="{0AFEB687-635D-40B8-92C1-4CFDEB4393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 name="図 1314">
                            <a:extLst>
                              <a:ext uri="{FF2B5EF4-FFF2-40B4-BE49-F238E27FC236}">
                                <a16:creationId xmlns:a16="http://schemas.microsoft.com/office/drawing/2014/main" id="{0AFEB687-635D-40B8-92C1-4CFDEB4393B2}"/>
                              </a:ext>
                            </a:extLst>
                          </pic:cNvPr>
                          <pic:cNvPicPr>
                            <a:picLocks noChangeAspect="1"/>
                          </pic:cNvPicPr>
                        </pic:nvPicPr>
                        <pic:blipFill>
                          <a:blip r:embed="rId14"/>
                          <a:stretch>
                            <a:fillRect/>
                          </a:stretch>
                        </pic:blipFill>
                        <pic:spPr>
                          <a:xfrm>
                            <a:off x="0" y="0"/>
                            <a:ext cx="2880000" cy="1948487"/>
                          </a:xfrm>
                          <a:prstGeom prst="rect">
                            <a:avLst/>
                          </a:prstGeom>
                        </pic:spPr>
                      </pic:pic>
                    </a:graphicData>
                  </a:graphic>
                </wp:inline>
              </w:drawing>
            </w:r>
          </w:p>
        </w:tc>
        <w:tc>
          <w:tcPr>
            <w:tcW w:w="4247" w:type="dxa"/>
            <w:vAlign w:val="bottom"/>
          </w:tcPr>
          <w:p w14:paraId="78A10854" w14:textId="77777777" w:rsidR="00D83203" w:rsidRPr="002A1276" w:rsidRDefault="00D83203" w:rsidP="00D83203">
            <w:pPr>
              <w:rPr>
                <w:rFonts w:ascii="Times New Roman" w:hAnsi="Times New Roman" w:cs="Times New Roman"/>
              </w:rPr>
            </w:pPr>
            <w:r w:rsidRPr="002A1276">
              <w:rPr>
                <w:rFonts w:ascii="Times New Roman" w:hAnsi="Times New Roman" w:cs="Times New Roman"/>
                <w:noProof/>
              </w:rPr>
              <w:drawing>
                <wp:inline distT="0" distB="0" distL="0" distR="0" wp14:anchorId="281B778D" wp14:editId="40C62FFE">
                  <wp:extent cx="2883535" cy="2237740"/>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83535" cy="2237740"/>
                          </a:xfrm>
                          <a:prstGeom prst="rect">
                            <a:avLst/>
                          </a:prstGeom>
                          <a:noFill/>
                          <a:ln>
                            <a:noFill/>
                          </a:ln>
                        </pic:spPr>
                      </pic:pic>
                    </a:graphicData>
                  </a:graphic>
                </wp:inline>
              </w:drawing>
            </w:r>
          </w:p>
        </w:tc>
      </w:tr>
      <w:tr w:rsidR="002A1276" w:rsidRPr="002A1276" w14:paraId="3330A4B0" w14:textId="77777777" w:rsidTr="00D83203">
        <w:tc>
          <w:tcPr>
            <w:tcW w:w="4247" w:type="dxa"/>
            <w:vAlign w:val="bottom"/>
          </w:tcPr>
          <w:p w14:paraId="4DD34FD6" w14:textId="01959EC5" w:rsidR="00D83203" w:rsidRPr="002A1276" w:rsidRDefault="00D83203" w:rsidP="00D83203">
            <w:pPr>
              <w:rPr>
                <w:rFonts w:ascii="Times New Roman" w:hAnsi="Times New Roman" w:cs="Times New Roman"/>
              </w:rPr>
            </w:pPr>
            <w:r w:rsidRPr="002A1276">
              <w:rPr>
                <w:rFonts w:ascii="Times New Roman" w:hAnsi="Times New Roman" w:cs="Times New Roman" w:hint="eastAsia"/>
              </w:rPr>
              <w:lastRenderedPageBreak/>
              <w:t>(</w:t>
            </w:r>
            <w:r w:rsidRPr="002A1276">
              <w:rPr>
                <w:rFonts w:ascii="Times New Roman" w:hAnsi="Times New Roman" w:cs="Times New Roman"/>
              </w:rPr>
              <w:t>g) Serum Na</w:t>
            </w:r>
            <w:r w:rsidR="00BB2500" w:rsidRPr="002A1276">
              <w:rPr>
                <w:rFonts w:ascii="Times New Roman" w:hAnsi="Times New Roman" w:cs="Times New Roman"/>
              </w:rPr>
              <w:t xml:space="preserve"> (</w:t>
            </w:r>
            <w:proofErr w:type="spellStart"/>
            <w:r w:rsidR="00BB2500" w:rsidRPr="002A1276">
              <w:rPr>
                <w:rFonts w:ascii="Times New Roman" w:hAnsi="Times New Roman" w:cs="Times New Roman"/>
              </w:rPr>
              <w:t>mEq</w:t>
            </w:r>
            <w:proofErr w:type="spellEnd"/>
            <w:r w:rsidR="00BB2500" w:rsidRPr="002A1276">
              <w:rPr>
                <w:rFonts w:ascii="Times New Roman" w:hAnsi="Times New Roman" w:cs="Times New Roman"/>
              </w:rPr>
              <w:t>/L)</w:t>
            </w:r>
          </w:p>
        </w:tc>
        <w:tc>
          <w:tcPr>
            <w:tcW w:w="4247" w:type="dxa"/>
            <w:vAlign w:val="bottom"/>
          </w:tcPr>
          <w:p w14:paraId="3EAAA2B4" w14:textId="3B5F0580" w:rsidR="00D83203" w:rsidRPr="002A1276" w:rsidRDefault="00D83203" w:rsidP="00D83203">
            <w:pPr>
              <w:rPr>
                <w:rFonts w:ascii="Times New Roman" w:hAnsi="Times New Roman" w:cs="Times New Roman"/>
              </w:rPr>
            </w:pPr>
            <w:r w:rsidRPr="002A1276">
              <w:rPr>
                <w:rFonts w:ascii="Times New Roman" w:hAnsi="Times New Roman" w:cs="Times New Roman" w:hint="eastAsia"/>
              </w:rPr>
              <w:t>(</w:t>
            </w:r>
            <w:r w:rsidRPr="002A1276">
              <w:rPr>
                <w:rFonts w:ascii="Times New Roman" w:hAnsi="Times New Roman" w:cs="Times New Roman"/>
              </w:rPr>
              <w:t>h) Urine Na</w:t>
            </w:r>
            <w:r w:rsidR="00BB2500" w:rsidRPr="002A1276">
              <w:rPr>
                <w:rFonts w:ascii="Times New Roman" w:hAnsi="Times New Roman" w:cs="Times New Roman"/>
              </w:rPr>
              <w:t xml:space="preserve"> (</w:t>
            </w:r>
            <w:proofErr w:type="spellStart"/>
            <w:r w:rsidR="00BB2500" w:rsidRPr="002A1276">
              <w:rPr>
                <w:rFonts w:ascii="Times New Roman" w:hAnsi="Times New Roman" w:cs="Times New Roman"/>
              </w:rPr>
              <w:t>mEq</w:t>
            </w:r>
            <w:proofErr w:type="spellEnd"/>
            <w:r w:rsidR="00BB2500" w:rsidRPr="002A1276">
              <w:rPr>
                <w:rFonts w:ascii="Times New Roman" w:hAnsi="Times New Roman" w:cs="Times New Roman"/>
              </w:rPr>
              <w:t>/L)</w:t>
            </w:r>
          </w:p>
        </w:tc>
      </w:tr>
      <w:tr w:rsidR="002A1276" w:rsidRPr="002A1276" w14:paraId="711BFEB6" w14:textId="77777777" w:rsidTr="00D83203">
        <w:tc>
          <w:tcPr>
            <w:tcW w:w="4247" w:type="dxa"/>
            <w:vAlign w:val="bottom"/>
          </w:tcPr>
          <w:p w14:paraId="6C2AD0D9" w14:textId="77777777" w:rsidR="00D83203" w:rsidRPr="002A1276" w:rsidRDefault="00D83203" w:rsidP="00D83203">
            <w:pPr>
              <w:rPr>
                <w:rFonts w:ascii="Times New Roman" w:hAnsi="Times New Roman" w:cs="Times New Roman"/>
              </w:rPr>
            </w:pPr>
            <w:r w:rsidRPr="002A1276">
              <w:rPr>
                <w:rFonts w:ascii="Times New Roman" w:hAnsi="Times New Roman" w:cs="Times New Roman"/>
                <w:noProof/>
              </w:rPr>
              <w:drawing>
                <wp:inline distT="0" distB="0" distL="0" distR="0" wp14:anchorId="0E2BFFF7" wp14:editId="49074E4B">
                  <wp:extent cx="2880000" cy="1901965"/>
                  <wp:effectExtent l="0" t="0" r="0" b="0"/>
                  <wp:docPr id="1152" name="図 3">
                    <a:extLst xmlns:a="http://schemas.openxmlformats.org/drawingml/2006/main">
                      <a:ext uri="{FF2B5EF4-FFF2-40B4-BE49-F238E27FC236}">
                        <a16:creationId xmlns:a16="http://schemas.microsoft.com/office/drawing/2014/main" id="{37B3D144-52F5-4CE2-86CD-A1DB8BF8CC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3">
                            <a:extLst>
                              <a:ext uri="{FF2B5EF4-FFF2-40B4-BE49-F238E27FC236}">
                                <a16:creationId xmlns:a16="http://schemas.microsoft.com/office/drawing/2014/main" id="{37B3D144-52F5-4CE2-86CD-A1DB8BF8CC3C}"/>
                              </a:ext>
                            </a:extLst>
                          </pic:cNvPr>
                          <pic:cNvPicPr>
                            <a:picLocks noChangeAspect="1"/>
                          </pic:cNvPicPr>
                        </pic:nvPicPr>
                        <pic:blipFill>
                          <a:blip r:embed="rId16"/>
                          <a:stretch>
                            <a:fillRect/>
                          </a:stretch>
                        </pic:blipFill>
                        <pic:spPr>
                          <a:xfrm>
                            <a:off x="0" y="0"/>
                            <a:ext cx="2880000" cy="1901965"/>
                          </a:xfrm>
                          <a:prstGeom prst="rect">
                            <a:avLst/>
                          </a:prstGeom>
                        </pic:spPr>
                      </pic:pic>
                    </a:graphicData>
                  </a:graphic>
                </wp:inline>
              </w:drawing>
            </w:r>
          </w:p>
        </w:tc>
        <w:tc>
          <w:tcPr>
            <w:tcW w:w="4247" w:type="dxa"/>
            <w:vAlign w:val="bottom"/>
          </w:tcPr>
          <w:p w14:paraId="419AF7AA" w14:textId="77777777" w:rsidR="00D83203" w:rsidRPr="002A1276" w:rsidRDefault="00D83203" w:rsidP="00D83203">
            <w:pPr>
              <w:rPr>
                <w:rFonts w:ascii="Times New Roman" w:hAnsi="Times New Roman" w:cs="Times New Roman"/>
              </w:rPr>
            </w:pPr>
            <w:r w:rsidRPr="002A1276">
              <w:rPr>
                <w:rFonts w:ascii="Times New Roman" w:hAnsi="Times New Roman" w:cs="Times New Roman"/>
                <w:noProof/>
              </w:rPr>
              <w:drawing>
                <wp:inline distT="0" distB="0" distL="0" distR="0" wp14:anchorId="3853697D" wp14:editId="7302BCDE">
                  <wp:extent cx="2883535" cy="1896110"/>
                  <wp:effectExtent l="0" t="0" r="0" b="0"/>
                  <wp:docPr id="1155" name="図 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83535" cy="1896110"/>
                          </a:xfrm>
                          <a:prstGeom prst="rect">
                            <a:avLst/>
                          </a:prstGeom>
                          <a:noFill/>
                          <a:ln>
                            <a:noFill/>
                          </a:ln>
                        </pic:spPr>
                      </pic:pic>
                    </a:graphicData>
                  </a:graphic>
                </wp:inline>
              </w:drawing>
            </w:r>
          </w:p>
        </w:tc>
      </w:tr>
      <w:tr w:rsidR="002A1276" w:rsidRPr="002A1276" w14:paraId="700F6157" w14:textId="77777777" w:rsidTr="00D83203">
        <w:tc>
          <w:tcPr>
            <w:tcW w:w="4247" w:type="dxa"/>
            <w:vAlign w:val="bottom"/>
          </w:tcPr>
          <w:p w14:paraId="5A0770AB" w14:textId="32F435EA" w:rsidR="00D83203" w:rsidRPr="002A1276" w:rsidRDefault="00D83203" w:rsidP="00D83203">
            <w:pPr>
              <w:rPr>
                <w:rFonts w:ascii="Times New Roman" w:hAnsi="Times New Roman" w:cs="Times New Roman"/>
              </w:rPr>
            </w:pPr>
            <w:r w:rsidRPr="002A1276">
              <w:rPr>
                <w:rFonts w:ascii="Times New Roman" w:hAnsi="Times New Roman" w:cs="Times New Roman" w:hint="eastAsia"/>
              </w:rPr>
              <w:t>(</w:t>
            </w:r>
            <w:proofErr w:type="spellStart"/>
            <w:r w:rsidRPr="002A1276">
              <w:rPr>
                <w:rFonts w:ascii="Times New Roman" w:hAnsi="Times New Roman" w:cs="Times New Roman"/>
              </w:rPr>
              <w:t>i</w:t>
            </w:r>
            <w:proofErr w:type="spellEnd"/>
            <w:r w:rsidRPr="002A1276">
              <w:rPr>
                <w:rFonts w:ascii="Times New Roman" w:hAnsi="Times New Roman" w:cs="Times New Roman"/>
              </w:rPr>
              <w:t>) Serum K</w:t>
            </w:r>
            <w:r w:rsidR="00BB2500" w:rsidRPr="002A1276">
              <w:rPr>
                <w:rFonts w:ascii="Times New Roman" w:hAnsi="Times New Roman" w:cs="Times New Roman"/>
              </w:rPr>
              <w:t xml:space="preserve"> (</w:t>
            </w:r>
            <w:proofErr w:type="spellStart"/>
            <w:r w:rsidR="00BB2500" w:rsidRPr="002A1276">
              <w:rPr>
                <w:rFonts w:ascii="Times New Roman" w:hAnsi="Times New Roman" w:cs="Times New Roman"/>
              </w:rPr>
              <w:t>mEq</w:t>
            </w:r>
            <w:proofErr w:type="spellEnd"/>
            <w:r w:rsidR="00BB2500" w:rsidRPr="002A1276">
              <w:rPr>
                <w:rFonts w:ascii="Times New Roman" w:hAnsi="Times New Roman" w:cs="Times New Roman"/>
              </w:rPr>
              <w:t>/L)</w:t>
            </w:r>
          </w:p>
        </w:tc>
        <w:tc>
          <w:tcPr>
            <w:tcW w:w="4247" w:type="dxa"/>
            <w:vAlign w:val="bottom"/>
          </w:tcPr>
          <w:p w14:paraId="6A7A4754" w14:textId="6BDD474B" w:rsidR="00D83203" w:rsidRPr="002A1276" w:rsidRDefault="00D83203" w:rsidP="00D83203">
            <w:pPr>
              <w:rPr>
                <w:rFonts w:ascii="Times New Roman" w:hAnsi="Times New Roman" w:cs="Times New Roman"/>
              </w:rPr>
            </w:pPr>
            <w:r w:rsidRPr="002A1276">
              <w:rPr>
                <w:rFonts w:ascii="Times New Roman" w:hAnsi="Times New Roman" w:cs="Times New Roman" w:hint="eastAsia"/>
              </w:rPr>
              <w:t>(</w:t>
            </w:r>
            <w:r w:rsidRPr="002A1276">
              <w:rPr>
                <w:rFonts w:ascii="Times New Roman" w:hAnsi="Times New Roman" w:cs="Times New Roman"/>
              </w:rPr>
              <w:t>j) Urine K</w:t>
            </w:r>
            <w:r w:rsidR="00BB2500" w:rsidRPr="002A1276">
              <w:rPr>
                <w:rFonts w:ascii="Times New Roman" w:hAnsi="Times New Roman" w:cs="Times New Roman"/>
              </w:rPr>
              <w:t xml:space="preserve"> (</w:t>
            </w:r>
            <w:proofErr w:type="spellStart"/>
            <w:r w:rsidR="00BB2500" w:rsidRPr="002A1276">
              <w:rPr>
                <w:rFonts w:ascii="Times New Roman" w:hAnsi="Times New Roman" w:cs="Times New Roman"/>
              </w:rPr>
              <w:t>mEq</w:t>
            </w:r>
            <w:proofErr w:type="spellEnd"/>
            <w:r w:rsidR="00BB2500" w:rsidRPr="002A1276">
              <w:rPr>
                <w:rFonts w:ascii="Times New Roman" w:hAnsi="Times New Roman" w:cs="Times New Roman"/>
              </w:rPr>
              <w:t>/L)</w:t>
            </w:r>
          </w:p>
        </w:tc>
      </w:tr>
      <w:tr w:rsidR="002A1276" w:rsidRPr="002A1276" w14:paraId="24FF330D" w14:textId="77777777" w:rsidTr="00D83203">
        <w:tc>
          <w:tcPr>
            <w:tcW w:w="4247" w:type="dxa"/>
            <w:vAlign w:val="bottom"/>
          </w:tcPr>
          <w:p w14:paraId="1916422A" w14:textId="77777777" w:rsidR="00D83203" w:rsidRPr="002A1276" w:rsidRDefault="00D83203" w:rsidP="00D83203">
            <w:pPr>
              <w:rPr>
                <w:rFonts w:ascii="Times New Roman" w:hAnsi="Times New Roman" w:cs="Times New Roman"/>
              </w:rPr>
            </w:pPr>
            <w:r w:rsidRPr="002A1276">
              <w:rPr>
                <w:rFonts w:ascii="Times New Roman" w:hAnsi="Times New Roman" w:cs="Times New Roman"/>
                <w:noProof/>
              </w:rPr>
              <w:drawing>
                <wp:inline distT="0" distB="0" distL="0" distR="0" wp14:anchorId="4B149665" wp14:editId="6FDA835F">
                  <wp:extent cx="2880000" cy="1880057"/>
                  <wp:effectExtent l="0" t="0" r="0" b="0"/>
                  <wp:docPr id="5" name="図 2">
                    <a:extLst xmlns:a="http://schemas.openxmlformats.org/drawingml/2006/main">
                      <a:ext uri="{FF2B5EF4-FFF2-40B4-BE49-F238E27FC236}">
                        <a16:creationId xmlns:a16="http://schemas.microsoft.com/office/drawing/2014/main" id="{C162EBA1-16B6-42C2-9694-FE51725BF6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a:extLst>
                              <a:ext uri="{FF2B5EF4-FFF2-40B4-BE49-F238E27FC236}">
                                <a16:creationId xmlns:a16="http://schemas.microsoft.com/office/drawing/2014/main" id="{C162EBA1-16B6-42C2-9694-FE51725BF6C3}"/>
                              </a:ext>
                            </a:extLst>
                          </pic:cNvPr>
                          <pic:cNvPicPr>
                            <a:picLocks noChangeAspect="1"/>
                          </pic:cNvPicPr>
                        </pic:nvPicPr>
                        <pic:blipFill>
                          <a:blip r:embed="rId18"/>
                          <a:stretch>
                            <a:fillRect/>
                          </a:stretch>
                        </pic:blipFill>
                        <pic:spPr>
                          <a:xfrm>
                            <a:off x="0" y="0"/>
                            <a:ext cx="2880000" cy="1880057"/>
                          </a:xfrm>
                          <a:prstGeom prst="rect">
                            <a:avLst/>
                          </a:prstGeom>
                        </pic:spPr>
                      </pic:pic>
                    </a:graphicData>
                  </a:graphic>
                </wp:inline>
              </w:drawing>
            </w:r>
          </w:p>
        </w:tc>
        <w:tc>
          <w:tcPr>
            <w:tcW w:w="4247" w:type="dxa"/>
            <w:vAlign w:val="bottom"/>
          </w:tcPr>
          <w:p w14:paraId="05F50CF8" w14:textId="77777777" w:rsidR="00D83203" w:rsidRPr="002A1276" w:rsidRDefault="00D83203" w:rsidP="00D83203">
            <w:pPr>
              <w:rPr>
                <w:rFonts w:ascii="Times New Roman" w:hAnsi="Times New Roman" w:cs="Times New Roman"/>
              </w:rPr>
            </w:pPr>
            <w:r w:rsidRPr="002A1276">
              <w:rPr>
                <w:rFonts w:ascii="Times New Roman" w:hAnsi="Times New Roman" w:cs="Times New Roman"/>
                <w:noProof/>
              </w:rPr>
              <w:drawing>
                <wp:inline distT="0" distB="0" distL="0" distR="0" wp14:anchorId="2CEEB5D2" wp14:editId="5CC1F8C0">
                  <wp:extent cx="2883535" cy="2097405"/>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83535" cy="2097405"/>
                          </a:xfrm>
                          <a:prstGeom prst="rect">
                            <a:avLst/>
                          </a:prstGeom>
                          <a:noFill/>
                          <a:ln>
                            <a:noFill/>
                          </a:ln>
                        </pic:spPr>
                      </pic:pic>
                    </a:graphicData>
                  </a:graphic>
                </wp:inline>
              </w:drawing>
            </w:r>
          </w:p>
        </w:tc>
      </w:tr>
      <w:tr w:rsidR="002A1276" w:rsidRPr="002A1276" w14:paraId="208A29F7" w14:textId="77777777" w:rsidTr="00D83203">
        <w:tc>
          <w:tcPr>
            <w:tcW w:w="4247" w:type="dxa"/>
            <w:vAlign w:val="bottom"/>
          </w:tcPr>
          <w:p w14:paraId="6D5652F6" w14:textId="0F5F00C7" w:rsidR="00D83203" w:rsidRPr="002A1276" w:rsidRDefault="00D83203" w:rsidP="00D83203">
            <w:pPr>
              <w:rPr>
                <w:rFonts w:ascii="Times New Roman" w:hAnsi="Times New Roman" w:cs="Times New Roman"/>
              </w:rPr>
            </w:pPr>
            <w:r w:rsidRPr="002A1276">
              <w:rPr>
                <w:rFonts w:ascii="Times New Roman" w:hAnsi="Times New Roman" w:cs="Times New Roman" w:hint="eastAsia"/>
              </w:rPr>
              <w:t>(</w:t>
            </w:r>
            <w:r w:rsidRPr="002A1276">
              <w:rPr>
                <w:rFonts w:ascii="Times New Roman" w:hAnsi="Times New Roman" w:cs="Times New Roman"/>
              </w:rPr>
              <w:t>k) Serum Cl</w:t>
            </w:r>
            <w:r w:rsidR="00BB2500" w:rsidRPr="002A1276">
              <w:rPr>
                <w:rFonts w:ascii="Times New Roman" w:hAnsi="Times New Roman" w:cs="Times New Roman"/>
              </w:rPr>
              <w:t xml:space="preserve"> (</w:t>
            </w:r>
            <w:proofErr w:type="spellStart"/>
            <w:r w:rsidR="00BB2500" w:rsidRPr="002A1276">
              <w:rPr>
                <w:rFonts w:ascii="Times New Roman" w:hAnsi="Times New Roman" w:cs="Times New Roman"/>
              </w:rPr>
              <w:t>mEq</w:t>
            </w:r>
            <w:proofErr w:type="spellEnd"/>
            <w:r w:rsidR="00BB2500" w:rsidRPr="002A1276">
              <w:rPr>
                <w:rFonts w:ascii="Times New Roman" w:hAnsi="Times New Roman" w:cs="Times New Roman"/>
              </w:rPr>
              <w:t>/L)</w:t>
            </w:r>
          </w:p>
        </w:tc>
        <w:tc>
          <w:tcPr>
            <w:tcW w:w="4247" w:type="dxa"/>
            <w:vAlign w:val="bottom"/>
          </w:tcPr>
          <w:p w14:paraId="23B98E05" w14:textId="7DCC49EB" w:rsidR="00D83203" w:rsidRPr="002A1276" w:rsidRDefault="00D83203" w:rsidP="00D83203">
            <w:pPr>
              <w:rPr>
                <w:rFonts w:ascii="Times New Roman" w:hAnsi="Times New Roman" w:cs="Times New Roman"/>
              </w:rPr>
            </w:pPr>
            <w:r w:rsidRPr="002A1276">
              <w:rPr>
                <w:rFonts w:ascii="Times New Roman" w:hAnsi="Times New Roman" w:cs="Times New Roman" w:hint="eastAsia"/>
              </w:rPr>
              <w:t>(</w:t>
            </w:r>
            <w:r w:rsidRPr="002A1276">
              <w:rPr>
                <w:rFonts w:ascii="Times New Roman" w:hAnsi="Times New Roman" w:cs="Times New Roman"/>
              </w:rPr>
              <w:t>l) Urine Cl</w:t>
            </w:r>
            <w:r w:rsidR="00BB2500" w:rsidRPr="002A1276">
              <w:rPr>
                <w:rFonts w:ascii="Times New Roman" w:hAnsi="Times New Roman" w:cs="Times New Roman"/>
              </w:rPr>
              <w:t xml:space="preserve"> (</w:t>
            </w:r>
            <w:proofErr w:type="spellStart"/>
            <w:r w:rsidR="00BB2500" w:rsidRPr="002A1276">
              <w:rPr>
                <w:rFonts w:ascii="Times New Roman" w:hAnsi="Times New Roman" w:cs="Times New Roman"/>
              </w:rPr>
              <w:t>mEq</w:t>
            </w:r>
            <w:proofErr w:type="spellEnd"/>
            <w:r w:rsidR="00BB2500" w:rsidRPr="002A1276">
              <w:rPr>
                <w:rFonts w:ascii="Times New Roman" w:hAnsi="Times New Roman" w:cs="Times New Roman"/>
              </w:rPr>
              <w:t>/L)</w:t>
            </w:r>
          </w:p>
        </w:tc>
      </w:tr>
      <w:tr w:rsidR="00D83203" w:rsidRPr="002A1276" w14:paraId="1AEB9A8C" w14:textId="77777777" w:rsidTr="00D83203">
        <w:tc>
          <w:tcPr>
            <w:tcW w:w="4247" w:type="dxa"/>
            <w:vAlign w:val="bottom"/>
          </w:tcPr>
          <w:p w14:paraId="6F789B87" w14:textId="77777777" w:rsidR="00D83203" w:rsidRPr="002A1276" w:rsidRDefault="00D83203" w:rsidP="00D83203">
            <w:pPr>
              <w:rPr>
                <w:rFonts w:ascii="Times New Roman" w:hAnsi="Times New Roman" w:cs="Times New Roman"/>
              </w:rPr>
            </w:pPr>
            <w:r w:rsidRPr="002A1276">
              <w:rPr>
                <w:rFonts w:ascii="Times New Roman" w:hAnsi="Times New Roman" w:cs="Times New Roman"/>
                <w:noProof/>
              </w:rPr>
              <w:drawing>
                <wp:inline distT="0" distB="0" distL="0" distR="0" wp14:anchorId="1870D830" wp14:editId="3C225545">
                  <wp:extent cx="2883535" cy="2426335"/>
                  <wp:effectExtent l="0" t="0" r="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83535" cy="2426335"/>
                          </a:xfrm>
                          <a:prstGeom prst="rect">
                            <a:avLst/>
                          </a:prstGeom>
                          <a:noFill/>
                          <a:ln>
                            <a:noFill/>
                          </a:ln>
                        </pic:spPr>
                      </pic:pic>
                    </a:graphicData>
                  </a:graphic>
                </wp:inline>
              </w:drawing>
            </w:r>
          </w:p>
        </w:tc>
        <w:tc>
          <w:tcPr>
            <w:tcW w:w="4247" w:type="dxa"/>
            <w:vAlign w:val="bottom"/>
          </w:tcPr>
          <w:p w14:paraId="00F39018" w14:textId="77777777" w:rsidR="00D83203" w:rsidRPr="002A1276" w:rsidRDefault="00D83203" w:rsidP="00D83203">
            <w:pPr>
              <w:rPr>
                <w:rFonts w:ascii="Times New Roman" w:hAnsi="Times New Roman" w:cs="Times New Roman"/>
              </w:rPr>
            </w:pPr>
            <w:r w:rsidRPr="002A1276">
              <w:rPr>
                <w:rFonts w:ascii="Times New Roman" w:hAnsi="Times New Roman" w:cs="Times New Roman"/>
                <w:noProof/>
              </w:rPr>
              <w:drawing>
                <wp:inline distT="0" distB="0" distL="0" distR="0" wp14:anchorId="0C2E1BE0" wp14:editId="5FF011C0">
                  <wp:extent cx="2883535" cy="2133600"/>
                  <wp:effectExtent l="0" t="0" r="0" b="0"/>
                  <wp:docPr id="31" name="図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83535" cy="2133600"/>
                          </a:xfrm>
                          <a:prstGeom prst="rect">
                            <a:avLst/>
                          </a:prstGeom>
                          <a:noFill/>
                          <a:ln>
                            <a:noFill/>
                          </a:ln>
                        </pic:spPr>
                      </pic:pic>
                    </a:graphicData>
                  </a:graphic>
                </wp:inline>
              </w:drawing>
            </w:r>
          </w:p>
        </w:tc>
      </w:tr>
    </w:tbl>
    <w:p w14:paraId="5B94BEAE" w14:textId="2CF6427C" w:rsidR="00D83203" w:rsidRPr="002A1276" w:rsidRDefault="00D83203"/>
    <w:p w14:paraId="7E615C38" w14:textId="36D21976" w:rsidR="00532C0E" w:rsidRPr="002A1276" w:rsidRDefault="00532C0E">
      <w:pPr>
        <w:widowControl/>
        <w:jc w:val="left"/>
      </w:pPr>
    </w:p>
    <w:sectPr w:rsidR="00532C0E" w:rsidRPr="002A1276" w:rsidSect="00D83203">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2F1C84" w14:textId="77777777" w:rsidR="00C560ED" w:rsidRDefault="00C560ED" w:rsidP="00C560ED">
      <w:r>
        <w:separator/>
      </w:r>
    </w:p>
  </w:endnote>
  <w:endnote w:type="continuationSeparator" w:id="0">
    <w:p w14:paraId="5E519455" w14:textId="77777777" w:rsidR="00C560ED" w:rsidRDefault="00C560ED" w:rsidP="00C560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E5E77E" w14:textId="77777777" w:rsidR="00C560ED" w:rsidRDefault="00C560ED" w:rsidP="00C560ED">
      <w:r>
        <w:separator/>
      </w:r>
    </w:p>
  </w:footnote>
  <w:footnote w:type="continuationSeparator" w:id="0">
    <w:p w14:paraId="7DB5292D" w14:textId="77777777" w:rsidR="00C560ED" w:rsidRDefault="00C560ED" w:rsidP="00C560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203"/>
    <w:rsid w:val="001569D1"/>
    <w:rsid w:val="001C201F"/>
    <w:rsid w:val="002157EF"/>
    <w:rsid w:val="002A1276"/>
    <w:rsid w:val="00532C0E"/>
    <w:rsid w:val="00554C98"/>
    <w:rsid w:val="005A1933"/>
    <w:rsid w:val="006360B7"/>
    <w:rsid w:val="007319C4"/>
    <w:rsid w:val="0089225D"/>
    <w:rsid w:val="009A723B"/>
    <w:rsid w:val="009D1B87"/>
    <w:rsid w:val="00B617F5"/>
    <w:rsid w:val="00B74CE6"/>
    <w:rsid w:val="00BB2500"/>
    <w:rsid w:val="00BB338B"/>
    <w:rsid w:val="00C560ED"/>
    <w:rsid w:val="00D83203"/>
    <w:rsid w:val="00EC39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29D8FB14"/>
  <w15:chartTrackingRefBased/>
  <w15:docId w15:val="{2E9CCD1B-1107-4B37-B6E2-3DBC91CEB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9225D"/>
    <w:pPr>
      <w:outlineLvl w:val="0"/>
    </w:pPr>
    <w:rPr>
      <w:rFonts w:ascii="Times New Roman" w:hAnsi="Times New Roman" w:cs="Times New Roman"/>
      <w:b/>
      <w:bCs/>
      <w:sz w:val="24"/>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832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560ED"/>
    <w:pPr>
      <w:tabs>
        <w:tab w:val="center" w:pos="4252"/>
        <w:tab w:val="right" w:pos="8504"/>
      </w:tabs>
      <w:snapToGrid w:val="0"/>
    </w:pPr>
  </w:style>
  <w:style w:type="character" w:customStyle="1" w:styleId="a5">
    <w:name w:val="ヘッダー (文字)"/>
    <w:basedOn w:val="a0"/>
    <w:link w:val="a4"/>
    <w:uiPriority w:val="99"/>
    <w:rsid w:val="00C560ED"/>
  </w:style>
  <w:style w:type="paragraph" w:styleId="a6">
    <w:name w:val="footer"/>
    <w:basedOn w:val="a"/>
    <w:link w:val="a7"/>
    <w:uiPriority w:val="99"/>
    <w:unhideWhenUsed/>
    <w:rsid w:val="00C560ED"/>
    <w:pPr>
      <w:tabs>
        <w:tab w:val="center" w:pos="4252"/>
        <w:tab w:val="right" w:pos="8504"/>
      </w:tabs>
      <w:snapToGrid w:val="0"/>
    </w:pPr>
  </w:style>
  <w:style w:type="character" w:customStyle="1" w:styleId="a7">
    <w:name w:val="フッター (文字)"/>
    <w:basedOn w:val="a0"/>
    <w:link w:val="a6"/>
    <w:uiPriority w:val="99"/>
    <w:rsid w:val="00C560ED"/>
  </w:style>
  <w:style w:type="character" w:customStyle="1" w:styleId="10">
    <w:name w:val="見出し 1 (文字)"/>
    <w:basedOn w:val="a0"/>
    <w:link w:val="1"/>
    <w:uiPriority w:val="9"/>
    <w:rsid w:val="0089225D"/>
    <w:rPr>
      <w:rFonts w:ascii="Times New Roman" w:hAnsi="Times New Roman" w:cs="Times New Roman"/>
      <w:b/>
      <w:bCs/>
      <w:sz w:val="24"/>
      <w:szCs w:val="28"/>
    </w:rPr>
  </w:style>
  <w:style w:type="paragraph" w:styleId="a8">
    <w:name w:val="TOC Heading"/>
    <w:basedOn w:val="1"/>
    <w:next w:val="a"/>
    <w:uiPriority w:val="39"/>
    <w:unhideWhenUsed/>
    <w:qFormat/>
    <w:rsid w:val="0089225D"/>
    <w:pPr>
      <w:keepNext/>
      <w:keepLines/>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11">
    <w:name w:val="toc 1"/>
    <w:basedOn w:val="a"/>
    <w:next w:val="a"/>
    <w:autoRedefine/>
    <w:uiPriority w:val="39"/>
    <w:unhideWhenUsed/>
    <w:rsid w:val="0089225D"/>
  </w:style>
  <w:style w:type="character" w:styleId="a9">
    <w:name w:val="Hyperlink"/>
    <w:basedOn w:val="a0"/>
    <w:uiPriority w:val="99"/>
    <w:unhideWhenUsed/>
    <w:rsid w:val="0089225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324431-DA13-4C23-84A1-3C25E50D8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7</Pages>
  <Words>583</Words>
  <Characters>3324</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亮 松浦</dc:creator>
  <cp:keywords/>
  <dc:description/>
  <cp:lastModifiedBy>亮 松浦</cp:lastModifiedBy>
  <cp:revision>9</cp:revision>
  <dcterms:created xsi:type="dcterms:W3CDTF">2020-06-16T09:06:00Z</dcterms:created>
  <dcterms:modified xsi:type="dcterms:W3CDTF">2020-09-02T00:41:00Z</dcterms:modified>
</cp:coreProperties>
</file>