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03AD" w:rsidRPr="00C360D2" w:rsidRDefault="00F903AD" w:rsidP="00F903AD">
      <w:pPr>
        <w:jc w:val="both"/>
      </w:pPr>
      <w:r w:rsidRPr="00C360D2">
        <w:rPr>
          <w:szCs w:val="24"/>
        </w:rPr>
        <w:t xml:space="preserve">Table 1. Patient characteristics at </w:t>
      </w:r>
      <w:r w:rsidRPr="00C360D2">
        <w:t>diagnosis of brain metastases of the 57 patients with available tissue from brain metastases in the whole study population and split into each IHC subgroup.</w:t>
      </w:r>
    </w:p>
    <w:p w:rsidR="00F903AD" w:rsidRPr="00C360D2" w:rsidRDefault="00F903AD" w:rsidP="00F903AD">
      <w:pPr>
        <w:jc w:val="both"/>
        <w:rPr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331470</wp:posOffset>
            </wp:positionV>
            <wp:extent cx="5972175" cy="3455035"/>
            <wp:effectExtent l="0" t="0" r="9525" b="0"/>
            <wp:wrapTight wrapText="bothSides">
              <wp:wrapPolygon edited="0">
                <wp:start x="6959" y="0"/>
                <wp:lineTo x="0" y="715"/>
                <wp:lineTo x="0" y="3811"/>
                <wp:lineTo x="6959" y="3811"/>
                <wp:lineTo x="0" y="4526"/>
                <wp:lineTo x="0" y="9409"/>
                <wp:lineTo x="6959" y="9528"/>
                <wp:lineTo x="0" y="10123"/>
                <wp:lineTo x="0" y="21437"/>
                <wp:lineTo x="21566" y="21437"/>
                <wp:lineTo x="21290" y="21080"/>
                <wp:lineTo x="21083" y="20961"/>
                <wp:lineTo x="21566" y="20484"/>
                <wp:lineTo x="21566" y="15721"/>
                <wp:lineTo x="19016" y="15244"/>
                <wp:lineTo x="21566" y="15006"/>
                <wp:lineTo x="21566" y="13815"/>
                <wp:lineTo x="20463" y="13339"/>
                <wp:lineTo x="21566" y="13101"/>
                <wp:lineTo x="21566" y="11910"/>
                <wp:lineTo x="20670" y="11433"/>
                <wp:lineTo x="21566" y="11314"/>
                <wp:lineTo x="21566" y="10123"/>
                <wp:lineTo x="19016" y="9528"/>
                <wp:lineTo x="21566" y="9409"/>
                <wp:lineTo x="21566" y="8218"/>
                <wp:lineTo x="20670" y="7622"/>
                <wp:lineTo x="21566" y="7503"/>
                <wp:lineTo x="21566" y="4526"/>
                <wp:lineTo x="19016" y="3811"/>
                <wp:lineTo x="21566" y="3811"/>
                <wp:lineTo x="21566" y="0"/>
                <wp:lineTo x="6959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objekt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3455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903AD" w:rsidRPr="00C360D2" w:rsidRDefault="00F903AD" w:rsidP="00F903AD">
      <w:pPr>
        <w:jc w:val="both"/>
        <w:rPr>
          <w:szCs w:val="24"/>
        </w:rPr>
      </w:pPr>
    </w:p>
    <w:p w:rsidR="00F903AD" w:rsidRPr="00C360D2" w:rsidRDefault="00F903AD" w:rsidP="00F903AD">
      <w:pPr>
        <w:jc w:val="both"/>
        <w:rPr>
          <w:szCs w:val="24"/>
        </w:rPr>
      </w:pPr>
      <w:r w:rsidRPr="00C360D2">
        <w:rPr>
          <w:szCs w:val="24"/>
        </w:rPr>
        <w:br/>
      </w:r>
    </w:p>
    <w:p w:rsidR="00F903AD" w:rsidRPr="00C360D2" w:rsidRDefault="00F903AD" w:rsidP="00F903AD">
      <w:pPr>
        <w:rPr>
          <w:szCs w:val="24"/>
        </w:rPr>
      </w:pPr>
      <w:r w:rsidRPr="00C360D2">
        <w:rPr>
          <w:szCs w:val="24"/>
        </w:rPr>
        <w:br w:type="page"/>
      </w:r>
    </w:p>
    <w:p w:rsidR="00F903AD" w:rsidRPr="00C360D2" w:rsidRDefault="00F903AD" w:rsidP="00F903AD">
      <w:pPr>
        <w:jc w:val="both"/>
      </w:pPr>
      <w:r w:rsidRPr="00C360D2">
        <w:rPr>
          <w:szCs w:val="24"/>
        </w:rPr>
        <w:lastRenderedPageBreak/>
        <w:t xml:space="preserve">Table 2. </w:t>
      </w:r>
      <w:r w:rsidRPr="00C360D2">
        <w:t xml:space="preserve">Patient characteristics at diagnosis of brain metastases of the 57 patients with available tissue from brain metastases in the whole study population and split into each IHC subgroup. </w:t>
      </w:r>
    </w:p>
    <w:p w:rsidR="00F903AD" w:rsidRPr="00C360D2" w:rsidRDefault="00F903AD" w:rsidP="00F903AD">
      <w:pPr>
        <w:jc w:val="both"/>
        <w:rPr>
          <w:szCs w:val="24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-20320</wp:posOffset>
            </wp:positionH>
            <wp:positionV relativeFrom="paragraph">
              <wp:posOffset>-1270</wp:posOffset>
            </wp:positionV>
            <wp:extent cx="5964555" cy="3432175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objekt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4555" cy="343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903AD" w:rsidRPr="00C360D2" w:rsidRDefault="00F903AD" w:rsidP="00F903AD">
      <w:pPr>
        <w:jc w:val="both"/>
        <w:rPr>
          <w:szCs w:val="24"/>
        </w:rPr>
      </w:pPr>
    </w:p>
    <w:p w:rsidR="00F903AD" w:rsidRPr="00C360D2" w:rsidRDefault="00F903AD" w:rsidP="00F903AD">
      <w:pPr>
        <w:jc w:val="both"/>
        <w:rPr>
          <w:szCs w:val="24"/>
        </w:rPr>
      </w:pPr>
    </w:p>
    <w:p w:rsidR="00F903AD" w:rsidRPr="00C360D2" w:rsidRDefault="00F903AD" w:rsidP="00F903AD">
      <w:pPr>
        <w:rPr>
          <w:szCs w:val="24"/>
        </w:rPr>
      </w:pPr>
      <w:r w:rsidRPr="00C360D2">
        <w:rPr>
          <w:szCs w:val="24"/>
        </w:rPr>
        <w:br w:type="page"/>
      </w:r>
    </w:p>
    <w:p w:rsidR="00F903AD" w:rsidRPr="00C360D2" w:rsidRDefault="00F903AD" w:rsidP="00F903AD">
      <w:pPr>
        <w:jc w:val="both"/>
        <w:rPr>
          <w:szCs w:val="24"/>
        </w:rPr>
      </w:pPr>
      <w:r w:rsidRPr="00C360D2">
        <w:rPr>
          <w:szCs w:val="24"/>
        </w:rPr>
        <w:lastRenderedPageBreak/>
        <w:t xml:space="preserve">Table 3. </w:t>
      </w:r>
      <w:r w:rsidRPr="00C360D2">
        <w:t>Brain metastasis specific survival and overall survival in the whole study population and split into each IHC subgroup.</w:t>
      </w:r>
    </w:p>
    <w:p w:rsidR="00F903AD" w:rsidRPr="00C360D2" w:rsidRDefault="00F903AD" w:rsidP="00F903AD">
      <w:pPr>
        <w:jc w:val="both"/>
        <w:rPr>
          <w:szCs w:val="24"/>
        </w:rPr>
      </w:pPr>
    </w:p>
    <w:p w:rsidR="00F903AD" w:rsidRPr="00C360D2" w:rsidRDefault="00F903AD" w:rsidP="00F903AD">
      <w:pPr>
        <w:rPr>
          <w:szCs w:val="24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-75565</wp:posOffset>
            </wp:positionH>
            <wp:positionV relativeFrom="paragraph">
              <wp:posOffset>55245</wp:posOffset>
            </wp:positionV>
            <wp:extent cx="6116955" cy="1140460"/>
            <wp:effectExtent l="0" t="0" r="0" b="2540"/>
            <wp:wrapTight wrapText="bothSides">
              <wp:wrapPolygon edited="0">
                <wp:start x="6996" y="0"/>
                <wp:lineTo x="0" y="2526"/>
                <wp:lineTo x="0" y="21287"/>
                <wp:lineTo x="21526" y="21287"/>
                <wp:lineTo x="21526" y="18040"/>
                <wp:lineTo x="21459" y="17679"/>
                <wp:lineTo x="20853" y="17318"/>
                <wp:lineTo x="21526" y="14793"/>
                <wp:lineTo x="21526" y="11546"/>
                <wp:lineTo x="20921" y="11546"/>
                <wp:lineTo x="21526" y="9020"/>
                <wp:lineTo x="21526" y="5773"/>
                <wp:lineTo x="20382" y="5773"/>
                <wp:lineTo x="21526" y="3247"/>
                <wp:lineTo x="21526" y="0"/>
                <wp:lineTo x="6996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objekt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955" cy="114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360D2">
        <w:rPr>
          <w:szCs w:val="24"/>
        </w:rPr>
        <w:br w:type="page"/>
      </w:r>
    </w:p>
    <w:p w:rsidR="00F903AD" w:rsidRPr="00C360D2" w:rsidRDefault="00F903AD" w:rsidP="00F903AD">
      <w:pPr>
        <w:jc w:val="both"/>
        <w:rPr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728345</wp:posOffset>
            </wp:positionV>
            <wp:extent cx="5950585" cy="1178560"/>
            <wp:effectExtent l="0" t="0" r="0" b="2540"/>
            <wp:wrapTight wrapText="bothSides">
              <wp:wrapPolygon edited="0">
                <wp:start x="6984" y="0"/>
                <wp:lineTo x="0" y="2444"/>
                <wp:lineTo x="0" y="21297"/>
                <wp:lineTo x="21505" y="21297"/>
                <wp:lineTo x="21505" y="18155"/>
                <wp:lineTo x="21436" y="17806"/>
                <wp:lineTo x="20745" y="16759"/>
                <wp:lineTo x="21505" y="15362"/>
                <wp:lineTo x="21505" y="11522"/>
                <wp:lineTo x="20745" y="11172"/>
                <wp:lineTo x="21505" y="9078"/>
                <wp:lineTo x="21505" y="5586"/>
                <wp:lineTo x="20330" y="5586"/>
                <wp:lineTo x="21505" y="3142"/>
                <wp:lineTo x="21505" y="0"/>
                <wp:lineTo x="6984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objekt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0585" cy="117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360D2">
        <w:rPr>
          <w:szCs w:val="24"/>
        </w:rPr>
        <w:t xml:space="preserve">Table 4. </w:t>
      </w:r>
      <w:r w:rsidRPr="00C360D2">
        <w:rPr>
          <w:i/>
        </w:rPr>
        <w:t xml:space="preserve">TP53 </w:t>
      </w:r>
      <w:r w:rsidRPr="00C360D2">
        <w:t xml:space="preserve">and </w:t>
      </w:r>
      <w:r w:rsidRPr="00C360D2">
        <w:rPr>
          <w:i/>
        </w:rPr>
        <w:t xml:space="preserve">PIK3CA </w:t>
      </w:r>
      <w:r w:rsidRPr="00C360D2">
        <w:t>mutations in matched primary tumors and brain metastases in all patients and split into each IHC subgroup.</w:t>
      </w:r>
    </w:p>
    <w:p w:rsidR="00F903AD" w:rsidRPr="00C360D2" w:rsidRDefault="00F903AD" w:rsidP="00F903AD">
      <w:pPr>
        <w:jc w:val="both"/>
        <w:rPr>
          <w:szCs w:val="24"/>
        </w:rPr>
      </w:pPr>
    </w:p>
    <w:p w:rsidR="00F903AD" w:rsidRPr="00C360D2" w:rsidRDefault="00F903AD" w:rsidP="00F903AD">
      <w:pPr>
        <w:rPr>
          <w:szCs w:val="24"/>
        </w:rPr>
      </w:pPr>
      <w:r w:rsidRPr="00C360D2">
        <w:rPr>
          <w:szCs w:val="24"/>
        </w:rPr>
        <w:br w:type="page"/>
      </w:r>
    </w:p>
    <w:p w:rsidR="00F903AD" w:rsidRPr="00C360D2" w:rsidRDefault="00F903AD" w:rsidP="00F903AD">
      <w:pPr>
        <w:jc w:val="both"/>
        <w:rPr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-68580</wp:posOffset>
            </wp:positionH>
            <wp:positionV relativeFrom="paragraph">
              <wp:posOffset>605155</wp:posOffset>
            </wp:positionV>
            <wp:extent cx="5985510" cy="1059180"/>
            <wp:effectExtent l="0" t="0" r="0" b="7620"/>
            <wp:wrapTight wrapText="bothSides">
              <wp:wrapPolygon edited="0">
                <wp:start x="7975" y="0"/>
                <wp:lineTo x="0" y="2719"/>
                <wp:lineTo x="0" y="17871"/>
                <wp:lineTo x="4743" y="19813"/>
                <wp:lineTo x="0" y="20590"/>
                <wp:lineTo x="0" y="21367"/>
                <wp:lineTo x="21518" y="21367"/>
                <wp:lineTo x="21518" y="0"/>
                <wp:lineTo x="7975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objekt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551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360D2">
        <w:rPr>
          <w:szCs w:val="24"/>
        </w:rPr>
        <w:t>Table 5. Concordance of TP53 and PIK3CA mutations in 37 matched brain metastasis and primary tumours shown in all patients and split into IHC subgroups.</w:t>
      </w:r>
    </w:p>
    <w:p w:rsidR="00A22FCD" w:rsidRDefault="00A22FCD">
      <w:bookmarkStart w:id="0" w:name="_GoBack"/>
      <w:bookmarkEnd w:id="0"/>
    </w:p>
    <w:sectPr w:rsidR="00A22F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3AD"/>
    <w:rsid w:val="00A22FCD"/>
    <w:rsid w:val="00F90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81B6A4"/>
  <w15:chartTrackingRefBased/>
  <w15:docId w15:val="{2DE2B507-943B-4D12-A686-099FE57A6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122</Words>
  <Characters>702</Characters>
  <Application>Microsoft Office Word</Application>
  <DocSecurity>0</DocSecurity>
  <Lines>5</Lines>
  <Paragraphs>1</Paragraphs>
  <ScaleCrop>false</ScaleCrop>
  <Company>Springer Nature</Company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2021-05-24T12:55:00Z</dcterms:created>
  <dcterms:modified xsi:type="dcterms:W3CDTF">2021-05-24T12:56:00Z</dcterms:modified>
</cp:coreProperties>
</file>