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10A855" w14:textId="77777777" w:rsidR="00217445" w:rsidRPr="00217445" w:rsidRDefault="00217445" w:rsidP="00217445">
      <w:pPr>
        <w:jc w:val="center"/>
        <w:rPr>
          <w:sz w:val="32"/>
          <w:szCs w:val="32"/>
        </w:rPr>
      </w:pPr>
      <w:r w:rsidRPr="00217445">
        <w:rPr>
          <w:b/>
          <w:bCs/>
          <w:sz w:val="32"/>
          <w:szCs w:val="32"/>
        </w:rPr>
        <w:t>Supplementary information</w:t>
      </w:r>
      <w:r w:rsidRPr="00217445">
        <w:rPr>
          <w:sz w:val="32"/>
          <w:szCs w:val="32"/>
        </w:rPr>
        <w:t xml:space="preserve"> </w:t>
      </w:r>
    </w:p>
    <w:p w14:paraId="2616C96E" w14:textId="77777777" w:rsidR="00217445" w:rsidRPr="00217445" w:rsidRDefault="00217445" w:rsidP="00217445">
      <w:pPr>
        <w:jc w:val="center"/>
        <w:rPr>
          <w:sz w:val="22"/>
          <w:szCs w:val="22"/>
        </w:rPr>
      </w:pPr>
    </w:p>
    <w:p w14:paraId="533A40E0" w14:textId="77777777" w:rsidR="00217445" w:rsidRPr="00217445" w:rsidRDefault="00217445" w:rsidP="00217445">
      <w:pPr>
        <w:jc w:val="center"/>
        <w:rPr>
          <w:rFonts w:eastAsiaTheme="minorHAnsi"/>
          <w:b/>
          <w:bCs/>
          <w:color w:val="000000"/>
          <w:sz w:val="28"/>
          <w:szCs w:val="28"/>
        </w:rPr>
      </w:pPr>
      <w:r w:rsidRPr="00217445">
        <w:rPr>
          <w:rFonts w:eastAsiaTheme="minorHAnsi"/>
          <w:b/>
          <w:bCs/>
          <w:color w:val="000000"/>
          <w:sz w:val="28"/>
          <w:szCs w:val="28"/>
        </w:rPr>
        <w:t>Crystallized and fluid cognitive abilities have different genetic associations with neuropsychiatric disorders</w:t>
      </w:r>
    </w:p>
    <w:p w14:paraId="7CD7A8E3" w14:textId="77777777" w:rsidR="00217445" w:rsidRDefault="00217445" w:rsidP="00217445">
      <w:pPr>
        <w:autoSpaceDE w:val="0"/>
        <w:autoSpaceDN w:val="0"/>
        <w:adjustRightInd w:val="0"/>
        <w:spacing w:line="360" w:lineRule="auto"/>
        <w:rPr>
          <w:rFonts w:eastAsiaTheme="minorHAnsi"/>
          <w:b/>
          <w:bCs/>
          <w:color w:val="000000"/>
        </w:rPr>
      </w:pPr>
    </w:p>
    <w:p w14:paraId="0C762771" w14:textId="4C7ECC37" w:rsidR="00217445" w:rsidRPr="005C29D5" w:rsidRDefault="00217445" w:rsidP="00217445">
      <w:pPr>
        <w:autoSpaceDE w:val="0"/>
        <w:autoSpaceDN w:val="0"/>
        <w:adjustRightInd w:val="0"/>
        <w:spacing w:line="360" w:lineRule="auto"/>
        <w:jc w:val="center"/>
        <w:rPr>
          <w:color w:val="000000"/>
          <w:lang w:val="es-ES"/>
        </w:rPr>
      </w:pPr>
      <w:r w:rsidRPr="00602905">
        <w:rPr>
          <w:color w:val="000000"/>
          <w:lang w:val="es-ES"/>
        </w:rPr>
        <w:t>Diego Londono-Correa</w:t>
      </w:r>
      <w:r>
        <w:rPr>
          <w:color w:val="000000"/>
          <w:lang w:val="es-ES"/>
        </w:rPr>
        <w:t xml:space="preserve">, Javier de la Fuente, Gail Davies, </w:t>
      </w:r>
      <w:proofErr w:type="spellStart"/>
      <w:r>
        <w:rPr>
          <w:color w:val="000000"/>
          <w:lang w:val="es-ES"/>
        </w:rPr>
        <w:t>Simon</w:t>
      </w:r>
      <w:proofErr w:type="spellEnd"/>
      <w:r>
        <w:rPr>
          <w:color w:val="000000"/>
          <w:lang w:val="es-ES"/>
        </w:rPr>
        <w:t xml:space="preserve"> R. Cox, </w:t>
      </w:r>
      <w:r w:rsidRPr="005C29D5">
        <w:rPr>
          <w:color w:val="000000"/>
          <w:lang w:val="es-ES"/>
        </w:rPr>
        <w:t xml:space="preserve">Ian </w:t>
      </w:r>
      <w:r>
        <w:rPr>
          <w:color w:val="000000"/>
          <w:lang w:val="es-ES"/>
        </w:rPr>
        <w:t xml:space="preserve">J. </w:t>
      </w:r>
      <w:proofErr w:type="spellStart"/>
      <w:r w:rsidRPr="005C29D5">
        <w:rPr>
          <w:color w:val="000000"/>
          <w:lang w:val="es-ES"/>
        </w:rPr>
        <w:t>Deary</w:t>
      </w:r>
      <w:proofErr w:type="spellEnd"/>
      <w:r>
        <w:rPr>
          <w:color w:val="000000"/>
          <w:lang w:val="es-ES"/>
        </w:rPr>
        <w:t xml:space="preserve">, K. Paige Harden, Elliot M. Tucker-Drob 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d w:val="965557049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B73C3D2" w14:textId="3D0CB2FC" w:rsidR="00500BF7" w:rsidRPr="007B0F4A" w:rsidRDefault="00500BF7">
          <w:pPr>
            <w:pStyle w:val="TOCHeading"/>
            <w:rPr>
              <w:rFonts w:ascii="Times New Roman" w:hAnsi="Times New Roman" w:cs="Times New Roman"/>
              <w:sz w:val="24"/>
              <w:szCs w:val="24"/>
            </w:rPr>
          </w:pPr>
          <w:r w:rsidRPr="007B0F4A">
            <w:rPr>
              <w:rFonts w:ascii="Times New Roman" w:hAnsi="Times New Roman" w:cs="Times New Roman"/>
              <w:sz w:val="24"/>
              <w:szCs w:val="24"/>
            </w:rPr>
            <w:t>Table of Contents</w:t>
          </w:r>
        </w:p>
        <w:p w14:paraId="6D36E7A5" w14:textId="19F7639E" w:rsidR="00E01C31" w:rsidRDefault="00500BF7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r w:rsidRPr="007B0F4A">
            <w:rPr>
              <w:rFonts w:ascii="Times New Roman" w:hAnsi="Times New Roman"/>
              <w:b w:val="0"/>
              <w:bCs w:val="0"/>
              <w:sz w:val="24"/>
              <w:szCs w:val="24"/>
            </w:rPr>
            <w:fldChar w:fldCharType="begin"/>
          </w:r>
          <w:r w:rsidRPr="007B0F4A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7B0F4A">
            <w:rPr>
              <w:rFonts w:ascii="Times New Roman" w:hAnsi="Times New Roman"/>
              <w:b w:val="0"/>
              <w:bCs w:val="0"/>
              <w:sz w:val="24"/>
              <w:szCs w:val="24"/>
            </w:rPr>
            <w:fldChar w:fldCharType="separate"/>
          </w:r>
          <w:hyperlink w:anchor="_Toc178600432" w:history="1">
            <w:r w:rsidR="00E01C31" w:rsidRPr="009C0CDD">
              <w:rPr>
                <w:rStyle w:val="Hyperlink"/>
                <w:iCs/>
                <w:noProof/>
              </w:rPr>
              <w:t>Supplementary Figure 1. Genomic factor model of four tests of verbal ability</w:t>
            </w:r>
            <w:r w:rsidR="00E01C31">
              <w:rPr>
                <w:noProof/>
                <w:webHidden/>
              </w:rPr>
              <w:tab/>
            </w:r>
            <w:r w:rsidR="00E01C31">
              <w:rPr>
                <w:noProof/>
                <w:webHidden/>
              </w:rPr>
              <w:fldChar w:fldCharType="begin"/>
            </w:r>
            <w:r w:rsidR="00E01C31">
              <w:rPr>
                <w:noProof/>
                <w:webHidden/>
              </w:rPr>
              <w:instrText xml:space="preserve"> PAGEREF _Toc178600432 \h </w:instrText>
            </w:r>
            <w:r w:rsidR="00E01C31">
              <w:rPr>
                <w:noProof/>
                <w:webHidden/>
              </w:rPr>
            </w:r>
            <w:r w:rsidR="00E01C31">
              <w:rPr>
                <w:noProof/>
                <w:webHidden/>
              </w:rPr>
              <w:fldChar w:fldCharType="separate"/>
            </w:r>
            <w:r w:rsidR="00E01C31">
              <w:rPr>
                <w:noProof/>
                <w:webHidden/>
              </w:rPr>
              <w:t>2</w:t>
            </w:r>
            <w:r w:rsidR="00E01C31">
              <w:rPr>
                <w:noProof/>
                <w:webHidden/>
              </w:rPr>
              <w:fldChar w:fldCharType="end"/>
            </w:r>
          </w:hyperlink>
        </w:p>
        <w:p w14:paraId="6E6190B0" w14:textId="312089F2" w:rsidR="00E01C31" w:rsidRDefault="00E01C31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178600433" w:history="1">
            <w:r w:rsidRPr="009C0CDD">
              <w:rPr>
                <w:rStyle w:val="Hyperlink"/>
                <w:iCs/>
                <w:noProof/>
              </w:rPr>
              <w:t>Supplementary Figure 2. Genetic correlations with factors derived from decomposition in Figure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_Toc178600433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2C1978" w14:textId="2FF89192" w:rsidR="00500BF7" w:rsidRPr="007B0F4A" w:rsidRDefault="00500BF7">
          <w:r w:rsidRPr="007B0F4A">
            <w:rPr>
              <w:b/>
              <w:bCs/>
              <w:noProof/>
            </w:rPr>
            <w:fldChar w:fldCharType="end"/>
          </w:r>
        </w:p>
      </w:sdtContent>
    </w:sdt>
    <w:p w14:paraId="52A94662" w14:textId="77777777" w:rsidR="00500BF7" w:rsidRPr="007B0F4A" w:rsidRDefault="00500BF7" w:rsidP="00500BF7"/>
    <w:p w14:paraId="7A82595A" w14:textId="77777777" w:rsidR="00500BF7" w:rsidRPr="00A80EB2" w:rsidRDefault="00500BF7" w:rsidP="00500BF7"/>
    <w:p w14:paraId="2D756B8C" w14:textId="77777777" w:rsidR="00500BF7" w:rsidRPr="00500BF7" w:rsidRDefault="00500BF7" w:rsidP="00500BF7"/>
    <w:p w14:paraId="7AF18E54" w14:textId="77777777" w:rsidR="007B0F4A" w:rsidRPr="00435860" w:rsidRDefault="007B0F4A" w:rsidP="007B0F4A">
      <w:pPr>
        <w:autoSpaceDE w:val="0"/>
        <w:autoSpaceDN w:val="0"/>
        <w:adjustRightInd w:val="0"/>
        <w:spacing w:line="360" w:lineRule="auto"/>
        <w:jc w:val="both"/>
      </w:pPr>
    </w:p>
    <w:p w14:paraId="34D558A8" w14:textId="77777777" w:rsidR="007B0F4A" w:rsidRDefault="007B0F4A" w:rsidP="00500BF7">
      <w:pPr>
        <w:keepNext/>
        <w:autoSpaceDE w:val="0"/>
        <w:autoSpaceDN w:val="0"/>
        <w:adjustRightInd w:val="0"/>
        <w:spacing w:line="360" w:lineRule="auto"/>
        <w:jc w:val="both"/>
      </w:pPr>
    </w:p>
    <w:p w14:paraId="25204625" w14:textId="77777777" w:rsidR="007B0F4A" w:rsidRDefault="007B0F4A" w:rsidP="00500BF7">
      <w:pPr>
        <w:keepNext/>
        <w:autoSpaceDE w:val="0"/>
        <w:autoSpaceDN w:val="0"/>
        <w:adjustRightInd w:val="0"/>
        <w:spacing w:line="360" w:lineRule="auto"/>
        <w:jc w:val="both"/>
      </w:pPr>
    </w:p>
    <w:p w14:paraId="11C3C2EC" w14:textId="77777777" w:rsidR="007B0F4A" w:rsidRDefault="007B0F4A" w:rsidP="00500BF7">
      <w:pPr>
        <w:keepNext/>
        <w:autoSpaceDE w:val="0"/>
        <w:autoSpaceDN w:val="0"/>
        <w:adjustRightInd w:val="0"/>
        <w:spacing w:line="360" w:lineRule="auto"/>
        <w:jc w:val="both"/>
      </w:pPr>
    </w:p>
    <w:p w14:paraId="3626CB20" w14:textId="77777777" w:rsidR="00500BF7" w:rsidRDefault="00500BF7" w:rsidP="00500BF7">
      <w:pPr>
        <w:keepNext/>
        <w:autoSpaceDE w:val="0"/>
        <w:autoSpaceDN w:val="0"/>
        <w:adjustRightInd w:val="0"/>
        <w:spacing w:line="360" w:lineRule="auto"/>
        <w:jc w:val="both"/>
      </w:pPr>
    </w:p>
    <w:p w14:paraId="11535E0B" w14:textId="5BF3E1B5" w:rsidR="00500BF7" w:rsidRDefault="00500BF7" w:rsidP="00500BF7">
      <w:pPr>
        <w:keepNext/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000000"/>
        </w:rPr>
      </w:pPr>
      <w:r>
        <w:br/>
      </w:r>
    </w:p>
    <w:p w14:paraId="32800F22" w14:textId="0CCBDB8A" w:rsidR="00500BF7" w:rsidRDefault="00500BF7" w:rsidP="00500BF7">
      <w:pPr>
        <w:spacing w:line="360" w:lineRule="auto"/>
        <w:jc w:val="both"/>
        <w:rPr>
          <w:rFonts w:eastAsiaTheme="minorHAnsi"/>
          <w:color w:val="000000"/>
        </w:rPr>
      </w:pPr>
      <w:r w:rsidRPr="006E60DA">
        <w:rPr>
          <w:noProof/>
          <w:sz w:val="16"/>
          <w:szCs w:val="16"/>
        </w:rPr>
        <w:drawing>
          <wp:inline distT="0" distB="0" distL="0" distR="0" wp14:anchorId="5666C7F4" wp14:editId="4011CB49">
            <wp:extent cx="5943600" cy="4850130"/>
            <wp:effectExtent l="0" t="0" r="0" b="0"/>
            <wp:docPr id="353753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753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5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45D00" w14:textId="213538FE" w:rsidR="00500BF7" w:rsidRDefault="00500BF7" w:rsidP="00325095">
      <w:pPr>
        <w:pStyle w:val="Caption"/>
        <w:jc w:val="left"/>
        <w:rPr>
          <w:szCs w:val="20"/>
        </w:rPr>
      </w:pPr>
      <w:bookmarkStart w:id="0" w:name="_Ref165035581"/>
      <w:bookmarkStart w:id="1" w:name="_Toc178600432"/>
      <w:r w:rsidRPr="002A1498">
        <w:rPr>
          <w:rStyle w:val="Heading2Char"/>
          <w:b/>
          <w:bCs w:val="0"/>
          <w:sz w:val="21"/>
          <w:szCs w:val="21"/>
        </w:rPr>
        <w:t xml:space="preserve">Supplementary Figure </w:t>
      </w:r>
      <w:r w:rsidRPr="002A1498">
        <w:rPr>
          <w:rStyle w:val="Heading2Char"/>
          <w:b/>
          <w:bCs w:val="0"/>
          <w:sz w:val="21"/>
          <w:szCs w:val="21"/>
        </w:rPr>
        <w:fldChar w:fldCharType="begin"/>
      </w:r>
      <w:r w:rsidRPr="002A1498">
        <w:rPr>
          <w:rStyle w:val="Heading2Char"/>
          <w:b/>
          <w:bCs w:val="0"/>
          <w:sz w:val="21"/>
          <w:szCs w:val="21"/>
        </w:rPr>
        <w:instrText xml:space="preserve"> SEQ Supplementary_Figure \* ARABIC </w:instrText>
      </w:r>
      <w:r w:rsidRPr="002A1498">
        <w:rPr>
          <w:rStyle w:val="Heading2Char"/>
          <w:b/>
          <w:bCs w:val="0"/>
          <w:sz w:val="21"/>
          <w:szCs w:val="21"/>
        </w:rPr>
        <w:fldChar w:fldCharType="separate"/>
      </w:r>
      <w:r w:rsidRPr="002A1498">
        <w:rPr>
          <w:rStyle w:val="Heading2Char"/>
          <w:b/>
          <w:bCs w:val="0"/>
          <w:sz w:val="21"/>
          <w:szCs w:val="21"/>
        </w:rPr>
        <w:t>1</w:t>
      </w:r>
      <w:r w:rsidRPr="002A1498">
        <w:rPr>
          <w:rStyle w:val="Heading2Char"/>
          <w:b/>
          <w:bCs w:val="0"/>
          <w:sz w:val="21"/>
          <w:szCs w:val="21"/>
        </w:rPr>
        <w:fldChar w:fldCharType="end"/>
      </w:r>
      <w:bookmarkEnd w:id="0"/>
      <w:r w:rsidRPr="002A1498">
        <w:rPr>
          <w:rStyle w:val="Heading2Char"/>
          <w:b/>
          <w:bCs w:val="0"/>
          <w:sz w:val="21"/>
          <w:szCs w:val="21"/>
        </w:rPr>
        <w:t>. Genomic factor model of four tests of verbal ability</w:t>
      </w:r>
      <w:bookmarkEnd w:id="1"/>
      <w:r w:rsidRPr="002A1498">
        <w:rPr>
          <w:sz w:val="16"/>
          <w:szCs w:val="16"/>
        </w:rPr>
        <w:t>.</w:t>
      </w:r>
      <w:r w:rsidRPr="00A80EB2">
        <w:rPr>
          <w:sz w:val="16"/>
          <w:szCs w:val="16"/>
        </w:rPr>
        <w:t xml:space="preserve"> </w:t>
      </w:r>
      <w:r w:rsidRPr="00BD7037">
        <w:rPr>
          <w:b w:val="0"/>
          <w:bCs w:val="0"/>
        </w:rPr>
        <w:t xml:space="preserve">The model used unit loading identification constraining the loading on NWR to 1. Model fit: χ2(2) = 1.148, P = 0.56; CFI = 1; SRMR = 0.014. LANG genetic factor descriptive statistics: </w:t>
      </w:r>
      <w:r w:rsidRPr="00BD7037">
        <w:rPr>
          <w:b w:val="0"/>
          <w:bCs w:val="0"/>
          <w:color w:val="000000"/>
        </w:rPr>
        <w:t xml:space="preserve">mean </w:t>
      </w:r>
      <w:r w:rsidRPr="00BD7037">
        <w:rPr>
          <w:b w:val="0"/>
          <w:bCs w:val="0"/>
        </w:rPr>
        <w:t>χ</w:t>
      </w:r>
      <w:r w:rsidRPr="00BD7037">
        <w:rPr>
          <w:b w:val="0"/>
          <w:bCs w:val="0"/>
          <w:color w:val="000000"/>
          <w:vertAlign w:val="superscript"/>
        </w:rPr>
        <w:t xml:space="preserve">2 </w:t>
      </w:r>
      <w:r w:rsidRPr="00BD7037">
        <w:rPr>
          <w:b w:val="0"/>
          <w:bCs w:val="0"/>
          <w:color w:val="000000"/>
        </w:rPr>
        <w:t xml:space="preserve">=1.145; LDSC intercept = 1.004; SNP heritability = 0.291; </w:t>
      </w:r>
      <w:proofErr w:type="spellStart"/>
      <w:r w:rsidRPr="00BD7037">
        <w:rPr>
          <w:b w:val="0"/>
          <w:bCs w:val="0"/>
        </w:rPr>
        <w:t>N_hat</w:t>
      </w:r>
      <w:proofErr w:type="spellEnd"/>
      <w:r w:rsidRPr="00BD7037">
        <w:rPr>
          <w:b w:val="0"/>
          <w:bCs w:val="0"/>
        </w:rPr>
        <w:t xml:space="preserve"> = 28,269, interpretable as the expected sample size for the factor scaled in the heritability units of NWR. The g subscript is used to denote that the variables in these models are strictly defined by the genetic variance captured by GWAS estimates. LANG, language factor; NWR, nonword reading; WR, word reading; PA, phoneme awareness; SP, spelling. Asterisks (*) represent significant estimates (p &lt; 0.05).</w:t>
      </w:r>
      <w:r w:rsidRPr="002A1498">
        <w:t xml:space="preserve">  </w:t>
      </w:r>
      <w:r>
        <w:br/>
      </w:r>
    </w:p>
    <w:p w14:paraId="7D20B75C" w14:textId="77777777" w:rsidR="00500BF7" w:rsidRDefault="00500BF7" w:rsidP="00BD7037">
      <w:pPr>
        <w:pStyle w:val="Caption"/>
      </w:pPr>
    </w:p>
    <w:p w14:paraId="599932C5" w14:textId="77777777" w:rsidR="00E01C31" w:rsidRDefault="00E01C31" w:rsidP="00500BF7">
      <w:pPr>
        <w:sectPr w:rsidR="00E01C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B274CF0" w14:textId="471EDF5A" w:rsidR="00500BF7" w:rsidRDefault="002A398D" w:rsidP="00500BF7">
      <w:r w:rsidRPr="002A398D">
        <w:rPr>
          <w:noProof/>
        </w:rPr>
        <w:lastRenderedPageBreak/>
        <w:drawing>
          <wp:inline distT="0" distB="0" distL="0" distR="0" wp14:anchorId="066B4874" wp14:editId="755EB669">
            <wp:extent cx="8229600" cy="3836035"/>
            <wp:effectExtent l="0" t="0" r="0" b="0"/>
            <wp:docPr id="978354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35498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B5753" w14:textId="227911C7" w:rsidR="00E07B33" w:rsidRDefault="00500BF7" w:rsidP="00E01C31">
      <w:pPr>
        <w:pStyle w:val="Caption"/>
      </w:pPr>
      <w:bookmarkStart w:id="2" w:name="_Ref165476203"/>
      <w:bookmarkStart w:id="3" w:name="_Toc178600433"/>
      <w:r w:rsidRPr="002A1498">
        <w:rPr>
          <w:rStyle w:val="Heading2Char"/>
          <w:b/>
          <w:bCs w:val="0"/>
        </w:rPr>
        <w:t xml:space="preserve">Supplementary Figure </w:t>
      </w:r>
      <w:r w:rsidRPr="002A1498">
        <w:rPr>
          <w:rStyle w:val="Heading2Char"/>
          <w:b/>
          <w:bCs w:val="0"/>
        </w:rPr>
        <w:fldChar w:fldCharType="begin"/>
      </w:r>
      <w:r w:rsidRPr="002A1498">
        <w:rPr>
          <w:rStyle w:val="Heading2Char"/>
          <w:b/>
          <w:bCs w:val="0"/>
        </w:rPr>
        <w:instrText xml:space="preserve"> SEQ Supplementary_Figure \* ARABIC </w:instrText>
      </w:r>
      <w:r w:rsidRPr="002A1498">
        <w:rPr>
          <w:rStyle w:val="Heading2Char"/>
          <w:b/>
          <w:bCs w:val="0"/>
        </w:rPr>
        <w:fldChar w:fldCharType="separate"/>
      </w:r>
      <w:r w:rsidRPr="002A1498">
        <w:rPr>
          <w:rStyle w:val="Heading2Char"/>
          <w:b/>
          <w:bCs w:val="0"/>
        </w:rPr>
        <w:t>2</w:t>
      </w:r>
      <w:r w:rsidRPr="002A1498">
        <w:rPr>
          <w:rStyle w:val="Heading2Char"/>
          <w:b/>
          <w:bCs w:val="0"/>
        </w:rPr>
        <w:fldChar w:fldCharType="end"/>
      </w:r>
      <w:bookmarkEnd w:id="2"/>
      <w:r w:rsidRPr="002A1498">
        <w:rPr>
          <w:rStyle w:val="Heading2Char"/>
          <w:b/>
          <w:bCs w:val="0"/>
        </w:rPr>
        <w:t xml:space="preserve">. Genetic correlations with factors derived from decomposition in </w:t>
      </w:r>
      <w:r w:rsidRPr="002A1498">
        <w:rPr>
          <w:rStyle w:val="Heading2Char"/>
          <w:b/>
          <w:bCs w:val="0"/>
        </w:rPr>
        <w:fldChar w:fldCharType="begin"/>
      </w:r>
      <w:r w:rsidRPr="002A1498">
        <w:rPr>
          <w:rStyle w:val="Heading2Char"/>
          <w:b/>
          <w:bCs w:val="0"/>
        </w:rPr>
        <w:instrText xml:space="preserve"> REF _Ref162960178 \h </w:instrText>
      </w:r>
      <w:r w:rsidR="00A80EB2" w:rsidRPr="002A1498">
        <w:rPr>
          <w:rStyle w:val="Heading2Char"/>
          <w:b/>
          <w:bCs w:val="0"/>
        </w:rPr>
        <w:instrText xml:space="preserve"> \* MERGEFORMAT </w:instrText>
      </w:r>
      <w:r w:rsidRPr="002A1498">
        <w:rPr>
          <w:rStyle w:val="Heading2Char"/>
          <w:b/>
          <w:bCs w:val="0"/>
        </w:rPr>
      </w:r>
      <w:r w:rsidRPr="002A1498">
        <w:rPr>
          <w:rStyle w:val="Heading2Char"/>
          <w:b/>
          <w:bCs w:val="0"/>
        </w:rPr>
        <w:fldChar w:fldCharType="separate"/>
      </w:r>
      <w:r w:rsidRPr="002A1498">
        <w:rPr>
          <w:rStyle w:val="Heading2Char"/>
          <w:b/>
          <w:bCs w:val="0"/>
        </w:rPr>
        <w:t>Figure 2</w:t>
      </w:r>
      <w:bookmarkEnd w:id="3"/>
      <w:r w:rsidRPr="002A1498">
        <w:rPr>
          <w:rStyle w:val="Heading2Char"/>
          <w:b/>
          <w:bCs w:val="0"/>
        </w:rPr>
        <w:fldChar w:fldCharType="end"/>
      </w:r>
      <w:r w:rsidRPr="00934564">
        <w:t xml:space="preserve">.  </w:t>
      </w:r>
      <w:r w:rsidRPr="00BD7037">
        <w:rPr>
          <w:b w:val="0"/>
          <w:bCs w:val="0"/>
        </w:rPr>
        <w:t xml:space="preserve">Results of the genetic correlations are shown in </w:t>
      </w:r>
      <w:r w:rsidRPr="00BD7037">
        <w:rPr>
          <w:b w:val="0"/>
          <w:bCs w:val="0"/>
        </w:rPr>
        <w:fldChar w:fldCharType="begin"/>
      </w:r>
      <w:r w:rsidRPr="00BD7037">
        <w:rPr>
          <w:b w:val="0"/>
          <w:bCs w:val="0"/>
        </w:rPr>
        <w:instrText xml:space="preserve"> REF _Ref165476388 \h  \* MERGEFORMAT </w:instrText>
      </w:r>
      <w:r w:rsidRPr="00BD7037">
        <w:rPr>
          <w:b w:val="0"/>
          <w:bCs w:val="0"/>
        </w:rPr>
      </w:r>
      <w:r w:rsidRPr="00BD7037">
        <w:rPr>
          <w:b w:val="0"/>
          <w:bCs w:val="0"/>
        </w:rPr>
        <w:fldChar w:fldCharType="separate"/>
      </w:r>
      <w:r w:rsidRPr="00BD7037">
        <w:rPr>
          <w:b w:val="0"/>
          <w:bCs w:val="0"/>
        </w:rPr>
        <w:t xml:space="preserve">Figure </w:t>
      </w:r>
      <w:r w:rsidRPr="00BD7037">
        <w:rPr>
          <w:b w:val="0"/>
          <w:bCs w:val="0"/>
          <w:noProof/>
        </w:rPr>
        <w:t>4</w:t>
      </w:r>
      <w:r w:rsidRPr="00BD7037">
        <w:rPr>
          <w:b w:val="0"/>
          <w:bCs w:val="0"/>
        </w:rPr>
        <w:fldChar w:fldCharType="end"/>
      </w:r>
      <w:r w:rsidRPr="00BD7037">
        <w:rPr>
          <w:b w:val="0"/>
          <w:bCs w:val="0"/>
        </w:rPr>
        <w:t xml:space="preserve"> and</w:t>
      </w:r>
      <w:r w:rsidR="00E713B0" w:rsidRPr="00BD7037">
        <w:rPr>
          <w:b w:val="0"/>
          <w:bCs w:val="0"/>
        </w:rPr>
        <w:t xml:space="preserve"> Supplementary Table 5</w:t>
      </w:r>
      <w:r w:rsidRPr="00BD7037">
        <w:rPr>
          <w:b w:val="0"/>
          <w:bCs w:val="0"/>
        </w:rPr>
        <w:t xml:space="preserve">.  RT, reaction time; </w:t>
      </w:r>
      <w:proofErr w:type="spellStart"/>
      <w:r w:rsidR="00B8153A" w:rsidRPr="00BD7037">
        <w:rPr>
          <w:b w:val="0"/>
          <w:bCs w:val="0"/>
        </w:rPr>
        <w:t>Gf</w:t>
      </w:r>
      <w:r w:rsidR="00B8153A" w:rsidRPr="00BD7037">
        <w:rPr>
          <w:b w:val="0"/>
          <w:bCs w:val="0"/>
          <w:vertAlign w:val="subscript"/>
        </w:rPr>
        <w:t>u</w:t>
      </w:r>
      <w:proofErr w:type="spellEnd"/>
      <w:r w:rsidR="00B8153A" w:rsidRPr="00BD7037">
        <w:rPr>
          <w:b w:val="0"/>
          <w:bCs w:val="0"/>
        </w:rPr>
        <w:t xml:space="preserve">, fluid intelligence unique of RT; </w:t>
      </w:r>
      <w:proofErr w:type="spellStart"/>
      <w:r w:rsidR="00B8153A" w:rsidRPr="00BD7037">
        <w:rPr>
          <w:b w:val="0"/>
          <w:bCs w:val="0"/>
        </w:rPr>
        <w:t>Gc</w:t>
      </w:r>
      <w:r w:rsidR="00B8153A" w:rsidRPr="00BD7037">
        <w:rPr>
          <w:b w:val="0"/>
          <w:bCs w:val="0"/>
          <w:vertAlign w:val="subscript"/>
        </w:rPr>
        <w:t>u</w:t>
      </w:r>
      <w:proofErr w:type="spellEnd"/>
      <w:r w:rsidR="00B8153A" w:rsidRPr="00BD7037">
        <w:rPr>
          <w:b w:val="0"/>
          <w:bCs w:val="0"/>
        </w:rPr>
        <w:t xml:space="preserve">, crystallized knowledge unique of RT and </w:t>
      </w:r>
      <w:proofErr w:type="spellStart"/>
      <w:r w:rsidR="00B8153A" w:rsidRPr="00BD7037">
        <w:rPr>
          <w:b w:val="0"/>
          <w:bCs w:val="0"/>
        </w:rPr>
        <w:t>Gf</w:t>
      </w:r>
      <w:r w:rsidR="00B8153A" w:rsidRPr="00BD7037">
        <w:rPr>
          <w:b w:val="0"/>
          <w:bCs w:val="0"/>
          <w:vertAlign w:val="subscript"/>
        </w:rPr>
        <w:t>u</w:t>
      </w:r>
      <w:proofErr w:type="spellEnd"/>
      <w:r w:rsidRPr="00BD7037">
        <w:rPr>
          <w:b w:val="0"/>
          <w:bCs w:val="0"/>
        </w:rPr>
        <w:t xml:space="preserve">; </w:t>
      </w:r>
      <w:proofErr w:type="spellStart"/>
      <w:r w:rsidRPr="00BD7037">
        <w:rPr>
          <w:b w:val="0"/>
          <w:bCs w:val="0"/>
        </w:rPr>
        <w:t>NonCog</w:t>
      </w:r>
      <w:proofErr w:type="spellEnd"/>
      <w:r w:rsidRPr="00BD7037">
        <w:rPr>
          <w:b w:val="0"/>
          <w:bCs w:val="0"/>
        </w:rPr>
        <w:t xml:space="preserve">, noncognitive education-related factor; Matrix, matrix pattern recognition; TMT-B, trail making test-B; Tower, tower rearranging; VNR, verbal numerical reasoning; LANG, language factor; </w:t>
      </w:r>
      <w:proofErr w:type="spellStart"/>
      <w:r w:rsidRPr="00BD7037">
        <w:rPr>
          <w:b w:val="0"/>
          <w:bCs w:val="0"/>
        </w:rPr>
        <w:t>VocSyn</w:t>
      </w:r>
      <w:proofErr w:type="spellEnd"/>
      <w:r w:rsidRPr="00BD7037">
        <w:rPr>
          <w:b w:val="0"/>
          <w:bCs w:val="0"/>
        </w:rPr>
        <w:t xml:space="preserve">, synonyms vocabulary; </w:t>
      </w:r>
      <w:proofErr w:type="spellStart"/>
      <w:r w:rsidRPr="00BD7037">
        <w:rPr>
          <w:b w:val="0"/>
          <w:bCs w:val="0"/>
        </w:rPr>
        <w:t>VocPic</w:t>
      </w:r>
      <w:proofErr w:type="spellEnd"/>
      <w:r w:rsidRPr="00BD7037">
        <w:rPr>
          <w:b w:val="0"/>
          <w:bCs w:val="0"/>
        </w:rPr>
        <w:t xml:space="preserve">, picture vocabulary; </w:t>
      </w:r>
      <w:r w:rsidR="00B8153A" w:rsidRPr="00BD7037">
        <w:rPr>
          <w:b w:val="0"/>
          <w:bCs w:val="0"/>
        </w:rPr>
        <w:t xml:space="preserve">EA, </w:t>
      </w:r>
      <w:r w:rsidRPr="00BD7037">
        <w:rPr>
          <w:b w:val="0"/>
          <w:bCs w:val="0"/>
        </w:rPr>
        <w:t>educational attainment; ADHD, attention-deficit/hyperactivity disorder.</w:t>
      </w:r>
      <w:r w:rsidRPr="002A1498">
        <w:t xml:space="preserve">   </w:t>
      </w:r>
    </w:p>
    <w:sectPr w:rsidR="00E07B33" w:rsidSect="00E01C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BF7"/>
    <w:rsid w:val="0005225E"/>
    <w:rsid w:val="0009220E"/>
    <w:rsid w:val="000A6560"/>
    <w:rsid w:val="000B0259"/>
    <w:rsid w:val="00160425"/>
    <w:rsid w:val="001943D5"/>
    <w:rsid w:val="001D254D"/>
    <w:rsid w:val="001F56EC"/>
    <w:rsid w:val="00217445"/>
    <w:rsid w:val="002A1498"/>
    <w:rsid w:val="002A398D"/>
    <w:rsid w:val="0030134B"/>
    <w:rsid w:val="00325095"/>
    <w:rsid w:val="00361A46"/>
    <w:rsid w:val="003B75E7"/>
    <w:rsid w:val="004B7DB1"/>
    <w:rsid w:val="00500BF7"/>
    <w:rsid w:val="00510BA2"/>
    <w:rsid w:val="00587553"/>
    <w:rsid w:val="0063375D"/>
    <w:rsid w:val="006C5CAC"/>
    <w:rsid w:val="006C778E"/>
    <w:rsid w:val="0075192D"/>
    <w:rsid w:val="0078128B"/>
    <w:rsid w:val="007B0F4A"/>
    <w:rsid w:val="008149D4"/>
    <w:rsid w:val="00A32337"/>
    <w:rsid w:val="00A80EB2"/>
    <w:rsid w:val="00AE4647"/>
    <w:rsid w:val="00B8153A"/>
    <w:rsid w:val="00B854C3"/>
    <w:rsid w:val="00B9706C"/>
    <w:rsid w:val="00BD7037"/>
    <w:rsid w:val="00C66901"/>
    <w:rsid w:val="00DB658F"/>
    <w:rsid w:val="00E01C31"/>
    <w:rsid w:val="00E07B33"/>
    <w:rsid w:val="00E42555"/>
    <w:rsid w:val="00E713B0"/>
    <w:rsid w:val="00F3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22668"/>
  <w15:chartTrackingRefBased/>
  <w15:docId w15:val="{B3A76153-D03B-C449-83AF-A41DBCD54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BF7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0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1498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 w:val="20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0B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0B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0B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0B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0B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0B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B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A1498"/>
    <w:rPr>
      <w:rFonts w:ascii="Times New Roman" w:eastAsiaTheme="majorEastAsia" w:hAnsi="Times New Roman" w:cstheme="majorBidi"/>
      <w:b/>
      <w:color w:val="000000" w:themeColor="text1"/>
      <w:kern w:val="0"/>
      <w:sz w:val="20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0B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B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0B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0B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0B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0B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0B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0B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0B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BF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0B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0B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0B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0B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0B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0B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0B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0BF7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00B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0B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0BF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BD7037"/>
    <w:pPr>
      <w:spacing w:after="120"/>
      <w:jc w:val="both"/>
    </w:pPr>
    <w:rPr>
      <w:b/>
      <w:bCs/>
      <w:iCs/>
      <w:sz w:val="20"/>
      <w:szCs w:val="18"/>
    </w:rPr>
  </w:style>
  <w:style w:type="table" w:styleId="PlainTable5">
    <w:name w:val="Plain Table 5"/>
    <w:basedOn w:val="TableNormal"/>
    <w:uiPriority w:val="45"/>
    <w:rsid w:val="00500BF7"/>
    <w:rPr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500BF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00BF7"/>
  </w:style>
  <w:style w:type="paragraph" w:styleId="TableofFigures">
    <w:name w:val="table of figures"/>
    <w:basedOn w:val="Normal"/>
    <w:next w:val="Normal"/>
    <w:uiPriority w:val="99"/>
    <w:unhideWhenUsed/>
    <w:rsid w:val="00500BF7"/>
  </w:style>
  <w:style w:type="character" w:styleId="Hyperlink">
    <w:name w:val="Hyperlink"/>
    <w:basedOn w:val="DefaultParagraphFont"/>
    <w:uiPriority w:val="99"/>
    <w:unhideWhenUsed/>
    <w:rsid w:val="00500BF7"/>
    <w:rPr>
      <w:color w:val="467886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500BF7"/>
    <w:pPr>
      <w:spacing w:before="480" w:after="0" w:line="276" w:lineRule="auto"/>
      <w:outlineLvl w:val="9"/>
    </w:pPr>
    <w:rPr>
      <w:b/>
      <w:bCs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500BF7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00BF7"/>
    <w:pPr>
      <w:spacing w:before="120"/>
    </w:pPr>
    <w:rPr>
      <w:rFonts w:asciiTheme="minorHAnsi" w:hAnsiTheme="minorHAnsi"/>
      <w:b/>
      <w:bCs/>
      <w:i/>
      <w:iCs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00BF7"/>
    <w:pPr>
      <w:ind w:left="48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00BF7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00BF7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00BF7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00BF7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00BF7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00BF7"/>
    <w:pPr>
      <w:ind w:left="1920"/>
    </w:pPr>
    <w:rPr>
      <w:rFonts w:asciiTheme="minorHAnsi" w:hAnsiTheme="minorHAnsi"/>
      <w:sz w:val="20"/>
      <w:szCs w:val="20"/>
    </w:rPr>
  </w:style>
  <w:style w:type="paragraph" w:styleId="Revision">
    <w:name w:val="Revision"/>
    <w:hidden/>
    <w:uiPriority w:val="99"/>
    <w:semiHidden/>
    <w:rsid w:val="00217445"/>
    <w:rPr>
      <w:rFonts w:ascii="Times New Roman" w:eastAsia="Times New Roman" w:hAnsi="Times New Roman" w:cs="Times New Roman"/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7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7DB1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7C437D-010E-AA4F-9DCD-80D9734AE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Londono Correa</dc:creator>
  <cp:keywords/>
  <dc:description/>
  <cp:lastModifiedBy>Diego A Londono Correa</cp:lastModifiedBy>
  <cp:revision>2</cp:revision>
  <dcterms:created xsi:type="dcterms:W3CDTF">2024-10-04T17:49:00Z</dcterms:created>
  <dcterms:modified xsi:type="dcterms:W3CDTF">2024-10-04T17:49:00Z</dcterms:modified>
</cp:coreProperties>
</file>