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60F" w:rsidRPr="0003660F" w:rsidRDefault="0003660F" w:rsidP="0003660F">
      <w:pPr>
        <w:rPr>
          <w:lang w:val="en-US"/>
        </w:rPr>
      </w:pPr>
      <w:r w:rsidRPr="0003660F">
        <w:rPr>
          <w:b/>
          <w:bCs/>
          <w:lang w:val="en-US"/>
        </w:rPr>
        <w:t xml:space="preserve">Line 1: </w:t>
      </w:r>
      <w:proofErr w:type="spellStart"/>
      <w:r w:rsidRPr="0003660F">
        <w:rPr>
          <w:b/>
          <w:bCs/>
          <w:lang w:val="en-US"/>
        </w:rPr>
        <w:t>Porri</w:t>
      </w:r>
      <w:proofErr w:type="spellEnd"/>
      <w:r w:rsidRPr="0003660F">
        <w:rPr>
          <w:b/>
          <w:bCs/>
          <w:lang w:val="en-US"/>
        </w:rPr>
        <w:t xml:space="preserve"> has to be written in italics</w:t>
      </w:r>
      <w:r w:rsidRPr="0003660F">
        <w:rPr>
          <w:lang w:val="en-US"/>
        </w:rPr>
        <w:br/>
      </w:r>
      <w:r w:rsidRPr="0003660F">
        <w:rPr>
          <w:i/>
          <w:iCs/>
          <w:lang w:val="en-US"/>
        </w:rPr>
        <w:t>Response:</w:t>
      </w:r>
      <w:r w:rsidRPr="0003660F">
        <w:rPr>
          <w:lang w:val="en-US"/>
        </w:rPr>
        <w:t xml:space="preserve"> Corrected.</w:t>
      </w:r>
    </w:p>
    <w:p w:rsidR="0003660F" w:rsidRPr="0003660F" w:rsidRDefault="00D31E33" w:rsidP="0003660F">
      <w:r>
        <w:pict>
          <v:rect id="_x0000_i1025" style="width:0;height:1.5pt" o:hralign="center" o:hrstd="t" o:hr="t" fillcolor="#a0a0a0" stroked="f"/>
        </w:pict>
      </w:r>
    </w:p>
    <w:p w:rsidR="0003660F" w:rsidRPr="0003660F" w:rsidRDefault="0003660F" w:rsidP="0003660F">
      <w:pPr>
        <w:rPr>
          <w:lang w:val="en-US"/>
        </w:rPr>
      </w:pPr>
      <w:r w:rsidRPr="0003660F">
        <w:rPr>
          <w:b/>
          <w:bCs/>
          <w:lang w:val="en-US"/>
        </w:rPr>
        <w:t>Materials &amp; Methods</w:t>
      </w:r>
    </w:p>
    <w:p w:rsidR="0003660F" w:rsidRPr="0003660F" w:rsidRDefault="0003660F" w:rsidP="0003660F">
      <w:pPr>
        <w:rPr>
          <w:lang w:val="en-US"/>
        </w:rPr>
      </w:pPr>
      <w:r w:rsidRPr="0003660F">
        <w:rPr>
          <w:b/>
          <w:bCs/>
          <w:lang w:val="en-US"/>
        </w:rPr>
        <w:t>L77 and following: How have you determined the species of the different isolates? Please describe this or name a reference you followed. This is a crucial part of the work.</w:t>
      </w:r>
      <w:r w:rsidRPr="0003660F">
        <w:rPr>
          <w:lang w:val="en-US"/>
        </w:rPr>
        <w:br/>
      </w:r>
      <w:r w:rsidRPr="0003660F">
        <w:rPr>
          <w:i/>
          <w:iCs/>
          <w:lang w:val="en-US"/>
        </w:rPr>
        <w:t>Response:</w:t>
      </w:r>
      <w:r w:rsidRPr="0003660F">
        <w:rPr>
          <w:lang w:val="en-US"/>
        </w:rPr>
        <w:t xml:space="preserve"> The species of the </w:t>
      </w:r>
      <w:r w:rsidRPr="0003660F">
        <w:rPr>
          <w:i/>
          <w:iCs/>
          <w:lang w:val="en-US"/>
        </w:rPr>
        <w:t>Alternaria</w:t>
      </w:r>
      <w:r w:rsidRPr="0003660F">
        <w:rPr>
          <w:lang w:val="en-US"/>
        </w:rPr>
        <w:t xml:space="preserve"> group were identified by sequencing the ITS-5.8S-ITS2, GAPDH, RPB2, TEF1, and </w:t>
      </w:r>
      <w:r w:rsidRPr="0003660F">
        <w:rPr>
          <w:i/>
          <w:iCs/>
          <w:lang w:val="en-US"/>
        </w:rPr>
        <w:t>Alt a1</w:t>
      </w:r>
      <w:r w:rsidRPr="0003660F">
        <w:rPr>
          <w:lang w:val="en-US"/>
        </w:rPr>
        <w:t xml:space="preserve"> genes. This methodology is detailed in my previous manuscript:</w:t>
      </w:r>
      <w:r w:rsidRPr="0003660F">
        <w:rPr>
          <w:lang w:val="en-US"/>
        </w:rPr>
        <w:br/>
      </w:r>
      <w:proofErr w:type="spellStart"/>
      <w:r w:rsidRPr="0003660F">
        <w:rPr>
          <w:lang w:val="en-US"/>
        </w:rPr>
        <w:t>Kokaeva</w:t>
      </w:r>
      <w:proofErr w:type="spellEnd"/>
      <w:r w:rsidRPr="0003660F">
        <w:rPr>
          <w:lang w:val="en-US"/>
        </w:rPr>
        <w:t xml:space="preserve">, L. Y., </w:t>
      </w:r>
      <w:proofErr w:type="spellStart"/>
      <w:r w:rsidRPr="0003660F">
        <w:rPr>
          <w:lang w:val="en-US"/>
        </w:rPr>
        <w:t>Yarmeeva</w:t>
      </w:r>
      <w:proofErr w:type="spellEnd"/>
      <w:r w:rsidRPr="0003660F">
        <w:rPr>
          <w:lang w:val="en-US"/>
        </w:rPr>
        <w:t xml:space="preserve">, M. M., </w:t>
      </w:r>
      <w:proofErr w:type="spellStart"/>
      <w:r w:rsidRPr="0003660F">
        <w:rPr>
          <w:lang w:val="en-US"/>
        </w:rPr>
        <w:t>Kokaeva</w:t>
      </w:r>
      <w:proofErr w:type="spellEnd"/>
      <w:r w:rsidRPr="0003660F">
        <w:rPr>
          <w:lang w:val="en-US"/>
        </w:rPr>
        <w:t xml:space="preserve">, Z. G., </w:t>
      </w:r>
      <w:proofErr w:type="spellStart"/>
      <w:r w:rsidRPr="0003660F">
        <w:rPr>
          <w:lang w:val="en-US"/>
        </w:rPr>
        <w:t>Chudinova</w:t>
      </w:r>
      <w:proofErr w:type="spellEnd"/>
      <w:r w:rsidRPr="0003660F">
        <w:rPr>
          <w:lang w:val="en-US"/>
        </w:rPr>
        <w:t xml:space="preserve">, E. M., </w:t>
      </w:r>
      <w:proofErr w:type="spellStart"/>
      <w:r w:rsidRPr="0003660F">
        <w:rPr>
          <w:lang w:val="en-US"/>
        </w:rPr>
        <w:t>Balabko</w:t>
      </w:r>
      <w:proofErr w:type="spellEnd"/>
      <w:r w:rsidRPr="0003660F">
        <w:rPr>
          <w:lang w:val="en-US"/>
        </w:rPr>
        <w:t xml:space="preserve">, P. N., &amp; </w:t>
      </w:r>
      <w:proofErr w:type="spellStart"/>
      <w:r w:rsidRPr="0003660F">
        <w:rPr>
          <w:lang w:val="en-US"/>
        </w:rPr>
        <w:t>Elansky</w:t>
      </w:r>
      <w:proofErr w:type="spellEnd"/>
      <w:r w:rsidRPr="0003660F">
        <w:rPr>
          <w:lang w:val="en-US"/>
        </w:rPr>
        <w:t xml:space="preserve">, S. N. (2022). Phylogenetic Study of </w:t>
      </w:r>
      <w:r w:rsidRPr="0003660F">
        <w:rPr>
          <w:i/>
          <w:iCs/>
          <w:lang w:val="en-US"/>
        </w:rPr>
        <w:t>Alternaria</w:t>
      </w:r>
      <w:r w:rsidRPr="0003660F">
        <w:rPr>
          <w:lang w:val="en-US"/>
        </w:rPr>
        <w:t xml:space="preserve"> Potato and Tomato Pathogens in Russia. </w:t>
      </w:r>
      <w:r w:rsidRPr="0003660F">
        <w:rPr>
          <w:i/>
          <w:iCs/>
          <w:lang w:val="en-US"/>
        </w:rPr>
        <w:t>Diversity</w:t>
      </w:r>
      <w:r w:rsidRPr="0003660F">
        <w:rPr>
          <w:lang w:val="en-US"/>
        </w:rPr>
        <w:t>, 14(8), 685.</w:t>
      </w:r>
      <w:r w:rsidRPr="0003660F">
        <w:rPr>
          <w:lang w:val="en-US"/>
        </w:rPr>
        <w:br/>
        <w:t>This reference outlines the sequencing protocols and the phylogenetic analysis used to accurately determine the species.</w:t>
      </w:r>
    </w:p>
    <w:p w:rsidR="0003660F" w:rsidRPr="0003660F" w:rsidRDefault="00D31E33" w:rsidP="0003660F">
      <w:r>
        <w:pict>
          <v:rect id="_x0000_i1026" style="width:0;height:1.5pt" o:hralign="center" o:hrstd="t" o:hr="t" fillcolor="#a0a0a0" stroked="f"/>
        </w:pict>
      </w:r>
    </w:p>
    <w:p w:rsidR="0003660F" w:rsidRPr="0003660F" w:rsidRDefault="0003660F" w:rsidP="0003660F">
      <w:pPr>
        <w:rPr>
          <w:lang w:val="en-US"/>
        </w:rPr>
      </w:pPr>
      <w:r w:rsidRPr="0003660F">
        <w:rPr>
          <w:b/>
          <w:bCs/>
          <w:lang w:val="en-US"/>
        </w:rPr>
        <w:t>L98: How did you transfer the isolates, how old were the cultures?</w:t>
      </w:r>
      <w:r w:rsidRPr="0003660F">
        <w:rPr>
          <w:lang w:val="en-US"/>
        </w:rPr>
        <w:br/>
      </w:r>
      <w:r w:rsidRPr="0003660F">
        <w:rPr>
          <w:i/>
          <w:iCs/>
          <w:lang w:val="en-US"/>
        </w:rPr>
        <w:t>Response:</w:t>
      </w:r>
      <w:r w:rsidRPr="0003660F">
        <w:rPr>
          <w:lang w:val="en-US"/>
        </w:rPr>
        <w:t xml:space="preserve"> I have added that 7-day-old isolates were transferred using a sterile </w:t>
      </w:r>
      <w:proofErr w:type="spellStart"/>
      <w:r w:rsidRPr="0003660F">
        <w:rPr>
          <w:lang w:val="en-US"/>
        </w:rPr>
        <w:t>cork</w:t>
      </w:r>
      <w:proofErr w:type="spellEnd"/>
      <w:r w:rsidRPr="0003660F">
        <w:rPr>
          <w:lang w:val="en-US"/>
        </w:rPr>
        <w:t xml:space="preserve"> borer.</w:t>
      </w:r>
    </w:p>
    <w:p w:rsidR="0003660F" w:rsidRPr="0003660F" w:rsidRDefault="00D31E33" w:rsidP="0003660F">
      <w:r>
        <w:pict>
          <v:rect id="_x0000_i1027" style="width:0;height:1.5pt" o:hralign="center" o:hrstd="t" o:hr="t" fillcolor="#a0a0a0" stroked="f"/>
        </w:pict>
      </w:r>
    </w:p>
    <w:p w:rsidR="0003660F" w:rsidRPr="0003660F" w:rsidRDefault="0003660F" w:rsidP="0003660F">
      <w:pPr>
        <w:rPr>
          <w:lang w:val="en-US"/>
        </w:rPr>
      </w:pPr>
      <w:r w:rsidRPr="0003660F">
        <w:rPr>
          <w:b/>
          <w:bCs/>
          <w:lang w:val="en-US"/>
        </w:rPr>
        <w:t>L93-110: This paragraph does not make sense. It is structured very badly. Why and when you changed the medium is not clear. You jump back and forth between agar plate test and isolate cultivation.</w:t>
      </w:r>
      <w:r w:rsidRPr="0003660F">
        <w:rPr>
          <w:lang w:val="en-US"/>
        </w:rPr>
        <w:br/>
      </w:r>
      <w:r w:rsidRPr="0003660F">
        <w:rPr>
          <w:i/>
          <w:iCs/>
          <w:lang w:val="en-US"/>
        </w:rPr>
        <w:t>Response:</w:t>
      </w:r>
      <w:r w:rsidRPr="0003660F">
        <w:rPr>
          <w:lang w:val="en-US"/>
        </w:rPr>
        <w:t xml:space="preserve"> The paragraph has been rewritten as follows:</w:t>
      </w:r>
    </w:p>
    <w:p w:rsidR="0003660F" w:rsidRPr="0003660F" w:rsidRDefault="0003660F" w:rsidP="0003660F">
      <w:pPr>
        <w:rPr>
          <w:lang w:val="en-US"/>
        </w:rPr>
      </w:pPr>
      <w:r w:rsidRPr="0003660F">
        <w:rPr>
          <w:i/>
          <w:iCs/>
          <w:lang w:val="en-US"/>
        </w:rPr>
        <w:t xml:space="preserve">"Sensitivity of Alternaria isolates to </w:t>
      </w:r>
      <w:proofErr w:type="spellStart"/>
      <w:r w:rsidRPr="0003660F">
        <w:rPr>
          <w:i/>
          <w:iCs/>
          <w:lang w:val="en-US"/>
        </w:rPr>
        <w:t>boscalid</w:t>
      </w:r>
      <w:proofErr w:type="spellEnd"/>
      <w:r w:rsidRPr="0003660F">
        <w:rPr>
          <w:i/>
          <w:iCs/>
          <w:lang w:val="en-US"/>
        </w:rPr>
        <w:t xml:space="preserve"> was determined using mycelial growth assays. Technical grade </w:t>
      </w:r>
      <w:proofErr w:type="spellStart"/>
      <w:r w:rsidRPr="0003660F">
        <w:rPr>
          <w:i/>
          <w:iCs/>
          <w:lang w:val="en-US"/>
        </w:rPr>
        <w:t>boscalid</w:t>
      </w:r>
      <w:proofErr w:type="spellEnd"/>
      <w:r w:rsidRPr="0003660F">
        <w:rPr>
          <w:i/>
          <w:iCs/>
          <w:lang w:val="en-US"/>
        </w:rPr>
        <w:t xml:space="preserve"> (Cantus, BASF Corporation, Germany) was dissolved in 100% sterile water, adjusted to a concentration of 10,000 mg/mL, and added to potato dextrose agar (PDA) medium (200 g potato, 20 g dextrose, 20 g agar, and 1 L water) after sterilization to achieve final concentrations of 0.1, 1, 10, 100, and 1000 </w:t>
      </w:r>
      <w:r w:rsidRPr="0003660F">
        <w:rPr>
          <w:i/>
          <w:iCs/>
        </w:rPr>
        <w:t>μ</w:t>
      </w:r>
      <w:r w:rsidRPr="0003660F">
        <w:rPr>
          <w:i/>
          <w:iCs/>
          <w:lang w:val="en-US"/>
        </w:rPr>
        <w:t>g/</w:t>
      </w:r>
      <w:proofErr w:type="spellStart"/>
      <w:r w:rsidRPr="0003660F">
        <w:rPr>
          <w:i/>
          <w:iCs/>
          <w:lang w:val="en-US"/>
        </w:rPr>
        <w:t>mL.</w:t>
      </w:r>
      <w:proofErr w:type="spellEnd"/>
      <w:r w:rsidRPr="0003660F">
        <w:rPr>
          <w:i/>
          <w:iCs/>
          <w:lang w:val="en-US"/>
        </w:rPr>
        <w:t xml:space="preserve"> PDA medium not supplemented with </w:t>
      </w:r>
      <w:proofErr w:type="spellStart"/>
      <w:r w:rsidRPr="0003660F">
        <w:rPr>
          <w:i/>
          <w:iCs/>
          <w:lang w:val="en-US"/>
        </w:rPr>
        <w:t>boscalid</w:t>
      </w:r>
      <w:proofErr w:type="spellEnd"/>
      <w:r w:rsidRPr="0003660F">
        <w:rPr>
          <w:i/>
          <w:iCs/>
          <w:lang w:val="en-US"/>
        </w:rPr>
        <w:t xml:space="preserve"> served as the negative control. A 5-mm mycelial plug was taken from the edge of a 7-day-old colony and placed at the center of PDA plates amended with </w:t>
      </w:r>
      <w:proofErr w:type="spellStart"/>
      <w:r w:rsidRPr="0003660F">
        <w:rPr>
          <w:i/>
          <w:iCs/>
          <w:lang w:val="en-US"/>
        </w:rPr>
        <w:t>boscalid</w:t>
      </w:r>
      <w:proofErr w:type="spellEnd"/>
      <w:r w:rsidRPr="0003660F">
        <w:rPr>
          <w:i/>
          <w:iCs/>
          <w:lang w:val="en-US"/>
        </w:rPr>
        <w:t xml:space="preserve"> at each concentration. Three replicates of each concentration were used for each isolate. After incubating the plates at 23°C for 7 days, mycelial growth was recorded. The EC50 value was calculated to demonstrate how fungicides affect colony growth, representing the concentration needed to reduce growth by 50% compared to the control."</w:t>
      </w:r>
    </w:p>
    <w:p w:rsidR="0003660F" w:rsidRPr="0003660F" w:rsidRDefault="00D31E33" w:rsidP="0003660F">
      <w:r>
        <w:pict>
          <v:rect id="_x0000_i1028" style="width:0;height:1.5pt" o:hralign="center" o:hrstd="t" o:hr="t" fillcolor="#a0a0a0" stroked="f"/>
        </w:pict>
      </w:r>
    </w:p>
    <w:p w:rsidR="0003660F" w:rsidRPr="0003660F" w:rsidRDefault="0003660F" w:rsidP="0003660F">
      <w:pPr>
        <w:rPr>
          <w:lang w:val="en-US"/>
        </w:rPr>
      </w:pPr>
      <w:r w:rsidRPr="0003660F">
        <w:rPr>
          <w:b/>
          <w:bCs/>
          <w:lang w:val="en-US"/>
        </w:rPr>
        <w:t>L103: Incubation in darkness or daylight cycle?</w:t>
      </w:r>
      <w:r w:rsidRPr="0003660F">
        <w:rPr>
          <w:lang w:val="en-US"/>
        </w:rPr>
        <w:br/>
      </w:r>
      <w:r w:rsidRPr="0003660F">
        <w:rPr>
          <w:i/>
          <w:iCs/>
          <w:lang w:val="en-US"/>
        </w:rPr>
        <w:t>Response:</w:t>
      </w:r>
      <w:r w:rsidRPr="0003660F">
        <w:rPr>
          <w:lang w:val="en-US"/>
        </w:rPr>
        <w:t xml:space="preserve"> Added that the incubation was conducted under a daylight cycle.</w:t>
      </w:r>
    </w:p>
    <w:p w:rsidR="0003660F" w:rsidRPr="0003660F" w:rsidRDefault="00D31E33" w:rsidP="0003660F">
      <w:r>
        <w:pict>
          <v:rect id="_x0000_i1029" style="width:0;height:1.5pt" o:hralign="center" o:hrstd="t" o:hr="t" fillcolor="#a0a0a0" stroked="f"/>
        </w:pict>
      </w:r>
    </w:p>
    <w:p w:rsidR="0003660F" w:rsidRPr="0003660F" w:rsidRDefault="0003660F" w:rsidP="0003660F">
      <w:pPr>
        <w:rPr>
          <w:lang w:val="en-US"/>
        </w:rPr>
      </w:pPr>
      <w:r w:rsidRPr="0003660F">
        <w:rPr>
          <w:b/>
          <w:bCs/>
          <w:lang w:val="en-US"/>
        </w:rPr>
        <w:t>L105-106: “We”? Don’t use “we.”</w:t>
      </w:r>
      <w:r w:rsidRPr="0003660F">
        <w:rPr>
          <w:lang w:val="en-US"/>
        </w:rPr>
        <w:br/>
      </w:r>
      <w:r w:rsidRPr="0003660F">
        <w:rPr>
          <w:i/>
          <w:iCs/>
          <w:lang w:val="en-US"/>
        </w:rPr>
        <w:t>Response:</w:t>
      </w:r>
      <w:r w:rsidRPr="0003660F">
        <w:rPr>
          <w:lang w:val="en-US"/>
        </w:rPr>
        <w:t xml:space="preserve"> The paragraph has been rewritten accordingly.</w:t>
      </w:r>
    </w:p>
    <w:p w:rsidR="0003660F" w:rsidRPr="0003660F" w:rsidRDefault="00D31E33" w:rsidP="0003660F">
      <w:r>
        <w:pict>
          <v:rect id="_x0000_i1030" style="width:0;height:1.5pt" o:hralign="center" o:hrstd="t" o:hr="t" fillcolor="#a0a0a0" stroked="f"/>
        </w:pict>
      </w:r>
    </w:p>
    <w:p w:rsidR="0003660F" w:rsidRPr="0003660F" w:rsidRDefault="0003660F" w:rsidP="0003660F">
      <w:pPr>
        <w:rPr>
          <w:lang w:val="en-US"/>
        </w:rPr>
      </w:pPr>
      <w:r w:rsidRPr="0003660F">
        <w:rPr>
          <w:b/>
          <w:bCs/>
          <w:lang w:val="en-US"/>
        </w:rPr>
        <w:t>L112-124: Why do you now use liquid pea medium? You could have easily done the CTAB with mycelium from PDA or malt plates. Overall, you don't have to describe CTAB method in detail, except if you changed the original instructions. In that case, you must mention the deviations.</w:t>
      </w:r>
      <w:r w:rsidRPr="0003660F">
        <w:rPr>
          <w:lang w:val="en-US"/>
        </w:rPr>
        <w:br/>
      </w:r>
      <w:r w:rsidRPr="0003660F">
        <w:rPr>
          <w:i/>
          <w:iCs/>
          <w:lang w:val="en-US"/>
        </w:rPr>
        <w:t>Response:</w:t>
      </w:r>
      <w:r w:rsidRPr="0003660F">
        <w:rPr>
          <w:lang w:val="en-US"/>
        </w:rPr>
        <w:t xml:space="preserve"> This paragraph has been deleted.</w:t>
      </w:r>
    </w:p>
    <w:p w:rsidR="0003660F" w:rsidRPr="0003660F" w:rsidRDefault="00D31E33" w:rsidP="0003660F">
      <w:r>
        <w:pict>
          <v:rect id="_x0000_i1031" style="width:0;height:1.5pt" o:hralign="center" o:hrstd="t" o:hr="t" fillcolor="#a0a0a0" stroked="f"/>
        </w:pict>
      </w:r>
    </w:p>
    <w:p w:rsidR="0003660F" w:rsidRPr="0003660F" w:rsidRDefault="0003660F" w:rsidP="0003660F">
      <w:r w:rsidRPr="0003660F">
        <w:rPr>
          <w:b/>
          <w:bCs/>
          <w:lang w:val="en-US"/>
        </w:rPr>
        <w:lastRenderedPageBreak/>
        <w:t>L126-132: PCR protocol is missing. How did you check for PCR success? How did you purify the PCR products for sequencing? How and where did you sequence?</w:t>
      </w:r>
      <w:r w:rsidRPr="0003660F">
        <w:rPr>
          <w:lang w:val="en-US"/>
        </w:rPr>
        <w:br/>
      </w:r>
      <w:proofErr w:type="spellStart"/>
      <w:r w:rsidRPr="0003660F">
        <w:rPr>
          <w:i/>
          <w:iCs/>
        </w:rPr>
        <w:t>Response</w:t>
      </w:r>
      <w:proofErr w:type="spellEnd"/>
      <w:r w:rsidRPr="0003660F">
        <w:rPr>
          <w:i/>
          <w:iCs/>
        </w:rPr>
        <w:t>:</w:t>
      </w:r>
      <w:r w:rsidRPr="0003660F">
        <w:t xml:space="preserve"> </w:t>
      </w:r>
      <w:proofErr w:type="spellStart"/>
      <w:r w:rsidRPr="0003660F">
        <w:t>Added</w:t>
      </w:r>
      <w:proofErr w:type="spellEnd"/>
      <w:r w:rsidRPr="0003660F">
        <w:t>.</w:t>
      </w:r>
    </w:p>
    <w:p w:rsidR="0003660F" w:rsidRPr="0003660F" w:rsidRDefault="00D31E33" w:rsidP="0003660F">
      <w:r>
        <w:pict>
          <v:rect id="_x0000_i1032" style="width:0;height:1.5pt" o:hralign="center" o:hrstd="t" o:hr="t" fillcolor="#a0a0a0" stroked="f"/>
        </w:pict>
      </w:r>
    </w:p>
    <w:p w:rsidR="0003660F" w:rsidRPr="0003660F" w:rsidRDefault="0003660F" w:rsidP="0003660F">
      <w:pPr>
        <w:rPr>
          <w:lang w:val="en-US"/>
        </w:rPr>
      </w:pPr>
      <w:r w:rsidRPr="0003660F">
        <w:rPr>
          <w:b/>
          <w:bCs/>
          <w:lang w:val="en-US"/>
        </w:rPr>
        <w:t>Results</w:t>
      </w:r>
    </w:p>
    <w:p w:rsidR="0003660F" w:rsidRPr="0003660F" w:rsidRDefault="0003660F" w:rsidP="0003660F">
      <w:pPr>
        <w:rPr>
          <w:lang w:val="en-US"/>
        </w:rPr>
      </w:pPr>
      <w:r w:rsidRPr="0003660F">
        <w:rPr>
          <w:b/>
          <w:bCs/>
          <w:lang w:val="en-US"/>
        </w:rPr>
        <w:t>L162 and following: When talking about SNPs, are you referring to sequence changes within one species compared to the wild type of the respective species? Or are you talking about differences between different species? The latter often has nothing to do with mutations but is instead a result of species differentiation during evolution. When checking for mutations and amino acid changes, you should primarily compare sequences within the same species – best to compare your isolate of interest with one sensitive wild type isolate. Of course, you can compare your isolate of interest with a closely related species when a wild type is unavailable, but in that case, you must take proper care of amino acid positions. Additionally, differences in amino acid sequences between species are not always linked to resistance development. Different species can have different DNA sequences and slightly different amino acid sequences.</w:t>
      </w:r>
      <w:r w:rsidRPr="0003660F">
        <w:rPr>
          <w:lang w:val="en-US"/>
        </w:rPr>
        <w:br/>
      </w:r>
      <w:r w:rsidRPr="0003660F">
        <w:rPr>
          <w:i/>
          <w:iCs/>
          <w:lang w:val="en-US"/>
        </w:rPr>
        <w:t>Response:</w:t>
      </w:r>
      <w:r w:rsidRPr="0003660F">
        <w:rPr>
          <w:lang w:val="en-US"/>
        </w:rPr>
        <w:t xml:space="preserve"> I have carefully considered your feedback and made the following revisions to the manuscript:</w:t>
      </w:r>
    </w:p>
    <w:p w:rsidR="0003660F" w:rsidRPr="0003660F" w:rsidRDefault="0003660F" w:rsidP="0003660F">
      <w:pPr>
        <w:rPr>
          <w:lang w:val="en-US"/>
        </w:rPr>
      </w:pPr>
      <w:r w:rsidRPr="0003660F">
        <w:rPr>
          <w:iCs/>
          <w:lang w:val="en-US"/>
        </w:rPr>
        <w:t>Such differences may arise from underlying divergence in DNA sequences between species, leading to slight but biologically relevant variations in the encoded amino acids. Furthermore, while this substitution is not associated with known mutations linked to resistance development, it may exemplify species-level variation in amino acid sequences.</w:t>
      </w:r>
    </w:p>
    <w:p w:rsidR="001F218A" w:rsidRPr="00D96ACB" w:rsidRDefault="0003660F">
      <w:pPr>
        <w:rPr>
          <w:lang w:val="en-US"/>
        </w:rPr>
      </w:pPr>
      <w:r w:rsidRPr="0003660F">
        <w:rPr>
          <w:rStyle w:val="a3"/>
          <w:lang w:val="en-US"/>
        </w:rPr>
        <w:t xml:space="preserve">Please mark more clearly in your graphs which species each isolate belongs to or create clear blocks. The term "Potato-isolated </w:t>
      </w:r>
      <w:r w:rsidRPr="0003660F">
        <w:rPr>
          <w:rStyle w:val="a4"/>
          <w:b/>
          <w:bCs/>
          <w:lang w:val="en-US"/>
        </w:rPr>
        <w:t>Alternaria</w:t>
      </w:r>
      <w:r w:rsidRPr="0003660F">
        <w:rPr>
          <w:rStyle w:val="a3"/>
          <w:lang w:val="en-US"/>
        </w:rPr>
        <w:t xml:space="preserve"> strains of different species" is not clear regarding which species you are referring to. Also, make it clear which isolate was sensitive and which one adapted.</w:t>
      </w:r>
      <w:r w:rsidRPr="0003660F">
        <w:rPr>
          <w:lang w:val="en-US"/>
        </w:rPr>
        <w:br/>
      </w:r>
      <w:r w:rsidRPr="00D96ACB">
        <w:rPr>
          <w:rStyle w:val="a4"/>
          <w:lang w:val="en-US"/>
        </w:rPr>
        <w:t>Response:</w:t>
      </w:r>
      <w:r w:rsidRPr="00D96ACB">
        <w:rPr>
          <w:lang w:val="en-US"/>
        </w:rPr>
        <w:t xml:space="preserve"> Corrected.</w:t>
      </w:r>
    </w:p>
    <w:p w:rsidR="0003660F" w:rsidRPr="00D96ACB" w:rsidRDefault="0003660F">
      <w:pPr>
        <w:rPr>
          <w:lang w:val="en-US"/>
        </w:rPr>
      </w:pPr>
    </w:p>
    <w:p w:rsidR="00F017FD" w:rsidRPr="00F017FD" w:rsidRDefault="00F017FD" w:rsidP="00F017FD">
      <w:pPr>
        <w:rPr>
          <w:lang w:val="en-US"/>
        </w:rPr>
      </w:pPr>
      <w:r w:rsidRPr="00F017FD">
        <w:rPr>
          <w:b/>
          <w:bCs/>
          <w:lang w:val="en-US"/>
        </w:rPr>
        <w:t xml:space="preserve">Reviewer #2: "Assessing </w:t>
      </w:r>
      <w:proofErr w:type="spellStart"/>
      <w:r w:rsidRPr="00F017FD">
        <w:rPr>
          <w:b/>
          <w:bCs/>
          <w:lang w:val="en-US"/>
        </w:rPr>
        <w:t>boscalid</w:t>
      </w:r>
      <w:proofErr w:type="spellEnd"/>
      <w:r w:rsidRPr="00F017FD">
        <w:rPr>
          <w:b/>
          <w:bCs/>
          <w:lang w:val="en-US"/>
        </w:rPr>
        <w:t xml:space="preserve"> efficacy and resistance of large-</w:t>
      </w:r>
      <w:proofErr w:type="spellStart"/>
      <w:r w:rsidRPr="00F017FD">
        <w:rPr>
          <w:b/>
          <w:bCs/>
          <w:lang w:val="en-US"/>
        </w:rPr>
        <w:t>spored</w:t>
      </w:r>
      <w:proofErr w:type="spellEnd"/>
      <w:r w:rsidRPr="00F017FD">
        <w:rPr>
          <w:b/>
          <w:bCs/>
          <w:lang w:val="en-US"/>
        </w:rPr>
        <w:t xml:space="preserve"> Alternaria pathogens of potato and tomato crops"</w:t>
      </w:r>
    </w:p>
    <w:p w:rsidR="00F017FD" w:rsidRPr="00F017FD" w:rsidRDefault="00D31E33" w:rsidP="00F017FD">
      <w:r>
        <w:pict>
          <v:rect id="_x0000_i1033" style="width:0;height:1.5pt" o:hralign="center" o:hrstd="t" o:hr="t" fillcolor="#a0a0a0" stroked="f"/>
        </w:pict>
      </w:r>
    </w:p>
    <w:p w:rsidR="00F017FD" w:rsidRPr="00F017FD" w:rsidRDefault="00F017FD" w:rsidP="00F017FD">
      <w:pPr>
        <w:rPr>
          <w:b/>
          <w:bCs/>
          <w:lang w:val="en-US"/>
        </w:rPr>
      </w:pPr>
      <w:r w:rsidRPr="00F017FD">
        <w:rPr>
          <w:b/>
          <w:bCs/>
          <w:lang w:val="en-US"/>
        </w:rPr>
        <w:t>Introduction:</w:t>
      </w:r>
    </w:p>
    <w:p w:rsidR="00F017FD" w:rsidRPr="00F017FD" w:rsidRDefault="00F017FD" w:rsidP="00F017FD">
      <w:pPr>
        <w:rPr>
          <w:lang w:val="en-US"/>
        </w:rPr>
      </w:pPr>
      <w:r w:rsidRPr="00F017FD">
        <w:rPr>
          <w:b/>
          <w:bCs/>
          <w:lang w:val="en-US"/>
        </w:rPr>
        <w:t>Several literature references are not peer-reviewed (</w:t>
      </w:r>
      <w:proofErr w:type="spellStart"/>
      <w:r w:rsidRPr="00F017FD">
        <w:rPr>
          <w:b/>
          <w:bCs/>
          <w:lang w:val="en-US"/>
        </w:rPr>
        <w:t>Leiminger</w:t>
      </w:r>
      <w:proofErr w:type="spellEnd"/>
      <w:r w:rsidRPr="00F017FD">
        <w:rPr>
          <w:b/>
          <w:bCs/>
          <w:lang w:val="en-US"/>
        </w:rPr>
        <w:t xml:space="preserve"> &amp; </w:t>
      </w:r>
      <w:proofErr w:type="spellStart"/>
      <w:r w:rsidRPr="00F017FD">
        <w:rPr>
          <w:b/>
          <w:bCs/>
          <w:lang w:val="en-US"/>
        </w:rPr>
        <w:t>Hausladen</w:t>
      </w:r>
      <w:proofErr w:type="spellEnd"/>
      <w:r w:rsidRPr="00F017FD">
        <w:rPr>
          <w:b/>
          <w:bCs/>
          <w:lang w:val="en-US"/>
        </w:rPr>
        <w:t xml:space="preserve">; </w:t>
      </w:r>
      <w:proofErr w:type="spellStart"/>
      <w:r w:rsidRPr="00F017FD">
        <w:rPr>
          <w:b/>
          <w:bCs/>
          <w:lang w:val="en-US"/>
        </w:rPr>
        <w:t>Kapsa</w:t>
      </w:r>
      <w:proofErr w:type="spellEnd"/>
      <w:r w:rsidRPr="00F017FD">
        <w:rPr>
          <w:b/>
          <w:bCs/>
          <w:lang w:val="en-US"/>
        </w:rPr>
        <w:t>, Bradshaw, etc.)</w:t>
      </w:r>
    </w:p>
    <w:p w:rsidR="00F017FD" w:rsidRPr="00F017FD" w:rsidRDefault="00F017FD" w:rsidP="00F017FD">
      <w:pPr>
        <w:rPr>
          <w:lang w:val="en-US"/>
        </w:rPr>
      </w:pPr>
      <w:r w:rsidRPr="00F017FD">
        <w:rPr>
          <w:b/>
          <w:bCs/>
          <w:lang w:val="en-US"/>
        </w:rPr>
        <w:t>Response</w:t>
      </w:r>
      <w:r w:rsidRPr="00F017FD">
        <w:rPr>
          <w:lang w:val="en-US"/>
        </w:rPr>
        <w:t>: Thank you for pointing this out. While it is true that these references have not undergone formal peer review, we included them because they are widely respected in the field. The reports provide valuable insights and are authored by recognized experts. However, if the journal requires strict adherence to peer-reviewed sources, we are willing to remove these references.</w:t>
      </w:r>
    </w:p>
    <w:p w:rsidR="00F017FD" w:rsidRPr="00F017FD" w:rsidRDefault="00F017FD" w:rsidP="00F017FD">
      <w:pPr>
        <w:rPr>
          <w:lang w:val="en-US"/>
        </w:rPr>
      </w:pPr>
      <w:r w:rsidRPr="00F017FD">
        <w:rPr>
          <w:b/>
          <w:bCs/>
          <w:lang w:val="en-US"/>
        </w:rPr>
        <w:t xml:space="preserve">Line 30: The study from </w:t>
      </w:r>
      <w:proofErr w:type="spellStart"/>
      <w:r w:rsidRPr="00F017FD">
        <w:rPr>
          <w:b/>
          <w:bCs/>
          <w:lang w:val="en-US"/>
        </w:rPr>
        <w:t>Leiminger</w:t>
      </w:r>
      <w:proofErr w:type="spellEnd"/>
      <w:r w:rsidRPr="00F017FD">
        <w:rPr>
          <w:b/>
          <w:bCs/>
          <w:lang w:val="en-US"/>
        </w:rPr>
        <w:t xml:space="preserve"> et al. was not conducted with infected tubers.</w:t>
      </w:r>
    </w:p>
    <w:p w:rsidR="00F017FD" w:rsidRPr="00F017FD" w:rsidRDefault="00F017FD" w:rsidP="00F017FD">
      <w:pPr>
        <w:rPr>
          <w:lang w:val="en-US"/>
        </w:rPr>
      </w:pPr>
      <w:r w:rsidRPr="00F017FD">
        <w:rPr>
          <w:b/>
          <w:bCs/>
          <w:lang w:val="en-US"/>
        </w:rPr>
        <w:t>Response</w:t>
      </w:r>
      <w:r w:rsidRPr="00F017FD">
        <w:rPr>
          <w:lang w:val="en-US"/>
        </w:rPr>
        <w:t>: Thank you for the correction. The study was actually conducted with infected plants in the field, where starch content was estimated.</w:t>
      </w:r>
    </w:p>
    <w:p w:rsidR="00F017FD" w:rsidRPr="00A41F6C" w:rsidRDefault="00F017FD" w:rsidP="00F017FD">
      <w:pPr>
        <w:rPr>
          <w:lang w:val="en-US"/>
        </w:rPr>
      </w:pPr>
      <w:r w:rsidRPr="00A41F6C">
        <w:rPr>
          <w:b/>
          <w:bCs/>
          <w:lang w:val="en-US"/>
        </w:rPr>
        <w:t xml:space="preserve">Lines 46-56: There is no connection to the culture of potatoes and/or tomatoes. Why not use </w:t>
      </w:r>
      <w:proofErr w:type="spellStart"/>
      <w:r w:rsidRPr="00A41F6C">
        <w:rPr>
          <w:b/>
          <w:bCs/>
          <w:lang w:val="en-US"/>
        </w:rPr>
        <w:t>Solanaceae</w:t>
      </w:r>
      <w:proofErr w:type="spellEnd"/>
      <w:r w:rsidRPr="00A41F6C">
        <w:rPr>
          <w:b/>
          <w:bCs/>
          <w:lang w:val="en-US"/>
        </w:rPr>
        <w:t xml:space="preserve"> as a reference? There are several publications.</w:t>
      </w:r>
    </w:p>
    <w:p w:rsidR="00140D6B" w:rsidRPr="00F017FD" w:rsidRDefault="00F017FD" w:rsidP="00F017FD">
      <w:pPr>
        <w:rPr>
          <w:lang w:val="en-US"/>
        </w:rPr>
      </w:pPr>
      <w:r w:rsidRPr="00A41F6C">
        <w:rPr>
          <w:b/>
          <w:bCs/>
          <w:lang w:val="en-US"/>
        </w:rPr>
        <w:t>Response</w:t>
      </w:r>
      <w:r w:rsidRPr="00A41F6C">
        <w:rPr>
          <w:lang w:val="en-US"/>
        </w:rPr>
        <w:t xml:space="preserve">: </w:t>
      </w:r>
      <w:r w:rsidR="00A41F6C" w:rsidRPr="00A41F6C">
        <w:rPr>
          <w:lang w:val="en-US"/>
        </w:rPr>
        <w:t>T</w:t>
      </w:r>
      <w:r w:rsidRPr="00A41F6C">
        <w:rPr>
          <w:lang w:val="en-US"/>
        </w:rPr>
        <w:t xml:space="preserve">he section </w:t>
      </w:r>
      <w:r w:rsidR="00A41F6C" w:rsidRPr="00A41F6C">
        <w:rPr>
          <w:lang w:val="en-US"/>
        </w:rPr>
        <w:t xml:space="preserve">was revised with the </w:t>
      </w:r>
      <w:r w:rsidRPr="00A41F6C">
        <w:rPr>
          <w:lang w:val="en-US"/>
        </w:rPr>
        <w:t xml:space="preserve">connection to the culture of </w:t>
      </w:r>
      <w:proofErr w:type="spellStart"/>
      <w:r w:rsidRPr="00A41F6C">
        <w:rPr>
          <w:lang w:val="en-US"/>
        </w:rPr>
        <w:t>Solanaceae</w:t>
      </w:r>
      <w:proofErr w:type="spellEnd"/>
      <w:r w:rsidR="00A41F6C" w:rsidRPr="00A41F6C">
        <w:rPr>
          <w:lang w:val="en-US"/>
        </w:rPr>
        <w:t>.</w:t>
      </w:r>
    </w:p>
    <w:p w:rsidR="00F017FD" w:rsidRPr="00F017FD" w:rsidRDefault="00F017FD" w:rsidP="00F017FD">
      <w:pPr>
        <w:rPr>
          <w:lang w:val="en-US"/>
        </w:rPr>
      </w:pPr>
      <w:r w:rsidRPr="00F017FD">
        <w:rPr>
          <w:b/>
          <w:bCs/>
          <w:lang w:val="en-US"/>
        </w:rPr>
        <w:lastRenderedPageBreak/>
        <w:t xml:space="preserve">Line 59: </w:t>
      </w:r>
      <w:proofErr w:type="spellStart"/>
      <w:r w:rsidRPr="00F017FD">
        <w:rPr>
          <w:b/>
          <w:bCs/>
          <w:lang w:val="en-US"/>
        </w:rPr>
        <w:t>Mallik</w:t>
      </w:r>
      <w:proofErr w:type="spellEnd"/>
      <w:r w:rsidRPr="00F017FD">
        <w:rPr>
          <w:b/>
          <w:bCs/>
          <w:lang w:val="en-US"/>
        </w:rPr>
        <w:t xml:space="preserve"> et al. (2014) is not listed in the reference list.</w:t>
      </w:r>
    </w:p>
    <w:p w:rsidR="00F017FD" w:rsidRPr="00F017FD" w:rsidRDefault="00F017FD" w:rsidP="00F017FD">
      <w:proofErr w:type="spellStart"/>
      <w:r w:rsidRPr="00F017FD">
        <w:rPr>
          <w:b/>
          <w:bCs/>
        </w:rPr>
        <w:t>Response</w:t>
      </w:r>
      <w:proofErr w:type="spellEnd"/>
      <w:r w:rsidRPr="00F017FD">
        <w:t xml:space="preserve">: </w:t>
      </w:r>
      <w:proofErr w:type="spellStart"/>
      <w:r w:rsidRPr="00F017FD">
        <w:t>Corrected</w:t>
      </w:r>
      <w:proofErr w:type="spellEnd"/>
      <w:r w:rsidRPr="00F017FD">
        <w:t>.</w:t>
      </w:r>
    </w:p>
    <w:p w:rsidR="00F017FD" w:rsidRPr="00F017FD" w:rsidRDefault="00D31E33" w:rsidP="00F017FD">
      <w:r>
        <w:pict>
          <v:rect id="_x0000_i1034" style="width:0;height:1.5pt" o:hralign="center" o:hrstd="t" o:hr="t" fillcolor="#a0a0a0" stroked="f"/>
        </w:pict>
      </w:r>
    </w:p>
    <w:p w:rsidR="00F017FD" w:rsidRPr="00F017FD" w:rsidRDefault="00F017FD" w:rsidP="00F017FD">
      <w:pPr>
        <w:rPr>
          <w:b/>
          <w:bCs/>
          <w:lang w:val="en-US"/>
        </w:rPr>
      </w:pPr>
      <w:r w:rsidRPr="00F017FD">
        <w:rPr>
          <w:b/>
          <w:bCs/>
          <w:lang w:val="en-US"/>
        </w:rPr>
        <w:t>Materials &amp; Methods:</w:t>
      </w:r>
    </w:p>
    <w:p w:rsidR="00F017FD" w:rsidRPr="00F017FD" w:rsidRDefault="00F017FD" w:rsidP="00F017FD">
      <w:pPr>
        <w:rPr>
          <w:lang w:val="en-US"/>
        </w:rPr>
      </w:pPr>
      <w:r w:rsidRPr="00F017FD">
        <w:rPr>
          <w:b/>
          <w:bCs/>
          <w:lang w:val="en-US"/>
        </w:rPr>
        <w:t>Line 80: Why do you integrate a reference?</w:t>
      </w:r>
    </w:p>
    <w:p w:rsidR="00F017FD" w:rsidRPr="00F017FD" w:rsidRDefault="00F017FD" w:rsidP="00F017FD">
      <w:pPr>
        <w:rPr>
          <w:lang w:val="en-US"/>
        </w:rPr>
      </w:pPr>
      <w:r w:rsidRPr="00F017FD">
        <w:rPr>
          <w:b/>
          <w:bCs/>
          <w:lang w:val="en-US"/>
        </w:rPr>
        <w:t>Response</w:t>
      </w:r>
      <w:r w:rsidRPr="00F017FD">
        <w:rPr>
          <w:lang w:val="en-US"/>
        </w:rPr>
        <w:t>: The reference has been removed for clarity.</w:t>
      </w:r>
    </w:p>
    <w:p w:rsidR="00F017FD" w:rsidRPr="00F017FD" w:rsidRDefault="00F017FD" w:rsidP="00F017FD">
      <w:pPr>
        <w:rPr>
          <w:lang w:val="en-US"/>
        </w:rPr>
      </w:pPr>
      <w:r w:rsidRPr="00F017FD">
        <w:rPr>
          <w:b/>
          <w:bCs/>
          <w:lang w:val="en-US"/>
        </w:rPr>
        <w:t>Line 81: Table 1 is confusing, please structure it in a better way.</w:t>
      </w:r>
    </w:p>
    <w:p w:rsidR="00F017FD" w:rsidRPr="00F017FD" w:rsidRDefault="00F017FD" w:rsidP="00F017FD">
      <w:pPr>
        <w:rPr>
          <w:lang w:val="en-US"/>
        </w:rPr>
      </w:pPr>
      <w:r w:rsidRPr="00F017FD">
        <w:rPr>
          <w:b/>
          <w:bCs/>
          <w:lang w:val="en-US"/>
        </w:rPr>
        <w:t>Response</w:t>
      </w:r>
      <w:r w:rsidRPr="00F017FD">
        <w:rPr>
          <w:lang w:val="en-US"/>
        </w:rPr>
        <w:t>: Table 1 has been restructured for improved clarity and presentation.</w:t>
      </w:r>
    </w:p>
    <w:p w:rsidR="00F017FD" w:rsidRPr="00F017FD" w:rsidRDefault="00F017FD" w:rsidP="00F017FD">
      <w:pPr>
        <w:rPr>
          <w:lang w:val="en-US"/>
        </w:rPr>
      </w:pPr>
      <w:r w:rsidRPr="00F017FD">
        <w:rPr>
          <w:b/>
          <w:bCs/>
          <w:lang w:val="en-US"/>
        </w:rPr>
        <w:t>Line 101: Replicates were stated, but how many times was the assay conducted?</w:t>
      </w:r>
    </w:p>
    <w:p w:rsidR="00F017FD" w:rsidRPr="00F017FD" w:rsidRDefault="00F017FD" w:rsidP="00F017FD">
      <w:pPr>
        <w:rPr>
          <w:lang w:val="en-US"/>
        </w:rPr>
      </w:pPr>
      <w:r w:rsidRPr="00F017FD">
        <w:rPr>
          <w:b/>
          <w:bCs/>
          <w:lang w:val="en-US"/>
        </w:rPr>
        <w:t>Response</w:t>
      </w:r>
      <w:r w:rsidRPr="00F017FD">
        <w:rPr>
          <w:lang w:val="en-US"/>
        </w:rPr>
        <w:t>: The experiment was repeated three times.</w:t>
      </w:r>
    </w:p>
    <w:p w:rsidR="00F017FD" w:rsidRPr="00F017FD" w:rsidRDefault="00F017FD" w:rsidP="00F017FD">
      <w:pPr>
        <w:rPr>
          <w:lang w:val="en-US"/>
        </w:rPr>
      </w:pPr>
      <w:r w:rsidRPr="00A41F6C">
        <w:rPr>
          <w:b/>
          <w:bCs/>
          <w:lang w:val="en-US"/>
        </w:rPr>
        <w:t xml:space="preserve">Lines 107-110: </w:t>
      </w:r>
      <w:proofErr w:type="spellStart"/>
      <w:r w:rsidRPr="00A41F6C">
        <w:rPr>
          <w:b/>
          <w:bCs/>
          <w:lang w:val="en-US"/>
        </w:rPr>
        <w:t>Mallik</w:t>
      </w:r>
      <w:proofErr w:type="spellEnd"/>
      <w:r w:rsidRPr="00A41F6C">
        <w:rPr>
          <w:b/>
          <w:bCs/>
          <w:lang w:val="en-US"/>
        </w:rPr>
        <w:t xml:space="preserve"> (2014) used a spore germination assay. Can the same categorization be used? Is there a correlation between spore germination assay and mycelium growth assay?</w:t>
      </w:r>
    </w:p>
    <w:p w:rsidR="00F017FD" w:rsidRDefault="00F017FD" w:rsidP="00F017FD">
      <w:pPr>
        <w:rPr>
          <w:lang w:val="en-US"/>
        </w:rPr>
      </w:pPr>
      <w:r w:rsidRPr="00F017FD">
        <w:rPr>
          <w:b/>
          <w:bCs/>
          <w:lang w:val="en-US"/>
        </w:rPr>
        <w:t>Response</w:t>
      </w:r>
      <w:r w:rsidRPr="00F017FD">
        <w:rPr>
          <w:lang w:val="en-US"/>
        </w:rPr>
        <w:t>: This section has been removed from the M&amp;M and moved to the Discussion, where it is more appropriate to address correlations between different assays.</w:t>
      </w:r>
    </w:p>
    <w:p w:rsidR="00C25F55" w:rsidRPr="00C25F55" w:rsidRDefault="00C25F55" w:rsidP="00C25F55">
      <w:pPr>
        <w:rPr>
          <w:lang w:val="en-US"/>
        </w:rPr>
      </w:pPr>
      <w:r w:rsidRPr="00C25F55">
        <w:rPr>
          <w:lang w:val="en-US"/>
        </w:rPr>
        <w:t xml:space="preserve">Based on </w:t>
      </w:r>
      <w:r w:rsidR="00C973BA">
        <w:rPr>
          <w:lang w:val="en-US"/>
        </w:rPr>
        <w:t xml:space="preserve">several </w:t>
      </w:r>
      <w:r w:rsidRPr="00C25F55">
        <w:rPr>
          <w:lang w:val="en-US"/>
        </w:rPr>
        <w:t xml:space="preserve">studies, a generalized pattern can be proposed for categorizing </w:t>
      </w:r>
      <w:r w:rsidRPr="00C25F55">
        <w:rPr>
          <w:i/>
          <w:iCs/>
          <w:lang w:val="en-US"/>
        </w:rPr>
        <w:t>Alternaria</w:t>
      </w:r>
      <w:r w:rsidRPr="00C25F55">
        <w:rPr>
          <w:lang w:val="en-US"/>
        </w:rPr>
        <w:t xml:space="preserve"> isolates' resistance using mycelial growth assays:</w:t>
      </w:r>
    </w:p>
    <w:p w:rsidR="00C25F55" w:rsidRPr="00C25F55" w:rsidRDefault="00C25F55" w:rsidP="00C25F55">
      <w:pPr>
        <w:numPr>
          <w:ilvl w:val="0"/>
          <w:numId w:val="1"/>
        </w:numPr>
        <w:spacing w:after="0"/>
      </w:pPr>
      <w:proofErr w:type="spellStart"/>
      <w:r w:rsidRPr="00C25F55">
        <w:rPr>
          <w:b/>
          <w:bCs/>
        </w:rPr>
        <w:t>Highly</w:t>
      </w:r>
      <w:proofErr w:type="spellEnd"/>
      <w:r w:rsidRPr="00C25F55">
        <w:rPr>
          <w:b/>
          <w:bCs/>
        </w:rPr>
        <w:t xml:space="preserve"> </w:t>
      </w:r>
      <w:proofErr w:type="spellStart"/>
      <w:r w:rsidRPr="00C25F55">
        <w:rPr>
          <w:b/>
          <w:bCs/>
        </w:rPr>
        <w:t>Sensitive</w:t>
      </w:r>
      <w:proofErr w:type="spellEnd"/>
      <w:r w:rsidRPr="00C25F55">
        <w:t>:</w:t>
      </w:r>
    </w:p>
    <w:p w:rsidR="00C25F55" w:rsidRPr="00C25F55" w:rsidRDefault="00C25F55" w:rsidP="00C25F55">
      <w:pPr>
        <w:numPr>
          <w:ilvl w:val="1"/>
          <w:numId w:val="1"/>
        </w:numPr>
        <w:spacing w:after="0"/>
        <w:rPr>
          <w:lang w:val="en-US"/>
        </w:rPr>
      </w:pPr>
      <w:r w:rsidRPr="00C25F55">
        <w:rPr>
          <w:lang w:val="en-US"/>
        </w:rPr>
        <w:t xml:space="preserve">EC50 ≤ 0.1 </w:t>
      </w:r>
      <w:r w:rsidRPr="00C25F55">
        <w:t>μ</w:t>
      </w:r>
      <w:r w:rsidRPr="00C25F55">
        <w:rPr>
          <w:lang w:val="en-US"/>
        </w:rPr>
        <w:t xml:space="preserve">g/mL (aligned with </w:t>
      </w:r>
      <w:proofErr w:type="spellStart"/>
      <w:r w:rsidRPr="00C25F55">
        <w:rPr>
          <w:i/>
          <w:iCs/>
          <w:lang w:val="en-US"/>
        </w:rPr>
        <w:t>Förster</w:t>
      </w:r>
      <w:proofErr w:type="spellEnd"/>
      <w:r w:rsidRPr="00C25F55">
        <w:rPr>
          <w:i/>
          <w:iCs/>
          <w:lang w:val="en-US"/>
        </w:rPr>
        <w:t xml:space="preserve"> et al.</w:t>
      </w:r>
      <w:r w:rsidRPr="00C25F55">
        <w:rPr>
          <w:lang w:val="en-US"/>
        </w:rPr>
        <w:t>)</w:t>
      </w:r>
    </w:p>
    <w:p w:rsidR="00C25F55" w:rsidRPr="00C25F55" w:rsidRDefault="00C25F55" w:rsidP="00C25F55">
      <w:pPr>
        <w:numPr>
          <w:ilvl w:val="1"/>
          <w:numId w:val="1"/>
        </w:numPr>
        <w:spacing w:after="0"/>
        <w:rPr>
          <w:lang w:val="en-US"/>
        </w:rPr>
      </w:pPr>
      <w:r w:rsidRPr="00C25F55">
        <w:rPr>
          <w:lang w:val="en-US"/>
        </w:rPr>
        <w:t>Represents isolates with the most significant sensitivity, showing minimal resistance.</w:t>
      </w:r>
    </w:p>
    <w:p w:rsidR="00C25F55" w:rsidRPr="00C25F55" w:rsidRDefault="00C25F55" w:rsidP="00C25F55">
      <w:pPr>
        <w:numPr>
          <w:ilvl w:val="0"/>
          <w:numId w:val="1"/>
        </w:numPr>
        <w:spacing w:after="0"/>
      </w:pPr>
      <w:proofErr w:type="spellStart"/>
      <w:r w:rsidRPr="00C25F55">
        <w:rPr>
          <w:b/>
          <w:bCs/>
        </w:rPr>
        <w:t>Moderately</w:t>
      </w:r>
      <w:proofErr w:type="spellEnd"/>
      <w:r w:rsidRPr="00C25F55">
        <w:rPr>
          <w:b/>
          <w:bCs/>
        </w:rPr>
        <w:t xml:space="preserve"> </w:t>
      </w:r>
      <w:proofErr w:type="spellStart"/>
      <w:r w:rsidRPr="00C25F55">
        <w:rPr>
          <w:b/>
          <w:bCs/>
        </w:rPr>
        <w:t>Sensitive</w:t>
      </w:r>
      <w:proofErr w:type="spellEnd"/>
      <w:r w:rsidRPr="00C25F55">
        <w:t>:</w:t>
      </w:r>
    </w:p>
    <w:p w:rsidR="00C25F55" w:rsidRPr="00C25F55" w:rsidRDefault="00C25F55" w:rsidP="00C25F55">
      <w:pPr>
        <w:numPr>
          <w:ilvl w:val="1"/>
          <w:numId w:val="1"/>
        </w:numPr>
        <w:spacing w:after="0"/>
        <w:rPr>
          <w:lang w:val="en-US"/>
        </w:rPr>
      </w:pPr>
      <w:r w:rsidRPr="00C25F55">
        <w:rPr>
          <w:lang w:val="en-US"/>
        </w:rPr>
        <w:t xml:space="preserve">EC50 = 0.1–1 </w:t>
      </w:r>
      <w:r w:rsidRPr="00C25F55">
        <w:t>μ</w:t>
      </w:r>
      <w:r w:rsidRPr="00C25F55">
        <w:rPr>
          <w:lang w:val="en-US"/>
        </w:rPr>
        <w:t xml:space="preserve">g/mL (aligned with </w:t>
      </w:r>
      <w:proofErr w:type="spellStart"/>
      <w:r w:rsidRPr="00C25F55">
        <w:rPr>
          <w:i/>
          <w:iCs/>
          <w:lang w:val="en-US"/>
        </w:rPr>
        <w:t>Mostafanezhad</w:t>
      </w:r>
      <w:proofErr w:type="spellEnd"/>
      <w:r w:rsidRPr="00C25F55">
        <w:rPr>
          <w:i/>
          <w:iCs/>
          <w:lang w:val="en-US"/>
        </w:rPr>
        <w:t xml:space="preserve"> et al.</w:t>
      </w:r>
      <w:r w:rsidRPr="00C25F55">
        <w:rPr>
          <w:lang w:val="en-US"/>
        </w:rPr>
        <w:t>)</w:t>
      </w:r>
    </w:p>
    <w:p w:rsidR="00C25F55" w:rsidRPr="00C25F55" w:rsidRDefault="00C25F55" w:rsidP="00C25F55">
      <w:pPr>
        <w:numPr>
          <w:ilvl w:val="1"/>
          <w:numId w:val="1"/>
        </w:numPr>
        <w:spacing w:after="0"/>
        <w:rPr>
          <w:lang w:val="en-US"/>
        </w:rPr>
      </w:pPr>
      <w:r w:rsidRPr="00C25F55">
        <w:rPr>
          <w:lang w:val="en-US"/>
        </w:rPr>
        <w:t>Isolates show a moderate response, with noticeable but not extreme resistance.</w:t>
      </w:r>
    </w:p>
    <w:p w:rsidR="00C25F55" w:rsidRPr="00C25F55" w:rsidRDefault="00C25F55" w:rsidP="00C25F55">
      <w:pPr>
        <w:numPr>
          <w:ilvl w:val="0"/>
          <w:numId w:val="1"/>
        </w:numPr>
        <w:spacing w:after="0"/>
      </w:pPr>
      <w:proofErr w:type="spellStart"/>
      <w:r w:rsidRPr="00C25F55">
        <w:rPr>
          <w:b/>
          <w:bCs/>
        </w:rPr>
        <w:t>Moderately</w:t>
      </w:r>
      <w:proofErr w:type="spellEnd"/>
      <w:r w:rsidRPr="00C25F55">
        <w:rPr>
          <w:b/>
          <w:bCs/>
        </w:rPr>
        <w:t xml:space="preserve"> </w:t>
      </w:r>
      <w:proofErr w:type="spellStart"/>
      <w:r w:rsidRPr="00C25F55">
        <w:rPr>
          <w:b/>
          <w:bCs/>
        </w:rPr>
        <w:t>Resistant</w:t>
      </w:r>
      <w:proofErr w:type="spellEnd"/>
      <w:r w:rsidRPr="00C25F55">
        <w:t>:</w:t>
      </w:r>
    </w:p>
    <w:p w:rsidR="00C25F55" w:rsidRPr="00C25F55" w:rsidRDefault="00C25F55" w:rsidP="00C25F55">
      <w:pPr>
        <w:numPr>
          <w:ilvl w:val="1"/>
          <w:numId w:val="1"/>
        </w:numPr>
        <w:spacing w:after="0"/>
        <w:rPr>
          <w:lang w:val="en-US"/>
        </w:rPr>
      </w:pPr>
      <w:r w:rsidRPr="00C25F55">
        <w:rPr>
          <w:lang w:val="en-US"/>
        </w:rPr>
        <w:t xml:space="preserve">EC50 = 1–10 </w:t>
      </w:r>
      <w:r w:rsidRPr="00C25F55">
        <w:t>μ</w:t>
      </w:r>
      <w:r w:rsidRPr="00C25F55">
        <w:rPr>
          <w:lang w:val="en-US"/>
        </w:rPr>
        <w:t xml:space="preserve">g/mL (aligned with </w:t>
      </w:r>
      <w:proofErr w:type="spellStart"/>
      <w:r w:rsidRPr="00C25F55">
        <w:rPr>
          <w:i/>
          <w:iCs/>
          <w:lang w:val="en-US"/>
        </w:rPr>
        <w:t>Förster</w:t>
      </w:r>
      <w:proofErr w:type="spellEnd"/>
      <w:r w:rsidRPr="00C25F55">
        <w:rPr>
          <w:i/>
          <w:iCs/>
          <w:lang w:val="en-US"/>
        </w:rPr>
        <w:t xml:space="preserve"> et al.</w:t>
      </w:r>
      <w:r w:rsidRPr="00C25F55">
        <w:rPr>
          <w:lang w:val="en-US"/>
        </w:rPr>
        <w:t xml:space="preserve"> and </w:t>
      </w:r>
      <w:proofErr w:type="spellStart"/>
      <w:r w:rsidRPr="00C25F55">
        <w:rPr>
          <w:i/>
          <w:iCs/>
          <w:lang w:val="en-US"/>
        </w:rPr>
        <w:t>Mostafanezhad</w:t>
      </w:r>
      <w:proofErr w:type="spellEnd"/>
      <w:r w:rsidRPr="00C25F55">
        <w:rPr>
          <w:i/>
          <w:iCs/>
          <w:lang w:val="en-US"/>
        </w:rPr>
        <w:t xml:space="preserve"> et al.</w:t>
      </w:r>
      <w:r w:rsidRPr="00C25F55">
        <w:rPr>
          <w:lang w:val="en-US"/>
        </w:rPr>
        <w:t>)</w:t>
      </w:r>
    </w:p>
    <w:p w:rsidR="00C25F55" w:rsidRPr="00C25F55" w:rsidRDefault="00C25F55" w:rsidP="00C25F55">
      <w:pPr>
        <w:numPr>
          <w:ilvl w:val="1"/>
          <w:numId w:val="1"/>
        </w:numPr>
        <w:spacing w:after="0"/>
        <w:rPr>
          <w:lang w:val="en-US"/>
        </w:rPr>
      </w:pPr>
      <w:r w:rsidRPr="00C25F55">
        <w:rPr>
          <w:lang w:val="en-US"/>
        </w:rPr>
        <w:t>Isolates exhibit substantial resistance but are still impacted by fungicide concentrations.</w:t>
      </w:r>
    </w:p>
    <w:p w:rsidR="00C25F55" w:rsidRPr="00C25F55" w:rsidRDefault="00C25F55" w:rsidP="00C25F55">
      <w:pPr>
        <w:numPr>
          <w:ilvl w:val="0"/>
          <w:numId w:val="1"/>
        </w:numPr>
        <w:spacing w:after="0"/>
      </w:pPr>
      <w:proofErr w:type="spellStart"/>
      <w:r w:rsidRPr="00C25F55">
        <w:rPr>
          <w:b/>
          <w:bCs/>
        </w:rPr>
        <w:t>Highly</w:t>
      </w:r>
      <w:proofErr w:type="spellEnd"/>
      <w:r w:rsidRPr="00C25F55">
        <w:rPr>
          <w:b/>
          <w:bCs/>
        </w:rPr>
        <w:t xml:space="preserve"> </w:t>
      </w:r>
      <w:proofErr w:type="spellStart"/>
      <w:r w:rsidRPr="00C25F55">
        <w:rPr>
          <w:b/>
          <w:bCs/>
        </w:rPr>
        <w:t>Resistant</w:t>
      </w:r>
      <w:proofErr w:type="spellEnd"/>
      <w:r w:rsidRPr="00C25F55">
        <w:t>:</w:t>
      </w:r>
    </w:p>
    <w:p w:rsidR="00C25F55" w:rsidRPr="00C25F55" w:rsidRDefault="00C25F55" w:rsidP="00C25F55">
      <w:pPr>
        <w:numPr>
          <w:ilvl w:val="1"/>
          <w:numId w:val="1"/>
        </w:numPr>
        <w:spacing w:after="0"/>
        <w:rPr>
          <w:lang w:val="en-US"/>
        </w:rPr>
      </w:pPr>
      <w:r w:rsidRPr="00C25F55">
        <w:rPr>
          <w:lang w:val="en-US"/>
        </w:rPr>
        <w:t xml:space="preserve">EC50 = 10–40 </w:t>
      </w:r>
      <w:r w:rsidRPr="00C25F55">
        <w:t>μ</w:t>
      </w:r>
      <w:r w:rsidRPr="00C25F55">
        <w:rPr>
          <w:lang w:val="en-US"/>
        </w:rPr>
        <w:t xml:space="preserve">g/mL (aligned with </w:t>
      </w:r>
      <w:proofErr w:type="spellStart"/>
      <w:r w:rsidRPr="00C25F55">
        <w:rPr>
          <w:i/>
          <w:iCs/>
          <w:lang w:val="en-US"/>
        </w:rPr>
        <w:t>Förster</w:t>
      </w:r>
      <w:proofErr w:type="spellEnd"/>
      <w:r w:rsidRPr="00C25F55">
        <w:rPr>
          <w:i/>
          <w:iCs/>
          <w:lang w:val="en-US"/>
        </w:rPr>
        <w:t xml:space="preserve"> et al.</w:t>
      </w:r>
      <w:r w:rsidRPr="00C25F55">
        <w:rPr>
          <w:lang w:val="en-US"/>
        </w:rPr>
        <w:t xml:space="preserve"> and </w:t>
      </w:r>
      <w:proofErr w:type="spellStart"/>
      <w:r w:rsidRPr="00C25F55">
        <w:rPr>
          <w:i/>
          <w:iCs/>
          <w:lang w:val="en-US"/>
        </w:rPr>
        <w:t>Mostafanezhad</w:t>
      </w:r>
      <w:proofErr w:type="spellEnd"/>
      <w:r w:rsidRPr="00C25F55">
        <w:rPr>
          <w:i/>
          <w:iCs/>
          <w:lang w:val="en-US"/>
        </w:rPr>
        <w:t xml:space="preserve"> et al.</w:t>
      </w:r>
      <w:r w:rsidRPr="00C25F55">
        <w:rPr>
          <w:lang w:val="en-US"/>
        </w:rPr>
        <w:t>)</w:t>
      </w:r>
    </w:p>
    <w:p w:rsidR="00C25F55" w:rsidRPr="00C25F55" w:rsidRDefault="00C25F55" w:rsidP="00C25F55">
      <w:pPr>
        <w:numPr>
          <w:ilvl w:val="1"/>
          <w:numId w:val="1"/>
        </w:numPr>
        <w:spacing w:after="0"/>
        <w:rPr>
          <w:lang w:val="en-US"/>
        </w:rPr>
      </w:pPr>
      <w:r w:rsidRPr="00C25F55">
        <w:rPr>
          <w:lang w:val="en-US"/>
        </w:rPr>
        <w:t>Isolates are significantly resistant, requiring much higher fungicide concentrations for inhibition.</w:t>
      </w:r>
    </w:p>
    <w:p w:rsidR="00C25F55" w:rsidRPr="00C25F55" w:rsidRDefault="00C25F55" w:rsidP="00C25F55">
      <w:pPr>
        <w:numPr>
          <w:ilvl w:val="0"/>
          <w:numId w:val="1"/>
        </w:numPr>
        <w:spacing w:after="0"/>
      </w:pPr>
      <w:proofErr w:type="spellStart"/>
      <w:r w:rsidRPr="00C25F55">
        <w:rPr>
          <w:b/>
          <w:bCs/>
        </w:rPr>
        <w:t>Very</w:t>
      </w:r>
      <w:proofErr w:type="spellEnd"/>
      <w:r w:rsidRPr="00C25F55">
        <w:rPr>
          <w:b/>
          <w:bCs/>
        </w:rPr>
        <w:t xml:space="preserve"> </w:t>
      </w:r>
      <w:proofErr w:type="spellStart"/>
      <w:r w:rsidRPr="00C25F55">
        <w:rPr>
          <w:b/>
          <w:bCs/>
        </w:rPr>
        <w:t>Highly</w:t>
      </w:r>
      <w:proofErr w:type="spellEnd"/>
      <w:r w:rsidRPr="00C25F55">
        <w:rPr>
          <w:b/>
          <w:bCs/>
        </w:rPr>
        <w:t xml:space="preserve"> </w:t>
      </w:r>
      <w:proofErr w:type="spellStart"/>
      <w:r w:rsidRPr="00C25F55">
        <w:rPr>
          <w:b/>
          <w:bCs/>
        </w:rPr>
        <w:t>Resistant</w:t>
      </w:r>
      <w:proofErr w:type="spellEnd"/>
      <w:r w:rsidRPr="00C25F55">
        <w:t>:</w:t>
      </w:r>
    </w:p>
    <w:p w:rsidR="00C25F55" w:rsidRPr="00C25F55" w:rsidRDefault="00C25F55" w:rsidP="00C25F55">
      <w:pPr>
        <w:numPr>
          <w:ilvl w:val="1"/>
          <w:numId w:val="1"/>
        </w:numPr>
        <w:spacing w:after="0"/>
        <w:rPr>
          <w:lang w:val="en-US"/>
        </w:rPr>
      </w:pPr>
      <w:r w:rsidRPr="00C25F55">
        <w:rPr>
          <w:lang w:val="en-US"/>
        </w:rPr>
        <w:t xml:space="preserve">EC50 &gt; 40 </w:t>
      </w:r>
      <w:r w:rsidRPr="00C25F55">
        <w:t>μ</w:t>
      </w:r>
      <w:r w:rsidRPr="00C25F55">
        <w:rPr>
          <w:lang w:val="en-US"/>
        </w:rPr>
        <w:t xml:space="preserve">g/mL (aligned with </w:t>
      </w:r>
      <w:r w:rsidRPr="00C25F55">
        <w:rPr>
          <w:i/>
          <w:iCs/>
          <w:lang w:val="en-US"/>
        </w:rPr>
        <w:t>Miles et al.</w:t>
      </w:r>
      <w:r w:rsidRPr="00C25F55">
        <w:rPr>
          <w:lang w:val="en-US"/>
        </w:rPr>
        <w:t xml:space="preserve"> and </w:t>
      </w:r>
      <w:proofErr w:type="spellStart"/>
      <w:r w:rsidRPr="00C25F55">
        <w:rPr>
          <w:i/>
          <w:iCs/>
          <w:lang w:val="en-US"/>
        </w:rPr>
        <w:t>Mallik</w:t>
      </w:r>
      <w:proofErr w:type="spellEnd"/>
      <w:r w:rsidRPr="00C25F55">
        <w:rPr>
          <w:i/>
          <w:iCs/>
          <w:lang w:val="en-US"/>
        </w:rPr>
        <w:t xml:space="preserve"> et al.</w:t>
      </w:r>
      <w:r w:rsidRPr="00C25F55">
        <w:rPr>
          <w:lang w:val="en-US"/>
        </w:rPr>
        <w:t>)</w:t>
      </w:r>
    </w:p>
    <w:p w:rsidR="00C25F55" w:rsidRPr="00C25F55" w:rsidRDefault="00C25F55" w:rsidP="00C25F55">
      <w:pPr>
        <w:numPr>
          <w:ilvl w:val="1"/>
          <w:numId w:val="1"/>
        </w:numPr>
        <w:spacing w:after="0"/>
        <w:rPr>
          <w:lang w:val="en-US"/>
        </w:rPr>
      </w:pPr>
      <w:r w:rsidRPr="00C25F55">
        <w:rPr>
          <w:lang w:val="en-US"/>
        </w:rPr>
        <w:t>Isolates are extremely resistant, showing minimal growth reduction even at high fungicide concentrations.</w:t>
      </w:r>
    </w:p>
    <w:p w:rsidR="00C25F55" w:rsidRPr="00F152AD" w:rsidRDefault="00D96ACB" w:rsidP="00F152AD">
      <w:pPr>
        <w:rPr>
          <w:lang w:val="en-US"/>
        </w:rPr>
      </w:pPr>
      <w:r>
        <w:rPr>
          <w:lang w:val="en-US"/>
        </w:rPr>
        <w:t xml:space="preserve">So, we followed </w:t>
      </w:r>
      <w:r w:rsidR="00A41F6C">
        <w:rPr>
          <w:lang w:val="en-US"/>
        </w:rPr>
        <w:t>these</w:t>
      </w:r>
      <w:r w:rsidR="00A41F6C" w:rsidRPr="00F152AD">
        <w:rPr>
          <w:lang w:val="en-US"/>
        </w:rPr>
        <w:t xml:space="preserve"> categorizations</w:t>
      </w:r>
      <w:r w:rsidR="00F152AD">
        <w:rPr>
          <w:lang w:val="en-US"/>
        </w:rPr>
        <w:t>.</w:t>
      </w:r>
    </w:p>
    <w:p w:rsidR="00F017FD" w:rsidRPr="00F017FD" w:rsidRDefault="00D31E33" w:rsidP="00F017FD">
      <w:r>
        <w:pict>
          <v:rect id="_x0000_i1035" style="width:0;height:1.5pt" o:hralign="center" o:hrstd="t" o:hr="t" fillcolor="#a0a0a0" stroked="f"/>
        </w:pict>
      </w:r>
    </w:p>
    <w:p w:rsidR="00F017FD" w:rsidRPr="00F017FD" w:rsidRDefault="00F017FD" w:rsidP="00F017FD">
      <w:pPr>
        <w:rPr>
          <w:b/>
          <w:bCs/>
          <w:lang w:val="en-US"/>
        </w:rPr>
      </w:pPr>
      <w:r w:rsidRPr="00F017FD">
        <w:rPr>
          <w:b/>
          <w:bCs/>
          <w:lang w:val="en-US"/>
        </w:rPr>
        <w:t>Results:</w:t>
      </w:r>
    </w:p>
    <w:p w:rsidR="00F017FD" w:rsidRPr="00F017FD" w:rsidRDefault="00F017FD" w:rsidP="00F017FD">
      <w:pPr>
        <w:rPr>
          <w:lang w:val="en-US"/>
        </w:rPr>
      </w:pPr>
      <w:r w:rsidRPr="00F017FD">
        <w:rPr>
          <w:b/>
          <w:bCs/>
          <w:lang w:val="en-US"/>
        </w:rPr>
        <w:t>Line 136-142: The importance of different species for Early Blight (EB) development in the field is unclear.</w:t>
      </w:r>
    </w:p>
    <w:p w:rsidR="00C973BA" w:rsidRDefault="00F017FD" w:rsidP="00C973BA">
      <w:pPr>
        <w:jc w:val="both"/>
        <w:rPr>
          <w:lang w:val="en-US"/>
        </w:rPr>
      </w:pPr>
      <w:r w:rsidRPr="00F017FD">
        <w:rPr>
          <w:b/>
          <w:bCs/>
          <w:lang w:val="en-US"/>
        </w:rPr>
        <w:t>Response</w:t>
      </w:r>
      <w:r w:rsidRPr="00F017FD">
        <w:rPr>
          <w:lang w:val="en-US"/>
        </w:rPr>
        <w:t xml:space="preserve">: </w:t>
      </w:r>
      <w:r w:rsidR="00C973BA" w:rsidRPr="00334E4F">
        <w:rPr>
          <w:lang w:val="en-US"/>
        </w:rPr>
        <w:t xml:space="preserve">Thank you for your comment regarding the role of different </w:t>
      </w:r>
      <w:r w:rsidR="00C973BA" w:rsidRPr="00C973BA">
        <w:rPr>
          <w:i/>
          <w:lang w:val="en-US"/>
        </w:rPr>
        <w:t>Alternaria</w:t>
      </w:r>
      <w:r w:rsidR="00C973BA" w:rsidRPr="00334E4F">
        <w:rPr>
          <w:lang w:val="en-US"/>
        </w:rPr>
        <w:t xml:space="preserve"> species in Early Blight development. I have revised the manuscript to clarify the significance of the various species included in </w:t>
      </w:r>
      <w:r w:rsidR="00C973BA" w:rsidRPr="00334E4F">
        <w:rPr>
          <w:lang w:val="en-US"/>
        </w:rPr>
        <w:lastRenderedPageBreak/>
        <w:t xml:space="preserve">this study. While </w:t>
      </w:r>
      <w:r w:rsidR="00C973BA" w:rsidRPr="00C973BA">
        <w:rPr>
          <w:i/>
          <w:lang w:val="en-US"/>
        </w:rPr>
        <w:t xml:space="preserve">A. </w:t>
      </w:r>
      <w:proofErr w:type="spellStart"/>
      <w:r w:rsidR="00C973BA" w:rsidRPr="00C973BA">
        <w:rPr>
          <w:i/>
          <w:lang w:val="en-US"/>
        </w:rPr>
        <w:t>solani</w:t>
      </w:r>
      <w:proofErr w:type="spellEnd"/>
      <w:r w:rsidR="00C973BA" w:rsidRPr="00334E4F">
        <w:rPr>
          <w:lang w:val="en-US"/>
        </w:rPr>
        <w:t xml:space="preserve"> is traditionally recognized as the primary pathogen, other species like </w:t>
      </w:r>
      <w:r w:rsidR="00C973BA" w:rsidRPr="00C973BA">
        <w:rPr>
          <w:i/>
          <w:lang w:val="en-US"/>
        </w:rPr>
        <w:t>A. </w:t>
      </w:r>
      <w:proofErr w:type="spellStart"/>
      <w:r w:rsidR="00C973BA" w:rsidRPr="00C973BA">
        <w:rPr>
          <w:i/>
          <w:lang w:val="en-US"/>
        </w:rPr>
        <w:t>linariae</w:t>
      </w:r>
      <w:proofErr w:type="spellEnd"/>
      <w:r w:rsidR="00C973BA" w:rsidRPr="00334E4F">
        <w:rPr>
          <w:lang w:val="en-US"/>
        </w:rPr>
        <w:t xml:space="preserve">, </w:t>
      </w:r>
      <w:r w:rsidR="00C973BA" w:rsidRPr="00C973BA">
        <w:rPr>
          <w:i/>
          <w:lang w:val="en-US"/>
        </w:rPr>
        <w:t xml:space="preserve">A. </w:t>
      </w:r>
      <w:proofErr w:type="spellStart"/>
      <w:r w:rsidR="00C973BA" w:rsidRPr="00C973BA">
        <w:rPr>
          <w:i/>
          <w:lang w:val="en-US"/>
        </w:rPr>
        <w:t>grandis</w:t>
      </w:r>
      <w:proofErr w:type="spellEnd"/>
      <w:r w:rsidR="00C973BA" w:rsidRPr="00334E4F">
        <w:rPr>
          <w:lang w:val="en-US"/>
        </w:rPr>
        <w:t xml:space="preserve">, and </w:t>
      </w:r>
      <w:r w:rsidR="00C973BA" w:rsidRPr="00C973BA">
        <w:rPr>
          <w:i/>
          <w:lang w:val="en-US"/>
        </w:rPr>
        <w:t xml:space="preserve">A. </w:t>
      </w:r>
      <w:proofErr w:type="spellStart"/>
      <w:r w:rsidR="00C973BA" w:rsidRPr="00C973BA">
        <w:rPr>
          <w:i/>
          <w:lang w:val="en-US"/>
        </w:rPr>
        <w:t>protenta</w:t>
      </w:r>
      <w:proofErr w:type="spellEnd"/>
      <w:r w:rsidR="00C973BA" w:rsidRPr="00C973BA">
        <w:rPr>
          <w:i/>
          <w:lang w:val="en-US"/>
        </w:rPr>
        <w:t xml:space="preserve"> </w:t>
      </w:r>
      <w:r w:rsidR="00C973BA" w:rsidRPr="00334E4F">
        <w:rPr>
          <w:lang w:val="en-US"/>
        </w:rPr>
        <w:t>are becoming increasingly important in certain regions, and their resistance to fungicides may influence disease management strategies. I hope this addresses your concern.</w:t>
      </w:r>
    </w:p>
    <w:p w:rsidR="00F017FD" w:rsidRPr="00F017FD" w:rsidRDefault="00F017FD" w:rsidP="00F017FD">
      <w:pPr>
        <w:rPr>
          <w:lang w:val="en-US"/>
        </w:rPr>
      </w:pPr>
      <w:r w:rsidRPr="00F017FD">
        <w:rPr>
          <w:b/>
          <w:bCs/>
          <w:lang w:val="en-US"/>
        </w:rPr>
        <w:t>Line 158: Table 3: Is all the data in the table relevant, or can it be moved to the appendix?</w:t>
      </w:r>
    </w:p>
    <w:p w:rsidR="00F017FD" w:rsidRPr="00ED0840" w:rsidRDefault="00F017FD" w:rsidP="00ED0840">
      <w:pPr>
        <w:rPr>
          <w:lang w:val="en-US"/>
        </w:rPr>
      </w:pPr>
      <w:r w:rsidRPr="00F017FD">
        <w:rPr>
          <w:b/>
          <w:bCs/>
          <w:lang w:val="en-US"/>
        </w:rPr>
        <w:t>Response</w:t>
      </w:r>
      <w:r w:rsidRPr="00F017FD">
        <w:rPr>
          <w:lang w:val="en-US"/>
        </w:rPr>
        <w:t xml:space="preserve">: </w:t>
      </w:r>
      <w:r w:rsidR="00ED0840" w:rsidRPr="00ED0840">
        <w:rPr>
          <w:lang w:val="en-US"/>
        </w:rPr>
        <w:t>Thank you for your comment regarding Table 3. I would like to respectfully disagree with the suggestion to move the table to the appendix. The fungicide resistance data presented in Table 3 is the main result of the study and crucial for understanding the impact of fungicide treatments on Alternaria species. It is standard practice to include such tables in the main text, especially when they contain essential experimental outcomes like EC50 values. Furthermore, presenting the data on colony growth diameter alongside the EC50 values provides a more comprehensive understanding of the fungicide's effect on the isolates., which may not be fully captured by EC50 values alone. The current format ensures clarity and facilitates better interpretation of the resistance patterns across different Alternaria species. I believe retaining the table in the main results section is important to maintain the clarity and significance of the findings.</w:t>
      </w:r>
    </w:p>
    <w:p w:rsidR="00F017FD" w:rsidRPr="00F017FD" w:rsidRDefault="00F017FD" w:rsidP="00F017FD">
      <w:pPr>
        <w:rPr>
          <w:lang w:val="en-US"/>
        </w:rPr>
      </w:pPr>
      <w:r w:rsidRPr="00F017FD">
        <w:rPr>
          <w:b/>
          <w:bCs/>
          <w:lang w:val="en-US"/>
        </w:rPr>
        <w:t>3. Line 163: Why were only 33 isolates sequenced?</w:t>
      </w:r>
    </w:p>
    <w:p w:rsidR="00F017FD" w:rsidRPr="00F017FD" w:rsidRDefault="00F017FD" w:rsidP="00F017FD">
      <w:pPr>
        <w:rPr>
          <w:lang w:val="en-US"/>
        </w:rPr>
      </w:pPr>
      <w:r w:rsidRPr="00F017FD">
        <w:rPr>
          <w:b/>
          <w:bCs/>
          <w:lang w:val="en-US"/>
        </w:rPr>
        <w:t>Response</w:t>
      </w:r>
      <w:r w:rsidRPr="00F017FD">
        <w:rPr>
          <w:lang w:val="en-US"/>
        </w:rPr>
        <w:t>: Corrected in the manuscript to clarify the selection criteria for the isolates that were sequenced.</w:t>
      </w:r>
    </w:p>
    <w:p w:rsidR="00F017FD" w:rsidRPr="00D31E33" w:rsidRDefault="00F017FD" w:rsidP="00F017FD">
      <w:pPr>
        <w:rPr>
          <w:lang w:val="en-US"/>
        </w:rPr>
      </w:pPr>
      <w:bookmarkStart w:id="0" w:name="_GoBack"/>
      <w:bookmarkEnd w:id="0"/>
      <w:r w:rsidRPr="00D31E33">
        <w:rPr>
          <w:b/>
          <w:bCs/>
          <w:lang w:val="en-US"/>
        </w:rPr>
        <w:t>Line 162-204: This part of the results is not discussed in the Discussion section.</w:t>
      </w:r>
    </w:p>
    <w:p w:rsidR="00F017FD" w:rsidRPr="00F017FD" w:rsidRDefault="00F017FD" w:rsidP="00F017FD">
      <w:pPr>
        <w:rPr>
          <w:lang w:val="en-US"/>
        </w:rPr>
      </w:pPr>
      <w:r w:rsidRPr="00D31E33">
        <w:rPr>
          <w:b/>
          <w:bCs/>
          <w:lang w:val="en-US"/>
        </w:rPr>
        <w:t>Response</w:t>
      </w:r>
      <w:r w:rsidRPr="00D31E33">
        <w:rPr>
          <w:lang w:val="en-US"/>
        </w:rPr>
        <w:t>: The Discussion section has been revised to include a thorough interpretation of the results</w:t>
      </w:r>
      <w:r w:rsidR="00D31E33" w:rsidRPr="00D31E33">
        <w:rPr>
          <w:lang w:val="en-US"/>
        </w:rPr>
        <w:t>.</w:t>
      </w:r>
    </w:p>
    <w:p w:rsidR="00F017FD" w:rsidRPr="00F017FD" w:rsidRDefault="00D31E33" w:rsidP="00F017FD">
      <w:r>
        <w:pict>
          <v:rect id="_x0000_i1036" style="width:0;height:1.5pt" o:hralign="center" o:hrstd="t" o:hr="t" fillcolor="#a0a0a0" stroked="f"/>
        </w:pict>
      </w:r>
    </w:p>
    <w:p w:rsidR="00F017FD" w:rsidRPr="00F017FD" w:rsidRDefault="00F017FD" w:rsidP="00F017FD">
      <w:pPr>
        <w:rPr>
          <w:b/>
          <w:bCs/>
          <w:lang w:val="en-US"/>
        </w:rPr>
      </w:pPr>
      <w:r w:rsidRPr="00F017FD">
        <w:rPr>
          <w:b/>
          <w:bCs/>
          <w:lang w:val="en-US"/>
        </w:rPr>
        <w:t>Discussion:</w:t>
      </w:r>
    </w:p>
    <w:p w:rsidR="00F017FD" w:rsidRPr="00F017FD" w:rsidRDefault="00F017FD" w:rsidP="00F017FD">
      <w:pPr>
        <w:rPr>
          <w:lang w:val="en-US"/>
        </w:rPr>
      </w:pPr>
      <w:r w:rsidRPr="00F017FD">
        <w:rPr>
          <w:b/>
          <w:bCs/>
          <w:lang w:val="en-US"/>
        </w:rPr>
        <w:t>Line 207: "Most isolates were sensitive..." - This contradicts the abstract.</w:t>
      </w:r>
    </w:p>
    <w:p w:rsidR="00F017FD" w:rsidRPr="00F017FD" w:rsidRDefault="00F017FD" w:rsidP="00F017FD">
      <w:pPr>
        <w:rPr>
          <w:lang w:val="en-US"/>
        </w:rPr>
      </w:pPr>
      <w:r w:rsidRPr="00F017FD">
        <w:rPr>
          <w:b/>
          <w:bCs/>
          <w:lang w:val="en-US"/>
        </w:rPr>
        <w:t>Response</w:t>
      </w:r>
      <w:r w:rsidRPr="00F017FD">
        <w:rPr>
          <w:lang w:val="en-US"/>
        </w:rPr>
        <w:t xml:space="preserve">: This </w:t>
      </w:r>
      <w:r w:rsidR="002678F7">
        <w:rPr>
          <w:lang w:val="en-US"/>
        </w:rPr>
        <w:t xml:space="preserve">mistake </w:t>
      </w:r>
      <w:r w:rsidRPr="00F017FD">
        <w:rPr>
          <w:lang w:val="en-US"/>
        </w:rPr>
        <w:t xml:space="preserve">has been corrected </w:t>
      </w:r>
      <w:r w:rsidR="002678F7">
        <w:rPr>
          <w:lang w:val="en-US"/>
        </w:rPr>
        <w:t>in accordance</w:t>
      </w:r>
      <w:r w:rsidRPr="00F017FD">
        <w:rPr>
          <w:lang w:val="en-US"/>
        </w:rPr>
        <w:t xml:space="preserve"> with the data and abstract.</w:t>
      </w:r>
    </w:p>
    <w:p w:rsidR="00F017FD" w:rsidRPr="00F017FD" w:rsidRDefault="00F017FD" w:rsidP="00F017FD">
      <w:pPr>
        <w:rPr>
          <w:lang w:val="en-US"/>
        </w:rPr>
      </w:pPr>
      <w:r w:rsidRPr="00F017FD">
        <w:rPr>
          <w:b/>
          <w:bCs/>
          <w:lang w:val="en-US"/>
        </w:rPr>
        <w:t>Line 213: "Rotation strategies" – please explain.</w:t>
      </w:r>
    </w:p>
    <w:p w:rsidR="00F017FD" w:rsidRPr="00F017FD" w:rsidRDefault="00F017FD" w:rsidP="00F017FD">
      <w:pPr>
        <w:rPr>
          <w:lang w:val="en-US"/>
        </w:rPr>
      </w:pPr>
      <w:r w:rsidRPr="00F017FD">
        <w:rPr>
          <w:b/>
          <w:bCs/>
          <w:lang w:val="en-US"/>
        </w:rPr>
        <w:t>Response</w:t>
      </w:r>
      <w:r w:rsidRPr="00F017FD">
        <w:rPr>
          <w:lang w:val="en-US"/>
        </w:rPr>
        <w:t xml:space="preserve">: Additional text has been added to clarify that rotation strategies are used to prevent the development of resistance to </w:t>
      </w:r>
      <w:proofErr w:type="spellStart"/>
      <w:r w:rsidRPr="00F017FD">
        <w:rPr>
          <w:lang w:val="en-US"/>
        </w:rPr>
        <w:t>boscalid</w:t>
      </w:r>
      <w:proofErr w:type="spellEnd"/>
      <w:r w:rsidRPr="00F017FD">
        <w:rPr>
          <w:lang w:val="en-US"/>
        </w:rPr>
        <w:t xml:space="preserve"> and other related fungicides by alternating fungicides with different modes of action.</w:t>
      </w:r>
    </w:p>
    <w:p w:rsidR="00F017FD" w:rsidRPr="00F017FD" w:rsidRDefault="00F017FD" w:rsidP="00F017FD">
      <w:pPr>
        <w:rPr>
          <w:lang w:val="en-US"/>
        </w:rPr>
      </w:pPr>
      <w:r w:rsidRPr="00F017FD">
        <w:rPr>
          <w:b/>
          <w:bCs/>
          <w:lang w:val="en-US"/>
        </w:rPr>
        <w:t xml:space="preserve">Line 215: "Spread of resistant pathogens" – this contradicts the results from </w:t>
      </w:r>
      <w:proofErr w:type="spellStart"/>
      <w:r w:rsidRPr="00F017FD">
        <w:rPr>
          <w:b/>
          <w:bCs/>
          <w:lang w:val="en-US"/>
        </w:rPr>
        <w:t>Einspanier</w:t>
      </w:r>
      <w:proofErr w:type="spellEnd"/>
      <w:r w:rsidRPr="00F017FD">
        <w:rPr>
          <w:b/>
          <w:bCs/>
          <w:lang w:val="en-US"/>
        </w:rPr>
        <w:t xml:space="preserve"> et al.</w:t>
      </w:r>
    </w:p>
    <w:p w:rsidR="00F017FD" w:rsidRPr="00F017FD" w:rsidRDefault="00F017FD" w:rsidP="00F017FD">
      <w:pPr>
        <w:rPr>
          <w:lang w:val="en-US"/>
        </w:rPr>
      </w:pPr>
      <w:r w:rsidRPr="00F017FD">
        <w:rPr>
          <w:b/>
          <w:bCs/>
          <w:lang w:val="en-US"/>
        </w:rPr>
        <w:t>Response</w:t>
      </w:r>
      <w:r w:rsidRPr="00F017FD">
        <w:rPr>
          <w:lang w:val="en-US"/>
        </w:rPr>
        <w:t xml:space="preserve">: Thank you for this observation. </w:t>
      </w:r>
      <w:r w:rsidR="002678F7" w:rsidRPr="002678F7">
        <w:rPr>
          <w:lang w:val="en-US"/>
        </w:rPr>
        <w:t xml:space="preserve">While </w:t>
      </w:r>
      <w:proofErr w:type="spellStart"/>
      <w:r w:rsidR="002678F7" w:rsidRPr="002678F7">
        <w:rPr>
          <w:lang w:val="en-US"/>
        </w:rPr>
        <w:t>Einspanier</w:t>
      </w:r>
      <w:proofErr w:type="spellEnd"/>
      <w:r w:rsidR="002678F7" w:rsidRPr="002678F7">
        <w:rPr>
          <w:lang w:val="en-US"/>
        </w:rPr>
        <w:t xml:space="preserve"> et al. primarily focused on the genomic aspects of Alternaria </w:t>
      </w:r>
      <w:proofErr w:type="spellStart"/>
      <w:r w:rsidR="002678F7" w:rsidRPr="002678F7">
        <w:rPr>
          <w:lang w:val="en-US"/>
        </w:rPr>
        <w:t>solani</w:t>
      </w:r>
      <w:proofErr w:type="spellEnd"/>
      <w:r w:rsidR="002678F7" w:rsidRPr="002678F7">
        <w:rPr>
          <w:lang w:val="en-US"/>
        </w:rPr>
        <w:t xml:space="preserve">, specifically recombination events and the independent emergence of resistance mutations across Europe, this part of our study investigates the phenotypic resistance patterns in Alternaria isolates from different regions. The spread of resistant pathogens in our research is based on observed phenotypic field-level resistance to </w:t>
      </w:r>
      <w:proofErr w:type="spellStart"/>
      <w:r w:rsidR="002678F7" w:rsidRPr="002678F7">
        <w:rPr>
          <w:lang w:val="en-US"/>
        </w:rPr>
        <w:t>boscalid</w:t>
      </w:r>
      <w:proofErr w:type="spellEnd"/>
      <w:r w:rsidR="002678F7" w:rsidRPr="002678F7">
        <w:rPr>
          <w:lang w:val="en-US"/>
        </w:rPr>
        <w:t xml:space="preserve">, measured via EC50 values and growth inhibition assays, which differs from the genomic conclusions of the </w:t>
      </w:r>
      <w:proofErr w:type="spellStart"/>
      <w:r w:rsidR="002678F7" w:rsidRPr="002678F7">
        <w:rPr>
          <w:lang w:val="en-US"/>
        </w:rPr>
        <w:t>Einspanier</w:t>
      </w:r>
      <w:proofErr w:type="spellEnd"/>
      <w:r w:rsidR="002678F7" w:rsidRPr="002678F7">
        <w:rPr>
          <w:lang w:val="en-US"/>
        </w:rPr>
        <w:t xml:space="preserve"> study. These data may not necessarily correlate with the genomic diversity or recombination events highlighted by </w:t>
      </w:r>
      <w:proofErr w:type="spellStart"/>
      <w:r w:rsidR="002678F7" w:rsidRPr="002678F7">
        <w:rPr>
          <w:lang w:val="en-US"/>
        </w:rPr>
        <w:t>Einspanier</w:t>
      </w:r>
      <w:proofErr w:type="spellEnd"/>
      <w:r w:rsidR="002678F7" w:rsidRPr="002678F7">
        <w:rPr>
          <w:lang w:val="en-US"/>
        </w:rPr>
        <w:t xml:space="preserve"> et al. Nonetheless, the findings from both studies underscore the complexity of resistance development and the importance of integrating phenotypic and genomic data to form a comprehensive understanding of fungicide resistance.</w:t>
      </w:r>
      <w:r w:rsidRPr="00F017FD">
        <w:rPr>
          <w:lang w:val="en-US"/>
        </w:rPr>
        <w:t xml:space="preserve"> We’ve added a clarification to this section.</w:t>
      </w:r>
    </w:p>
    <w:p w:rsidR="00F017FD" w:rsidRPr="00F017FD" w:rsidRDefault="00F017FD" w:rsidP="00F017FD">
      <w:pPr>
        <w:rPr>
          <w:lang w:val="en-US"/>
        </w:rPr>
      </w:pPr>
      <w:r w:rsidRPr="00F017FD">
        <w:rPr>
          <w:b/>
          <w:bCs/>
          <w:lang w:val="en-US"/>
        </w:rPr>
        <w:t>4. Line 229: "Please explain. Is this derived from the results?"</w:t>
      </w:r>
    </w:p>
    <w:p w:rsidR="00F017FD" w:rsidRPr="00F017FD" w:rsidRDefault="00F017FD" w:rsidP="00F017FD">
      <w:pPr>
        <w:rPr>
          <w:lang w:val="en-US"/>
        </w:rPr>
      </w:pPr>
      <w:r w:rsidRPr="00F017FD">
        <w:rPr>
          <w:b/>
          <w:bCs/>
          <w:lang w:val="en-US"/>
        </w:rPr>
        <w:lastRenderedPageBreak/>
        <w:t>Response</w:t>
      </w:r>
      <w:r w:rsidRPr="00F017FD">
        <w:rPr>
          <w:lang w:val="en-US"/>
        </w:rPr>
        <w:t>: We have expanded this section to tie the increasing use of active substances to the broader issue of resistance development. This revision ensures that the statement is connected to both the study's findings and the existing literature.</w:t>
      </w:r>
    </w:p>
    <w:p w:rsidR="00F017FD" w:rsidRPr="00F017FD" w:rsidRDefault="00F017FD" w:rsidP="00F017FD">
      <w:pPr>
        <w:rPr>
          <w:lang w:val="en-US"/>
        </w:rPr>
      </w:pPr>
      <w:r w:rsidRPr="00F017FD">
        <w:rPr>
          <w:b/>
          <w:bCs/>
          <w:lang w:val="en-US"/>
        </w:rPr>
        <w:t>5. Line 240-250: This part is not related to your own data.</w:t>
      </w:r>
    </w:p>
    <w:p w:rsidR="00F017FD" w:rsidRPr="00F017FD" w:rsidRDefault="00F017FD" w:rsidP="00F017FD">
      <w:pPr>
        <w:rPr>
          <w:lang w:val="en-US"/>
        </w:rPr>
      </w:pPr>
      <w:r w:rsidRPr="00F017FD">
        <w:rPr>
          <w:b/>
          <w:bCs/>
          <w:lang w:val="en-US"/>
        </w:rPr>
        <w:t>Response</w:t>
      </w:r>
      <w:r w:rsidRPr="00F017FD">
        <w:rPr>
          <w:lang w:val="en-US"/>
        </w:rPr>
        <w:t xml:space="preserve">: This section has been revised to connect our findings with the broader </w:t>
      </w:r>
      <w:r w:rsidR="002678F7">
        <w:rPr>
          <w:lang w:val="en-US"/>
        </w:rPr>
        <w:t>data in this field</w:t>
      </w:r>
      <w:r w:rsidRPr="00F017FD">
        <w:rPr>
          <w:lang w:val="en-US"/>
        </w:rPr>
        <w:t>. We have emphasized the relevance of discussing mutations, even if we did not detect them in our study.</w:t>
      </w:r>
    </w:p>
    <w:p w:rsidR="00F017FD" w:rsidRPr="00F017FD" w:rsidRDefault="00F017FD" w:rsidP="00F017FD">
      <w:pPr>
        <w:rPr>
          <w:lang w:val="en-US"/>
        </w:rPr>
      </w:pPr>
      <w:r w:rsidRPr="00F017FD">
        <w:rPr>
          <w:b/>
          <w:bCs/>
          <w:lang w:val="en-US"/>
        </w:rPr>
        <w:t>6. Line 259-260: Can this statement be made based on the results presented?</w:t>
      </w:r>
    </w:p>
    <w:p w:rsidR="00F017FD" w:rsidRPr="00F017FD" w:rsidRDefault="00F017FD" w:rsidP="00F017FD">
      <w:pPr>
        <w:rPr>
          <w:lang w:val="en-US"/>
        </w:rPr>
      </w:pPr>
      <w:r w:rsidRPr="00F017FD">
        <w:rPr>
          <w:b/>
          <w:bCs/>
          <w:lang w:val="en-US"/>
        </w:rPr>
        <w:t>Response</w:t>
      </w:r>
      <w:r w:rsidRPr="00F017FD">
        <w:rPr>
          <w:lang w:val="en-US"/>
        </w:rPr>
        <w:t xml:space="preserve">: This statement has been revised to reflect a more cautious interpretation of the data. It now acknowledges </w:t>
      </w:r>
      <w:r w:rsidR="002678F7" w:rsidRPr="002678F7">
        <w:rPr>
          <w:lang w:val="en-US"/>
        </w:rPr>
        <w:t>that resistant isolates were found in various locations, including those with and without prior fungicide use, while avoiding an overly definitive conclusion.</w:t>
      </w:r>
    </w:p>
    <w:p w:rsidR="00F017FD" w:rsidRPr="00F017FD" w:rsidRDefault="00D31E33" w:rsidP="00F017FD">
      <w:r>
        <w:pict>
          <v:rect id="_x0000_i1037" style="width:0;height:1.5pt" o:hralign="center" o:hrstd="t" o:hr="t" fillcolor="#a0a0a0" stroked="f"/>
        </w:pict>
      </w:r>
    </w:p>
    <w:p w:rsidR="00F017FD" w:rsidRPr="00F017FD" w:rsidRDefault="00F017FD" w:rsidP="00F017FD">
      <w:pPr>
        <w:rPr>
          <w:b/>
          <w:bCs/>
          <w:lang w:val="en-US"/>
        </w:rPr>
      </w:pPr>
      <w:r w:rsidRPr="00F017FD">
        <w:rPr>
          <w:b/>
          <w:bCs/>
          <w:lang w:val="en-US"/>
        </w:rPr>
        <w:t>References:</w:t>
      </w:r>
    </w:p>
    <w:p w:rsidR="00F017FD" w:rsidRPr="00F017FD" w:rsidRDefault="00F017FD" w:rsidP="00F017FD">
      <w:pPr>
        <w:rPr>
          <w:lang w:val="en-US"/>
        </w:rPr>
      </w:pPr>
      <w:r w:rsidRPr="00F017FD">
        <w:rPr>
          <w:b/>
          <w:bCs/>
          <w:lang w:val="en-US"/>
        </w:rPr>
        <w:t>Several references are not peer-reviewed.</w:t>
      </w:r>
    </w:p>
    <w:p w:rsidR="00F017FD" w:rsidRPr="00F017FD" w:rsidRDefault="00F017FD" w:rsidP="00F017FD">
      <w:pPr>
        <w:rPr>
          <w:lang w:val="en-US"/>
        </w:rPr>
      </w:pPr>
      <w:r w:rsidRPr="00F017FD">
        <w:rPr>
          <w:b/>
          <w:bCs/>
          <w:lang w:val="en-US"/>
        </w:rPr>
        <w:t>Response</w:t>
      </w:r>
      <w:r w:rsidRPr="00F017FD">
        <w:rPr>
          <w:lang w:val="en-US"/>
        </w:rPr>
        <w:t>: If the journal requires strict peer-reviewed references, we are prepared to remove non-peer-reviewed sources. However, these references were cited because they represent valuable insights from experts in the field.</w:t>
      </w:r>
    </w:p>
    <w:p w:rsidR="0003660F" w:rsidRPr="0003660F" w:rsidRDefault="0003660F">
      <w:pPr>
        <w:rPr>
          <w:lang w:val="en-US"/>
        </w:rPr>
      </w:pPr>
    </w:p>
    <w:sectPr w:rsidR="0003660F" w:rsidRPr="000366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47BBD"/>
    <w:multiLevelType w:val="multilevel"/>
    <w:tmpl w:val="BF9C49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60F"/>
    <w:rsid w:val="0003660F"/>
    <w:rsid w:val="00053B44"/>
    <w:rsid w:val="00140D6B"/>
    <w:rsid w:val="00142E41"/>
    <w:rsid w:val="0014418F"/>
    <w:rsid w:val="001F218A"/>
    <w:rsid w:val="002678F7"/>
    <w:rsid w:val="00401FC4"/>
    <w:rsid w:val="008A55C6"/>
    <w:rsid w:val="00A41F6C"/>
    <w:rsid w:val="00C25F55"/>
    <w:rsid w:val="00C973BA"/>
    <w:rsid w:val="00D31E33"/>
    <w:rsid w:val="00D96ACB"/>
    <w:rsid w:val="00ED0840"/>
    <w:rsid w:val="00F017FD"/>
    <w:rsid w:val="00F15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FF852"/>
  <w15:chartTrackingRefBased/>
  <w15:docId w15:val="{19A92854-738B-4A04-A0EA-CA7A9166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3660F"/>
    <w:rPr>
      <w:b/>
      <w:bCs/>
    </w:rPr>
  </w:style>
  <w:style w:type="character" w:styleId="a4">
    <w:name w:val="Emphasis"/>
    <w:basedOn w:val="a0"/>
    <w:uiPriority w:val="20"/>
    <w:qFormat/>
    <w:rsid w:val="000366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97549">
      <w:bodyDiv w:val="1"/>
      <w:marLeft w:val="0"/>
      <w:marRight w:val="0"/>
      <w:marTop w:val="0"/>
      <w:marBottom w:val="0"/>
      <w:divBdr>
        <w:top w:val="none" w:sz="0" w:space="0" w:color="auto"/>
        <w:left w:val="none" w:sz="0" w:space="0" w:color="auto"/>
        <w:bottom w:val="none" w:sz="0" w:space="0" w:color="auto"/>
        <w:right w:val="none" w:sz="0" w:space="0" w:color="auto"/>
      </w:divBdr>
    </w:div>
    <w:div w:id="1321228514">
      <w:bodyDiv w:val="1"/>
      <w:marLeft w:val="0"/>
      <w:marRight w:val="0"/>
      <w:marTop w:val="0"/>
      <w:marBottom w:val="0"/>
      <w:divBdr>
        <w:top w:val="none" w:sz="0" w:space="0" w:color="auto"/>
        <w:left w:val="none" w:sz="0" w:space="0" w:color="auto"/>
        <w:bottom w:val="none" w:sz="0" w:space="0" w:color="auto"/>
        <w:right w:val="none" w:sz="0" w:space="0" w:color="auto"/>
      </w:divBdr>
    </w:div>
    <w:div w:id="1333796809">
      <w:bodyDiv w:val="1"/>
      <w:marLeft w:val="0"/>
      <w:marRight w:val="0"/>
      <w:marTop w:val="0"/>
      <w:marBottom w:val="0"/>
      <w:divBdr>
        <w:top w:val="none" w:sz="0" w:space="0" w:color="auto"/>
        <w:left w:val="none" w:sz="0" w:space="0" w:color="auto"/>
        <w:bottom w:val="none" w:sz="0" w:space="0" w:color="auto"/>
        <w:right w:val="none" w:sz="0" w:space="0" w:color="auto"/>
      </w:divBdr>
    </w:div>
    <w:div w:id="189924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5</Pages>
  <Words>1838</Words>
  <Characters>10482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2024-10-06T10:55:00Z</dcterms:created>
  <dcterms:modified xsi:type="dcterms:W3CDTF">2024-10-13T16:22:00Z</dcterms:modified>
</cp:coreProperties>
</file>