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24B0F" w14:textId="788AB1C0" w:rsidR="00A1246F" w:rsidRDefault="00C76C11">
      <w:r>
        <w:t xml:space="preserve">Reviewer 1 </w:t>
      </w:r>
    </w:p>
    <w:p w14:paraId="7BD2187E" w14:textId="2591BE4F" w:rsidR="00C76C11" w:rsidRDefault="00C76C11">
      <w:r>
        <w:t>Method section: I have changed sentence”</w:t>
      </w:r>
      <w:r w:rsidRPr="00C76C11">
        <w:t xml:space="preserve"> </w:t>
      </w:r>
      <w:r w:rsidRPr="00C76C11">
        <w:t xml:space="preserve">Nalbuphine and fentanyl were administered respectively, through peripheral vein access which was …." </w:t>
      </w:r>
      <w:r>
        <w:t>into</w:t>
      </w:r>
      <w:r w:rsidRPr="00C76C11">
        <w:t>"</w:t>
      </w:r>
      <w:r w:rsidRPr="00C76C11">
        <w:t xml:space="preserve"> </w:t>
      </w:r>
      <w:r w:rsidRPr="00C76C11">
        <w:t xml:space="preserve">Either nalbuphine(0.1mg/kg) or fentanyl(1ug/kg) were administered through peripheral vein access </w:t>
      </w:r>
      <w:proofErr w:type="gramStart"/>
      <w:r w:rsidRPr="00C76C11">
        <w:t>.....</w:t>
      </w:r>
      <w:proofErr w:type="gramEnd"/>
      <w:r w:rsidRPr="00C76C11">
        <w:t>"</w:t>
      </w:r>
    </w:p>
    <w:p w14:paraId="633EA35B" w14:textId="2374AB4F" w:rsidR="00C76C11" w:rsidRDefault="00C76C11">
      <w:r w:rsidRPr="00C76C11">
        <w:t>The dosages of nalbuphine and fentanyl need to be described in method section</w:t>
      </w:r>
      <w:r w:rsidR="00CE7FB5">
        <w:rPr>
          <w:rFonts w:hint="eastAsia"/>
        </w:rPr>
        <w:t>：</w:t>
      </w:r>
      <w:proofErr w:type="gramStart"/>
      <w:r>
        <w:t>.the</w:t>
      </w:r>
      <w:proofErr w:type="gramEnd"/>
      <w:r>
        <w:t xml:space="preserve"> nalbuphine(10</w:t>
      </w:r>
      <w:r>
        <w:rPr>
          <w:rFonts w:hint="eastAsia"/>
        </w:rPr>
        <w:t>mg</w:t>
      </w:r>
      <w:r>
        <w:t>) or fentanyl(0.1</w:t>
      </w:r>
      <w:r>
        <w:rPr>
          <w:rFonts w:hint="eastAsia"/>
        </w:rPr>
        <w:t>mg</w:t>
      </w:r>
      <w:r>
        <w:t>) was diluted into 10</w:t>
      </w:r>
      <w:r>
        <w:rPr>
          <w:rFonts w:hint="eastAsia"/>
        </w:rPr>
        <w:t>ml</w:t>
      </w:r>
      <w:r>
        <w:t>,</w:t>
      </w:r>
      <w:r w:rsidR="00CE7FB5">
        <w:t xml:space="preserve"> </w:t>
      </w:r>
      <w:r>
        <w:t xml:space="preserve">then </w:t>
      </w:r>
      <w:r w:rsidR="00CE7FB5">
        <w:t>premedication of nalbuphine or fentanyl according to 0.1</w:t>
      </w:r>
      <w:r w:rsidR="00CE7FB5">
        <w:rPr>
          <w:rFonts w:hint="eastAsia"/>
        </w:rPr>
        <w:t>mg</w:t>
      </w:r>
      <w:r w:rsidR="00CE7FB5">
        <w:t>/kg</w:t>
      </w:r>
    </w:p>
    <w:p w14:paraId="2FB5A702" w14:textId="3E294382" w:rsidR="00CE7FB5" w:rsidRPr="00CE7FB5" w:rsidRDefault="00CE7FB5" w:rsidP="00CE7FB5">
      <w:r w:rsidRPr="00CE7FB5">
        <w:t>Statistical analysis prior to inclusion suggested a sample size of 2</w:t>
      </w:r>
      <w:r w:rsidR="00F81C58">
        <w:t>3</w:t>
      </w:r>
      <w:r w:rsidRPr="00CE7FB5">
        <w:t xml:space="preserve">0 patients in each </w:t>
      </w:r>
      <w:r w:rsidRPr="00CE7FB5">
        <w:rPr>
          <w:rFonts w:hint="eastAsia"/>
        </w:rPr>
        <w:t>group</w:t>
      </w:r>
      <w:r>
        <w:rPr>
          <w:rFonts w:hint="eastAsia"/>
        </w:rPr>
        <w:t>：w</w:t>
      </w:r>
      <w:r>
        <w:t>e have recruited 2</w:t>
      </w:r>
      <w:r w:rsidR="00F81C58">
        <w:t>3</w:t>
      </w:r>
      <w:r>
        <w:t xml:space="preserve">0 patients in each </w:t>
      </w:r>
      <w:proofErr w:type="gramStart"/>
      <w:r>
        <w:t>group ,but</w:t>
      </w:r>
      <w:proofErr w:type="gramEnd"/>
      <w:r>
        <w:t xml:space="preserve"> because of </w:t>
      </w:r>
      <w:r w:rsidRPr="00CE7FB5">
        <w:rPr>
          <w:rFonts w:hint="eastAsia"/>
        </w:rPr>
        <w:t>d</w:t>
      </w:r>
      <w:r w:rsidRPr="00CE7FB5">
        <w:t>rop</w:t>
      </w:r>
      <w:r>
        <w:t>ping</w:t>
      </w:r>
      <w:r w:rsidRPr="00CE7FB5">
        <w:t xml:space="preserve"> out /loss of follow-up (n=8)</w:t>
      </w:r>
      <w:r>
        <w:t xml:space="preserve"> o</w:t>
      </w:r>
      <w:r w:rsidRPr="00CE7FB5">
        <w:t xml:space="preserve">r </w:t>
      </w:r>
      <w:r w:rsidRPr="00CE7FB5">
        <w:t>withdrawn</w:t>
      </w:r>
      <w:r>
        <w:t xml:space="preserve"> </w:t>
      </w:r>
      <w:r w:rsidRPr="00CE7FB5">
        <w:t>for violating the protocol</w:t>
      </w:r>
      <w:r>
        <w:t>, finally, 216 or 209 was used for statistical analysis in two groups.</w:t>
      </w:r>
    </w:p>
    <w:p w14:paraId="4DDCCCC4" w14:textId="4432AB34" w:rsidR="00CE7FB5" w:rsidRDefault="00CE7FB5" w:rsidP="00CE7FB5">
      <w:pPr>
        <w:pStyle w:val="HTML"/>
        <w:rPr>
          <w:color w:val="000000"/>
          <w:sz w:val="21"/>
          <w:szCs w:val="21"/>
        </w:rPr>
      </w:pPr>
      <w:r>
        <w:rPr>
          <w:color w:val="000000"/>
          <w:sz w:val="21"/>
          <w:szCs w:val="21"/>
        </w:rPr>
        <w:t>The primary objective of this study was the pain scores after procedure</w:t>
      </w:r>
      <w:r>
        <w:rPr>
          <w:color w:val="000000"/>
          <w:sz w:val="21"/>
          <w:szCs w:val="21"/>
        </w:rPr>
        <w:t>: we have changed conclusion into “</w:t>
      </w:r>
      <w:r w:rsidR="007D0D77" w:rsidRPr="007D0D77">
        <w:rPr>
          <w:color w:val="000000"/>
          <w:sz w:val="21"/>
          <w:szCs w:val="21"/>
        </w:rPr>
        <w:t>The analgesic effect of nalbuphine is superior to that of fentanyl in premedication for children endoscopy screening sedation.</w:t>
      </w:r>
      <w:r w:rsidR="007D0D77">
        <w:rPr>
          <w:color w:val="000000"/>
          <w:sz w:val="21"/>
          <w:szCs w:val="21"/>
        </w:rPr>
        <w:t>”</w:t>
      </w:r>
    </w:p>
    <w:p w14:paraId="66DEBF75" w14:textId="6F378FB7" w:rsidR="007D0D77" w:rsidRDefault="007D0D77" w:rsidP="00CE7FB5">
      <w:pPr>
        <w:pStyle w:val="HTML"/>
        <w:rPr>
          <w:color w:val="000000"/>
          <w:sz w:val="21"/>
          <w:szCs w:val="21"/>
        </w:rPr>
      </w:pPr>
      <w:proofErr w:type="gramStart"/>
      <w:r>
        <w:rPr>
          <w:color w:val="000000"/>
          <w:sz w:val="21"/>
          <w:szCs w:val="21"/>
        </w:rPr>
        <w:t>Flowchart :</w:t>
      </w:r>
      <w:proofErr w:type="gramEnd"/>
      <w:r>
        <w:rPr>
          <w:color w:val="000000"/>
          <w:sz w:val="21"/>
          <w:szCs w:val="21"/>
        </w:rPr>
        <w:t xml:space="preserve"> </w:t>
      </w:r>
      <w:r>
        <w:rPr>
          <w:color w:val="000000"/>
          <w:sz w:val="21"/>
          <w:szCs w:val="21"/>
        </w:rPr>
        <w:t>the sum of some numbers is perhaps incorrectly written. There were 30 or 230 children who accept intervention?</w:t>
      </w:r>
      <w:r>
        <w:rPr>
          <w:rFonts w:hint="eastAsia"/>
          <w:color w:val="000000"/>
          <w:sz w:val="21"/>
          <w:szCs w:val="21"/>
        </w:rPr>
        <w:t xml:space="preserve"> </w:t>
      </w:r>
      <w:r>
        <w:rPr>
          <w:color w:val="000000"/>
          <w:sz w:val="21"/>
          <w:szCs w:val="21"/>
        </w:rPr>
        <w:t xml:space="preserve">it is an input error, we have </w:t>
      </w:r>
      <w:proofErr w:type="spellStart"/>
      <w:r>
        <w:rPr>
          <w:color w:val="000000"/>
          <w:sz w:val="21"/>
          <w:szCs w:val="21"/>
        </w:rPr>
        <w:t>remended</w:t>
      </w:r>
      <w:proofErr w:type="spellEnd"/>
      <w:r>
        <w:rPr>
          <w:color w:val="000000"/>
          <w:sz w:val="21"/>
          <w:szCs w:val="21"/>
        </w:rPr>
        <w:t>.</w:t>
      </w:r>
    </w:p>
    <w:p w14:paraId="41914ED3" w14:textId="6F729983" w:rsidR="007D0D77" w:rsidRDefault="007D0D77" w:rsidP="00CE7FB5">
      <w:pPr>
        <w:pStyle w:val="HTML"/>
        <w:rPr>
          <w:color w:val="000000"/>
          <w:sz w:val="21"/>
          <w:szCs w:val="21"/>
        </w:rPr>
      </w:pPr>
      <w:r>
        <w:rPr>
          <w:color w:val="000000"/>
          <w:sz w:val="21"/>
          <w:szCs w:val="21"/>
        </w:rPr>
        <w:t>R</w:t>
      </w:r>
      <w:r>
        <w:rPr>
          <w:rFonts w:hint="eastAsia"/>
          <w:color w:val="000000"/>
          <w:sz w:val="21"/>
          <w:szCs w:val="21"/>
        </w:rPr>
        <w:t>eviewer</w:t>
      </w:r>
      <w:r>
        <w:rPr>
          <w:color w:val="000000"/>
          <w:sz w:val="21"/>
          <w:szCs w:val="21"/>
        </w:rPr>
        <w:t xml:space="preserve"> </w:t>
      </w:r>
      <w:r>
        <w:rPr>
          <w:rFonts w:hint="eastAsia"/>
          <w:color w:val="000000"/>
          <w:sz w:val="21"/>
          <w:szCs w:val="21"/>
        </w:rPr>
        <w:t>2：</w:t>
      </w:r>
    </w:p>
    <w:p w14:paraId="0C28776D" w14:textId="77777777" w:rsidR="00F81C58" w:rsidRDefault="007D0D77" w:rsidP="00CE7FB5">
      <w:pPr>
        <w:pStyle w:val="HTML"/>
        <w:rPr>
          <w:color w:val="000000"/>
          <w:sz w:val="21"/>
          <w:szCs w:val="21"/>
        </w:rPr>
      </w:pPr>
      <w:r>
        <w:rPr>
          <w:color w:val="000000"/>
          <w:sz w:val="21"/>
          <w:szCs w:val="21"/>
        </w:rPr>
        <w:t>B</w:t>
      </w:r>
      <w:r>
        <w:rPr>
          <w:rFonts w:hint="eastAsia"/>
          <w:color w:val="000000"/>
          <w:sz w:val="21"/>
          <w:szCs w:val="21"/>
        </w:rPr>
        <w:t>linded</w:t>
      </w:r>
      <w:r>
        <w:rPr>
          <w:color w:val="000000"/>
          <w:sz w:val="21"/>
          <w:szCs w:val="21"/>
        </w:rPr>
        <w:t>:</w:t>
      </w:r>
      <w:r w:rsidR="00F81C58">
        <w:rPr>
          <w:color w:val="000000"/>
          <w:sz w:val="21"/>
          <w:szCs w:val="21"/>
        </w:rPr>
        <w:t xml:space="preserve"> </w:t>
      </w:r>
      <w:r w:rsidRPr="007D0D77">
        <w:rPr>
          <w:color w:val="000000"/>
          <w:sz w:val="21"/>
          <w:szCs w:val="21"/>
        </w:rPr>
        <w:t xml:space="preserve">One nurse prepared the clinical trial medicine according to the random number table.10mg nalbuphine hydrochloride injection and 0.1mg fentanyl citrate injection were diluted into 10ml with saline respectively. Nalbuphine hydrochloride injection and fentanyl citrate injection were similar in appearance, extrinsic feature, color and weight. </w:t>
      </w:r>
      <w:r>
        <w:rPr>
          <w:color w:val="000000"/>
          <w:sz w:val="21"/>
          <w:szCs w:val="21"/>
        </w:rPr>
        <w:t xml:space="preserve">The nurse did not </w:t>
      </w:r>
      <w:r w:rsidR="00F81C58">
        <w:rPr>
          <w:color w:val="000000"/>
          <w:sz w:val="21"/>
          <w:szCs w:val="21"/>
        </w:rPr>
        <w:t xml:space="preserve">take part in the research. </w:t>
      </w:r>
      <w:r w:rsidRPr="007D0D77">
        <w:rPr>
          <w:color w:val="000000"/>
          <w:sz w:val="21"/>
          <w:szCs w:val="21"/>
        </w:rPr>
        <w:t>In addition, the preparing process of clinical trial medicine is unknown to researcher and patient.</w:t>
      </w:r>
    </w:p>
    <w:p w14:paraId="6A067572" w14:textId="21955605" w:rsidR="00F81C58" w:rsidRDefault="00F81C58" w:rsidP="00CE7FB5">
      <w:pPr>
        <w:pStyle w:val="HTML"/>
        <w:rPr>
          <w:color w:val="000000"/>
          <w:sz w:val="21"/>
          <w:szCs w:val="21"/>
        </w:rPr>
      </w:pPr>
      <w:r>
        <w:rPr>
          <w:color w:val="000000"/>
          <w:sz w:val="21"/>
          <w:szCs w:val="21"/>
        </w:rPr>
        <w:t>one stable nurse means one nurse is responsible for drug dilution for every subjects</w:t>
      </w:r>
    </w:p>
    <w:p w14:paraId="7911CD16" w14:textId="436FCEE9" w:rsidR="005061F9" w:rsidRDefault="005061F9" w:rsidP="00CE7FB5">
      <w:pPr>
        <w:pStyle w:val="HTML"/>
        <w:rPr>
          <w:color w:val="000000"/>
          <w:sz w:val="21"/>
          <w:szCs w:val="21"/>
        </w:rPr>
      </w:pPr>
      <w:r>
        <w:rPr>
          <w:rFonts w:hint="eastAsia"/>
          <w:color w:val="000000"/>
          <w:sz w:val="21"/>
          <w:szCs w:val="21"/>
        </w:rPr>
        <w:t xml:space="preserve"> </w:t>
      </w:r>
      <w:r>
        <w:rPr>
          <w:color w:val="000000"/>
          <w:sz w:val="21"/>
          <w:szCs w:val="21"/>
        </w:rPr>
        <w:t>figure 1.</w:t>
      </w:r>
      <w:r w:rsidRPr="005061F9">
        <w:t xml:space="preserve"> </w:t>
      </w:r>
      <w:r w:rsidRPr="005061F9">
        <w:rPr>
          <w:color w:val="000000"/>
          <w:sz w:val="21"/>
          <w:szCs w:val="21"/>
        </w:rPr>
        <w:t>A total of 460 patients were enrolled</w:t>
      </w:r>
      <w:r>
        <w:rPr>
          <w:color w:val="000000"/>
          <w:sz w:val="21"/>
          <w:szCs w:val="21"/>
        </w:rPr>
        <w:t xml:space="preserve"> </w:t>
      </w:r>
      <w:r>
        <w:rPr>
          <w:rFonts w:hint="eastAsia"/>
          <w:color w:val="000000"/>
          <w:sz w:val="21"/>
          <w:szCs w:val="21"/>
        </w:rPr>
        <w:t>t</w:t>
      </w:r>
      <w:r>
        <w:rPr>
          <w:color w:val="000000"/>
          <w:sz w:val="21"/>
          <w:szCs w:val="21"/>
        </w:rPr>
        <w:t>o accepted intervention</w:t>
      </w:r>
      <w:r w:rsidRPr="005061F9">
        <w:rPr>
          <w:color w:val="000000"/>
          <w:sz w:val="21"/>
          <w:szCs w:val="21"/>
        </w:rPr>
        <w:t xml:space="preserve">, </w:t>
      </w:r>
      <w:r>
        <w:rPr>
          <w:color w:val="000000"/>
          <w:sz w:val="21"/>
          <w:szCs w:val="21"/>
        </w:rPr>
        <w:t xml:space="preserve">because of some subjects withdraw or </w:t>
      </w:r>
      <w:r w:rsidR="00E5703A">
        <w:rPr>
          <w:color w:val="000000"/>
          <w:sz w:val="21"/>
          <w:szCs w:val="21"/>
        </w:rPr>
        <w:t xml:space="preserve">endoscopy examination failure and </w:t>
      </w:r>
      <w:r w:rsidRPr="005061F9">
        <w:rPr>
          <w:color w:val="000000"/>
          <w:sz w:val="21"/>
          <w:szCs w:val="21"/>
        </w:rPr>
        <w:t>violating the protocol, 209 patients were recruited to analyze in fentanyl group and 216 in nalbuphine group finally</w:t>
      </w:r>
    </w:p>
    <w:p w14:paraId="3361898D" w14:textId="10DEE8F2" w:rsidR="00E5703A" w:rsidRDefault="00E5703A" w:rsidP="00CE7FB5">
      <w:pPr>
        <w:pStyle w:val="HTML"/>
        <w:rPr>
          <w:color w:val="000000"/>
          <w:sz w:val="21"/>
          <w:szCs w:val="21"/>
        </w:rPr>
      </w:pPr>
      <w:r>
        <w:rPr>
          <w:rFonts w:hint="eastAsia"/>
          <w:color w:val="000000"/>
          <w:sz w:val="21"/>
          <w:szCs w:val="21"/>
        </w:rPr>
        <w:t xml:space="preserve"> </w:t>
      </w:r>
    </w:p>
    <w:p w14:paraId="529B5232" w14:textId="5CE737D8" w:rsidR="00E5703A" w:rsidRDefault="00E5703A" w:rsidP="00CE7FB5">
      <w:pPr>
        <w:pStyle w:val="HTML"/>
        <w:rPr>
          <w:color w:val="000000"/>
          <w:sz w:val="21"/>
          <w:szCs w:val="21"/>
        </w:rPr>
      </w:pPr>
      <w:r>
        <w:rPr>
          <w:color w:val="000000"/>
          <w:sz w:val="21"/>
          <w:szCs w:val="21"/>
        </w:rPr>
        <w:t>Reviewer 3</w:t>
      </w:r>
    </w:p>
    <w:p w14:paraId="7D34937C" w14:textId="5C662A43" w:rsidR="00E5703A" w:rsidRDefault="00E5703A" w:rsidP="00E5703A">
      <w:pPr>
        <w:pStyle w:val="HTML"/>
        <w:rPr>
          <w:color w:val="000000"/>
          <w:sz w:val="21"/>
          <w:szCs w:val="21"/>
        </w:rPr>
      </w:pPr>
      <w:r>
        <w:rPr>
          <w:rFonts w:hint="eastAsia"/>
          <w:color w:val="000000"/>
          <w:sz w:val="21"/>
          <w:szCs w:val="21"/>
        </w:rPr>
        <w:t xml:space="preserve"> </w:t>
      </w:r>
      <w:r>
        <w:rPr>
          <w:color w:val="000000"/>
          <w:sz w:val="21"/>
          <w:szCs w:val="21"/>
        </w:rPr>
        <w:t>enrolled age 3-10 years old</w:t>
      </w:r>
      <w:r>
        <w:rPr>
          <w:color w:val="000000"/>
          <w:sz w:val="21"/>
          <w:szCs w:val="21"/>
        </w:rPr>
        <w:t xml:space="preserve">? Because we have found that the number of age stage of children endoscopy examination cluster in 3-10 years old. </w:t>
      </w:r>
    </w:p>
    <w:p w14:paraId="2D5643DE" w14:textId="650AEE16" w:rsidR="00E5703A" w:rsidRDefault="00E5703A" w:rsidP="00CE7FB5">
      <w:pPr>
        <w:pStyle w:val="HTML"/>
        <w:rPr>
          <w:color w:val="000000"/>
          <w:sz w:val="21"/>
          <w:szCs w:val="21"/>
        </w:rPr>
      </w:pPr>
    </w:p>
    <w:p w14:paraId="6454E075" w14:textId="0F7ED0E9" w:rsidR="00E5703A" w:rsidRDefault="00F81C58" w:rsidP="00E5703A">
      <w:pPr>
        <w:pStyle w:val="HTML"/>
        <w:rPr>
          <w:color w:val="000000"/>
          <w:sz w:val="21"/>
          <w:szCs w:val="21"/>
        </w:rPr>
      </w:pPr>
      <w:r>
        <w:rPr>
          <w:color w:val="000000"/>
          <w:sz w:val="21"/>
          <w:szCs w:val="21"/>
        </w:rPr>
        <w:t xml:space="preserve"> </w:t>
      </w:r>
      <w:r w:rsidR="00E5703A">
        <w:rPr>
          <w:color w:val="000000"/>
          <w:sz w:val="21"/>
          <w:szCs w:val="21"/>
        </w:rPr>
        <w:t>PKPD model use for propofol infusion via a TCI</w:t>
      </w:r>
      <w:r w:rsidR="00384220">
        <w:rPr>
          <w:color w:val="000000"/>
          <w:sz w:val="21"/>
          <w:szCs w:val="21"/>
        </w:rPr>
        <w:t xml:space="preserve">?  Because PKPD model is TCI of </w:t>
      </w:r>
      <w:r w:rsidR="00384220">
        <w:rPr>
          <w:color w:val="000000"/>
          <w:sz w:val="21"/>
          <w:szCs w:val="21"/>
        </w:rPr>
        <w:t xml:space="preserve">propofol </w:t>
      </w:r>
      <w:r w:rsidR="00384220">
        <w:rPr>
          <w:color w:val="000000"/>
          <w:sz w:val="21"/>
          <w:szCs w:val="21"/>
        </w:rPr>
        <w:t>according pediatric pharmacokinetics</w:t>
      </w:r>
    </w:p>
    <w:p w14:paraId="1A782D94" w14:textId="2733DB08" w:rsidR="007D0D77" w:rsidRPr="00384220" w:rsidRDefault="007D0D77" w:rsidP="00CE7FB5">
      <w:pPr>
        <w:pStyle w:val="HTML"/>
        <w:rPr>
          <w:rFonts w:hint="eastAsia"/>
          <w:color w:val="000000"/>
          <w:sz w:val="21"/>
          <w:szCs w:val="21"/>
        </w:rPr>
      </w:pPr>
    </w:p>
    <w:sectPr w:rsidR="007D0D77" w:rsidRPr="003842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6D92EE" w14:textId="77777777" w:rsidR="00603C84" w:rsidRDefault="00603C84" w:rsidP="00C76C11">
      <w:r>
        <w:separator/>
      </w:r>
    </w:p>
  </w:endnote>
  <w:endnote w:type="continuationSeparator" w:id="0">
    <w:p w14:paraId="1CAC6DF8" w14:textId="77777777" w:rsidR="00603C84" w:rsidRDefault="00603C84" w:rsidP="00C76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0C81E6" w14:textId="77777777" w:rsidR="00603C84" w:rsidRDefault="00603C84" w:rsidP="00C76C11">
      <w:r>
        <w:separator/>
      </w:r>
    </w:p>
  </w:footnote>
  <w:footnote w:type="continuationSeparator" w:id="0">
    <w:p w14:paraId="3171670F" w14:textId="77777777" w:rsidR="00603C84" w:rsidRDefault="00603C84" w:rsidP="00C76C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2A5"/>
    <w:rsid w:val="000612A5"/>
    <w:rsid w:val="00072149"/>
    <w:rsid w:val="00222244"/>
    <w:rsid w:val="00384220"/>
    <w:rsid w:val="005061F9"/>
    <w:rsid w:val="00603C84"/>
    <w:rsid w:val="00627DCF"/>
    <w:rsid w:val="00690F76"/>
    <w:rsid w:val="007D0D77"/>
    <w:rsid w:val="00C76C11"/>
    <w:rsid w:val="00CE7FB5"/>
    <w:rsid w:val="00E5703A"/>
    <w:rsid w:val="00F81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8E3E2D"/>
  <w15:chartTrackingRefBased/>
  <w15:docId w15:val="{D0CFD1B3-237D-46AB-9E34-7DC5BCBCA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6C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76C11"/>
    <w:rPr>
      <w:sz w:val="18"/>
      <w:szCs w:val="18"/>
    </w:rPr>
  </w:style>
  <w:style w:type="paragraph" w:styleId="a5">
    <w:name w:val="footer"/>
    <w:basedOn w:val="a"/>
    <w:link w:val="a6"/>
    <w:uiPriority w:val="99"/>
    <w:unhideWhenUsed/>
    <w:rsid w:val="00C76C11"/>
    <w:pPr>
      <w:tabs>
        <w:tab w:val="center" w:pos="4153"/>
        <w:tab w:val="right" w:pos="8306"/>
      </w:tabs>
      <w:snapToGrid w:val="0"/>
      <w:jc w:val="left"/>
    </w:pPr>
    <w:rPr>
      <w:sz w:val="18"/>
      <w:szCs w:val="18"/>
    </w:rPr>
  </w:style>
  <w:style w:type="character" w:customStyle="1" w:styleId="a6">
    <w:name w:val="页脚 字符"/>
    <w:basedOn w:val="a0"/>
    <w:link w:val="a5"/>
    <w:uiPriority w:val="99"/>
    <w:rsid w:val="00C76C11"/>
    <w:rPr>
      <w:sz w:val="18"/>
      <w:szCs w:val="18"/>
    </w:rPr>
  </w:style>
  <w:style w:type="paragraph" w:styleId="HTML">
    <w:name w:val="HTML Preformatted"/>
    <w:basedOn w:val="a"/>
    <w:link w:val="HTML0"/>
    <w:uiPriority w:val="99"/>
    <w:unhideWhenUsed/>
    <w:rsid w:val="00C76C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C76C11"/>
    <w:rPr>
      <w:rFonts w:ascii="宋体" w:eastAsia="宋体" w:hAnsi="宋体" w:cs="宋体"/>
      <w:kern w:val="0"/>
      <w:sz w:val="24"/>
      <w:szCs w:val="24"/>
    </w:rPr>
  </w:style>
  <w:style w:type="character" w:styleId="a7">
    <w:name w:val="Hyperlink"/>
    <w:uiPriority w:val="99"/>
    <w:unhideWhenUsed/>
    <w:rsid w:val="00CE7FB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3609409">
      <w:bodyDiv w:val="1"/>
      <w:marLeft w:val="0"/>
      <w:marRight w:val="0"/>
      <w:marTop w:val="0"/>
      <w:marBottom w:val="0"/>
      <w:divBdr>
        <w:top w:val="none" w:sz="0" w:space="0" w:color="auto"/>
        <w:left w:val="none" w:sz="0" w:space="0" w:color="auto"/>
        <w:bottom w:val="none" w:sz="0" w:space="0" w:color="auto"/>
        <w:right w:val="none" w:sz="0" w:space="0" w:color="auto"/>
      </w:divBdr>
    </w:div>
    <w:div w:id="1189026869">
      <w:bodyDiv w:val="1"/>
      <w:marLeft w:val="0"/>
      <w:marRight w:val="0"/>
      <w:marTop w:val="0"/>
      <w:marBottom w:val="0"/>
      <w:divBdr>
        <w:top w:val="none" w:sz="0" w:space="0" w:color="auto"/>
        <w:left w:val="none" w:sz="0" w:space="0" w:color="auto"/>
        <w:bottom w:val="none" w:sz="0" w:space="0" w:color="auto"/>
        <w:right w:val="none" w:sz="0" w:space="0" w:color="auto"/>
      </w:divBdr>
    </w:div>
    <w:div w:id="1197699143">
      <w:bodyDiv w:val="1"/>
      <w:marLeft w:val="0"/>
      <w:marRight w:val="0"/>
      <w:marTop w:val="0"/>
      <w:marBottom w:val="0"/>
      <w:divBdr>
        <w:top w:val="none" w:sz="0" w:space="0" w:color="auto"/>
        <w:left w:val="none" w:sz="0" w:space="0" w:color="auto"/>
        <w:bottom w:val="none" w:sz="0" w:space="0" w:color="auto"/>
        <w:right w:val="none" w:sz="0" w:space="0" w:color="auto"/>
      </w:divBdr>
    </w:div>
    <w:div w:id="1311178895">
      <w:bodyDiv w:val="1"/>
      <w:marLeft w:val="0"/>
      <w:marRight w:val="0"/>
      <w:marTop w:val="0"/>
      <w:marBottom w:val="0"/>
      <w:divBdr>
        <w:top w:val="none" w:sz="0" w:space="0" w:color="auto"/>
        <w:left w:val="none" w:sz="0" w:space="0" w:color="auto"/>
        <w:bottom w:val="none" w:sz="0" w:space="0" w:color="auto"/>
        <w:right w:val="none" w:sz="0" w:space="0" w:color="auto"/>
      </w:divBdr>
    </w:div>
    <w:div w:id="1540321372">
      <w:bodyDiv w:val="1"/>
      <w:marLeft w:val="0"/>
      <w:marRight w:val="0"/>
      <w:marTop w:val="0"/>
      <w:marBottom w:val="0"/>
      <w:divBdr>
        <w:top w:val="none" w:sz="0" w:space="0" w:color="auto"/>
        <w:left w:val="none" w:sz="0" w:space="0" w:color="auto"/>
        <w:bottom w:val="none" w:sz="0" w:space="0" w:color="auto"/>
        <w:right w:val="none" w:sz="0" w:space="0" w:color="auto"/>
      </w:divBdr>
    </w:div>
    <w:div w:id="1784035867">
      <w:bodyDiv w:val="1"/>
      <w:marLeft w:val="0"/>
      <w:marRight w:val="0"/>
      <w:marTop w:val="0"/>
      <w:marBottom w:val="0"/>
      <w:divBdr>
        <w:top w:val="none" w:sz="0" w:space="0" w:color="auto"/>
        <w:left w:val="none" w:sz="0" w:space="0" w:color="auto"/>
        <w:bottom w:val="none" w:sz="0" w:space="0" w:color="auto"/>
        <w:right w:val="none" w:sz="0" w:space="0" w:color="auto"/>
      </w:divBdr>
    </w:div>
    <w:div w:id="183298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344</Words>
  <Characters>1967</Characters>
  <Application>Microsoft Office Word</Application>
  <DocSecurity>0</DocSecurity>
  <Lines>16</Lines>
  <Paragraphs>4</Paragraphs>
  <ScaleCrop>false</ScaleCrop>
  <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245906499@qq.com</dc:creator>
  <cp:keywords/>
  <dc:description/>
  <cp:lastModifiedBy>245906499@qq.com</cp:lastModifiedBy>
  <cp:revision>2</cp:revision>
  <dcterms:created xsi:type="dcterms:W3CDTF">2020-08-02T08:13:00Z</dcterms:created>
  <dcterms:modified xsi:type="dcterms:W3CDTF">2020-08-02T09:21:00Z</dcterms:modified>
</cp:coreProperties>
</file>