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53C408" w14:textId="77777777" w:rsidR="00D91B7E" w:rsidRDefault="00D91B7E" w:rsidP="008D20B4">
      <w:pPr>
        <w:keepNext/>
      </w:pPr>
    </w:p>
    <w:p w14:paraId="2BF19520" w14:textId="77777777" w:rsidR="00D91B7E" w:rsidRDefault="00D91B7E" w:rsidP="008D20B4">
      <w:pPr>
        <w:keepNext/>
      </w:pPr>
    </w:p>
    <w:p w14:paraId="64470DC8" w14:textId="439450EE" w:rsidR="008D20B4" w:rsidRDefault="008D20B4" w:rsidP="008D20B4">
      <w:pPr>
        <w:keepNext/>
      </w:pPr>
      <w:r>
        <w:rPr>
          <w:noProof/>
        </w:rPr>
        <w:drawing>
          <wp:inline distT="0" distB="0" distL="0" distR="0" wp14:anchorId="0BDC9D21" wp14:editId="5A711ADB">
            <wp:extent cx="5936615" cy="2968625"/>
            <wp:effectExtent l="0" t="0" r="6985" b="3175"/>
            <wp:docPr id="782349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96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E4D82" w14:textId="1543385A" w:rsidR="001C457C" w:rsidRPr="008D20B4" w:rsidRDefault="008D20B4" w:rsidP="00D91B7E">
      <w:pPr>
        <w:pStyle w:val="Caption"/>
        <w:jc w:val="both"/>
        <w:rPr>
          <w:rFonts w:asciiTheme="majorBidi" w:hAnsiTheme="majorBidi" w:cstheme="majorBidi"/>
          <w:i w:val="0"/>
          <w:iCs w:val="0"/>
          <w:color w:val="auto"/>
        </w:rPr>
      </w:pPr>
      <w:r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>Supplementary Fig</w:t>
      </w:r>
      <w:r w:rsidR="00D91B7E"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 S</w:t>
      </w:r>
      <w:r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Figure \* ARABIC </w:instrText>
      </w:r>
      <w:r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Pr="00FA5DEE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</w:t>
      </w:r>
      <w:r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 xml:space="preserve">Screening of TNF expression levels in patients with IBD compared to controls across the analyzed datasets. </w:t>
      </w:r>
      <w:r w:rsidR="00D91B7E">
        <w:rPr>
          <w:rFonts w:asciiTheme="majorBidi" w:hAnsiTheme="majorBidi" w:cstheme="majorBidi"/>
          <w:i w:val="0"/>
          <w:iCs w:val="0"/>
          <w:color w:val="auto"/>
        </w:rPr>
        <w:t xml:space="preserve">The y-axis represents the expression level. 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 xml:space="preserve">The log fold change (logFC) values from independent differential expression analyses are documented above the boxes. The statistical significance of correlations is represented by asterisks (*P &lt; 0.05, **P &lt; 0.01, ***P &lt; 0.001, NS: </w:t>
      </w:r>
      <w:r w:rsidR="005F4C5E">
        <w:rPr>
          <w:rFonts w:asciiTheme="majorBidi" w:hAnsiTheme="majorBidi" w:cstheme="majorBidi"/>
          <w:i w:val="0"/>
          <w:iCs w:val="0"/>
          <w:color w:val="auto"/>
        </w:rPr>
        <w:t>n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 xml:space="preserve">ot </w:t>
      </w:r>
      <w:r w:rsidR="005F4C5E">
        <w:rPr>
          <w:rFonts w:asciiTheme="majorBidi" w:hAnsiTheme="majorBidi" w:cstheme="majorBidi"/>
          <w:i w:val="0"/>
          <w:iCs w:val="0"/>
          <w:color w:val="auto"/>
        </w:rPr>
        <w:t>s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>ignificant).</w:t>
      </w:r>
      <w:r w:rsidR="00D91B7E" w:rsidRPr="00D91B7E">
        <w:t xml:space="preserve"> 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>(</w:t>
      </w:r>
      <w:r w:rsidR="00D91B7E"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>a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>) GSE119600, (</w:t>
      </w:r>
      <w:r w:rsidR="00D91B7E"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>b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>) GSE94648, (</w:t>
      </w:r>
      <w:r w:rsidR="00D91B7E"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>c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>) GSE86434, (</w:t>
      </w:r>
      <w:r w:rsidR="00D91B7E"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>d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>) GSE71730, (</w:t>
      </w:r>
      <w:r w:rsidR="00D91B7E"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>e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>) GSE169568, (</w:t>
      </w:r>
      <w:r w:rsidR="00D91B7E"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>f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>) GSE112057, (</w:t>
      </w:r>
      <w:r w:rsidR="00D91B7E"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>g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>) GSE100833, and (</w:t>
      </w:r>
      <w:r w:rsidR="00D91B7E" w:rsidRPr="00FA5DEE">
        <w:rPr>
          <w:rFonts w:asciiTheme="majorBidi" w:hAnsiTheme="majorBidi" w:cstheme="majorBidi"/>
          <w:b/>
          <w:bCs/>
          <w:i w:val="0"/>
          <w:iCs w:val="0"/>
          <w:color w:val="auto"/>
        </w:rPr>
        <w:t>h</w:t>
      </w:r>
      <w:r w:rsidR="00D91B7E" w:rsidRPr="00D91B7E">
        <w:rPr>
          <w:rFonts w:asciiTheme="majorBidi" w:hAnsiTheme="majorBidi" w:cstheme="majorBidi"/>
          <w:i w:val="0"/>
          <w:iCs w:val="0"/>
          <w:color w:val="auto"/>
        </w:rPr>
        <w:t>) GSE3365.</w:t>
      </w:r>
    </w:p>
    <w:sectPr w:rsidR="001C457C" w:rsidRPr="008D20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CBE"/>
    <w:rsid w:val="001C457C"/>
    <w:rsid w:val="005F4C5E"/>
    <w:rsid w:val="006371C8"/>
    <w:rsid w:val="00672AA6"/>
    <w:rsid w:val="00827B20"/>
    <w:rsid w:val="008A6101"/>
    <w:rsid w:val="008D20B4"/>
    <w:rsid w:val="00BE7CD4"/>
    <w:rsid w:val="00D17DF7"/>
    <w:rsid w:val="00D91B7E"/>
    <w:rsid w:val="00DF2CBE"/>
    <w:rsid w:val="00FA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82226"/>
  <w15:chartTrackingRefBased/>
  <w15:docId w15:val="{78F71E15-7CE6-4058-A4A7-3C27CF24B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D20B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 MDD</dc:creator>
  <cp:keywords/>
  <dc:description/>
  <cp:lastModifiedBy>Arman MDD</cp:lastModifiedBy>
  <cp:revision>3</cp:revision>
  <dcterms:created xsi:type="dcterms:W3CDTF">2024-10-12T14:33:00Z</dcterms:created>
  <dcterms:modified xsi:type="dcterms:W3CDTF">2024-10-13T13:10:00Z</dcterms:modified>
</cp:coreProperties>
</file>