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3D21E8" w14:textId="77777777" w:rsidR="00B66B6F" w:rsidRPr="007B16C8" w:rsidRDefault="00B66B6F" w:rsidP="00B66B6F">
      <w:pPr>
        <w:spacing w:line="360" w:lineRule="auto"/>
      </w:pPr>
      <w:r w:rsidRPr="007B16C8">
        <w:rPr>
          <w:b/>
          <w:bCs/>
        </w:rPr>
        <w:t>Table S1. The sequences of the s</w:t>
      </w:r>
      <w:r>
        <w:rPr>
          <w:rFonts w:hint="eastAsia"/>
          <w:b/>
          <w:bCs/>
        </w:rPr>
        <w:t>h</w:t>
      </w:r>
      <w:r w:rsidRPr="007B16C8">
        <w:rPr>
          <w:b/>
          <w:bCs/>
        </w:rPr>
        <w:t>RNA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8"/>
        <w:gridCol w:w="2565"/>
        <w:gridCol w:w="3733"/>
      </w:tblGrid>
      <w:tr w:rsidR="00B66B6F" w:rsidRPr="00B66B6F" w14:paraId="54B8A610" w14:textId="77777777" w:rsidTr="00B04AEF">
        <w:tc>
          <w:tcPr>
            <w:tcW w:w="2093" w:type="dxa"/>
          </w:tcPr>
          <w:p w14:paraId="424A8192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Product number</w:t>
            </w:r>
          </w:p>
        </w:tc>
        <w:tc>
          <w:tcPr>
            <w:tcW w:w="2693" w:type="dxa"/>
          </w:tcPr>
          <w:p w14:paraId="3F599209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Product name</w:t>
            </w:r>
          </w:p>
        </w:tc>
        <w:tc>
          <w:tcPr>
            <w:tcW w:w="3736" w:type="dxa"/>
          </w:tcPr>
          <w:p w14:paraId="6A442E7F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Serial number</w:t>
            </w:r>
          </w:p>
        </w:tc>
      </w:tr>
      <w:tr w:rsidR="00B66B6F" w:rsidRPr="00B66B6F" w14:paraId="5A8C212B" w14:textId="77777777" w:rsidTr="00B04AEF">
        <w:tc>
          <w:tcPr>
            <w:tcW w:w="2093" w:type="dxa"/>
          </w:tcPr>
          <w:p w14:paraId="4AC78B2E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FR-1807</w:t>
            </w:r>
          </w:p>
        </w:tc>
        <w:tc>
          <w:tcPr>
            <w:tcW w:w="2693" w:type="dxa"/>
          </w:tcPr>
          <w:p w14:paraId="6433359B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mG</w:t>
            </w:r>
            <w:r w:rsidRPr="00B66B6F">
              <w:rPr>
                <w:rFonts w:hint="eastAsia"/>
                <w:sz w:val="24"/>
                <w:szCs w:val="24"/>
              </w:rPr>
              <w:t>PR</w:t>
            </w:r>
            <w:r w:rsidRPr="00B66B6F">
              <w:rPr>
                <w:sz w:val="24"/>
                <w:szCs w:val="24"/>
              </w:rPr>
              <w:t>75-shRNA</w:t>
            </w:r>
          </w:p>
        </w:tc>
        <w:tc>
          <w:tcPr>
            <w:tcW w:w="3736" w:type="dxa"/>
          </w:tcPr>
          <w:p w14:paraId="1B9C699B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GCTGTGGTGTCTGTCTCTTAT</w:t>
            </w:r>
          </w:p>
        </w:tc>
      </w:tr>
      <w:tr w:rsidR="00B66B6F" w:rsidRPr="00B66B6F" w14:paraId="76800AA4" w14:textId="77777777" w:rsidTr="00B66B6F">
        <w:trPr>
          <w:trHeight w:val="981"/>
        </w:trPr>
        <w:tc>
          <w:tcPr>
            <w:tcW w:w="2093" w:type="dxa"/>
          </w:tcPr>
          <w:p w14:paraId="4CE161DC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FR-851</w:t>
            </w:r>
          </w:p>
        </w:tc>
        <w:tc>
          <w:tcPr>
            <w:tcW w:w="2693" w:type="dxa"/>
          </w:tcPr>
          <w:p w14:paraId="7D741CB2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FV232-shRNA-CON</w:t>
            </w:r>
          </w:p>
        </w:tc>
        <w:tc>
          <w:tcPr>
            <w:tcW w:w="3736" w:type="dxa"/>
          </w:tcPr>
          <w:p w14:paraId="660C8172" w14:textId="48B0FC63" w:rsid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CCGGTTCTCCGAACGTGTC</w:t>
            </w:r>
            <w:r>
              <w:rPr>
                <w:rFonts w:hint="eastAsia"/>
                <w:sz w:val="24"/>
                <w:szCs w:val="24"/>
              </w:rPr>
              <w:t>A</w:t>
            </w:r>
          </w:p>
          <w:p w14:paraId="55074C3D" w14:textId="74EE204B" w:rsid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CGTCTCGAGACGTGACACGT</w:t>
            </w:r>
          </w:p>
          <w:p w14:paraId="01A99DD7" w14:textId="04A62535" w:rsid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TCGGAGAATTTTT</w:t>
            </w:r>
          </w:p>
          <w:p w14:paraId="6A7DC874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B66B6F" w:rsidRPr="00B66B6F" w14:paraId="217FD482" w14:textId="77777777" w:rsidTr="00B04AEF">
        <w:tc>
          <w:tcPr>
            <w:tcW w:w="2093" w:type="dxa"/>
          </w:tcPr>
          <w:p w14:paraId="29252320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Y28704</w:t>
            </w:r>
          </w:p>
        </w:tc>
        <w:tc>
          <w:tcPr>
            <w:tcW w:w="2693" w:type="dxa"/>
          </w:tcPr>
          <w:p w14:paraId="10C14BAF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pAAV-U6-shRNA (Gpr75)-CMV-EGFP-WPRE</w:t>
            </w:r>
          </w:p>
        </w:tc>
        <w:tc>
          <w:tcPr>
            <w:tcW w:w="3736" w:type="dxa"/>
          </w:tcPr>
          <w:p w14:paraId="62812FDF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CTAGGATTGAACCTTACTATA</w:t>
            </w:r>
          </w:p>
          <w:p w14:paraId="111659CD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B66B6F" w:rsidRPr="00B66B6F" w14:paraId="5AC0408D" w14:textId="77777777" w:rsidTr="00B04AEF">
        <w:tc>
          <w:tcPr>
            <w:tcW w:w="2093" w:type="dxa"/>
          </w:tcPr>
          <w:p w14:paraId="40083A32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Y9957</w:t>
            </w:r>
          </w:p>
        </w:tc>
        <w:tc>
          <w:tcPr>
            <w:tcW w:w="2693" w:type="dxa"/>
          </w:tcPr>
          <w:p w14:paraId="16AD6822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pAAV-U6-shRNA (NC)-CMV-EGFP-WPRE</w:t>
            </w:r>
          </w:p>
        </w:tc>
        <w:tc>
          <w:tcPr>
            <w:tcW w:w="3736" w:type="dxa"/>
          </w:tcPr>
          <w:p w14:paraId="15809D45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CCTAAGGTTAAGTCGCCCTCG</w:t>
            </w:r>
          </w:p>
          <w:p w14:paraId="021E2D66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1C79384B" w14:textId="77777777" w:rsidR="00B66B6F" w:rsidRDefault="00B66B6F" w:rsidP="00B66B6F">
      <w:pPr>
        <w:spacing w:line="360" w:lineRule="auto"/>
        <w:rPr>
          <w:b/>
          <w:bCs/>
        </w:rPr>
      </w:pPr>
    </w:p>
    <w:p w14:paraId="71716245" w14:textId="77777777" w:rsidR="00B66B6F" w:rsidRPr="00750459" w:rsidRDefault="00B66B6F" w:rsidP="00B66B6F">
      <w:pPr>
        <w:spacing w:line="360" w:lineRule="auto"/>
        <w:rPr>
          <w:b/>
          <w:bCs/>
        </w:rPr>
      </w:pPr>
      <w:r w:rsidRPr="00750459">
        <w:rPr>
          <w:b/>
          <w:bCs/>
        </w:rPr>
        <w:t xml:space="preserve">Table S2. Primers for </w:t>
      </w:r>
      <w:r>
        <w:rPr>
          <w:rFonts w:hint="eastAsia"/>
          <w:b/>
          <w:bCs/>
        </w:rPr>
        <w:t>RT-q</w:t>
      </w:r>
      <w:r w:rsidRPr="00750459">
        <w:rPr>
          <w:b/>
          <w:bCs/>
        </w:rPr>
        <w:t>PCR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69"/>
        <w:gridCol w:w="4227"/>
      </w:tblGrid>
      <w:tr w:rsidR="00B66B6F" w:rsidRPr="00B66B6F" w14:paraId="0F58E43B" w14:textId="77777777" w:rsidTr="00B04AEF">
        <w:trPr>
          <w:trHeight w:val="238"/>
        </w:trPr>
        <w:tc>
          <w:tcPr>
            <w:tcW w:w="4261" w:type="dxa"/>
          </w:tcPr>
          <w:p w14:paraId="25D3E6C8" w14:textId="77777777" w:rsidR="00B66B6F" w:rsidRPr="00B66B6F" w:rsidRDefault="00B66B6F" w:rsidP="00B04AEF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Primer</w:t>
            </w:r>
          </w:p>
        </w:tc>
        <w:tc>
          <w:tcPr>
            <w:tcW w:w="4261" w:type="dxa"/>
          </w:tcPr>
          <w:p w14:paraId="4D4947EB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Sequence</w:t>
            </w:r>
          </w:p>
        </w:tc>
      </w:tr>
      <w:tr w:rsidR="00B66B6F" w:rsidRPr="00B66B6F" w14:paraId="785B3E59" w14:textId="77777777" w:rsidTr="00B04AEF">
        <w:tc>
          <w:tcPr>
            <w:tcW w:w="4261" w:type="dxa"/>
          </w:tcPr>
          <w:p w14:paraId="60386773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Mouse</w:t>
            </w:r>
            <w:r w:rsidRPr="00B66B6F">
              <w:rPr>
                <w:sz w:val="24"/>
                <w:szCs w:val="24"/>
              </w:rPr>
              <w:t xml:space="preserve"> </w:t>
            </w:r>
            <w:r w:rsidRPr="00B66B6F">
              <w:rPr>
                <w:rFonts w:hint="eastAsia"/>
                <w:sz w:val="24"/>
                <w:szCs w:val="24"/>
              </w:rPr>
              <w:t>GPR75</w:t>
            </w:r>
            <w:r w:rsidRPr="00B66B6F">
              <w:rPr>
                <w:sz w:val="24"/>
                <w:szCs w:val="24"/>
              </w:rPr>
              <w:t xml:space="preserve"> Forward</w:t>
            </w:r>
          </w:p>
        </w:tc>
        <w:tc>
          <w:tcPr>
            <w:tcW w:w="4261" w:type="dxa"/>
          </w:tcPr>
          <w:p w14:paraId="6EE59392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CGATGGCGATGATGACTCTA</w:t>
            </w:r>
          </w:p>
        </w:tc>
      </w:tr>
      <w:tr w:rsidR="00B66B6F" w:rsidRPr="00B66B6F" w14:paraId="2E7003CF" w14:textId="77777777" w:rsidTr="00B04AEF">
        <w:tc>
          <w:tcPr>
            <w:tcW w:w="4261" w:type="dxa"/>
          </w:tcPr>
          <w:p w14:paraId="5F73D557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Mouse</w:t>
            </w:r>
            <w:r w:rsidRPr="00B66B6F">
              <w:rPr>
                <w:sz w:val="24"/>
                <w:szCs w:val="24"/>
              </w:rPr>
              <w:t xml:space="preserve"> </w:t>
            </w:r>
            <w:r w:rsidRPr="00B66B6F">
              <w:rPr>
                <w:rFonts w:hint="eastAsia"/>
                <w:sz w:val="24"/>
                <w:szCs w:val="24"/>
              </w:rPr>
              <w:t>GPR75</w:t>
            </w:r>
            <w:r w:rsidRPr="00B66B6F">
              <w:rPr>
                <w:sz w:val="24"/>
                <w:szCs w:val="24"/>
              </w:rPr>
              <w:t xml:space="preserve"> Reverse</w:t>
            </w:r>
          </w:p>
        </w:tc>
        <w:tc>
          <w:tcPr>
            <w:tcW w:w="4261" w:type="dxa"/>
          </w:tcPr>
          <w:p w14:paraId="79CC51EE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GAGCATGTGCCAAAGAAGAT</w:t>
            </w:r>
          </w:p>
        </w:tc>
      </w:tr>
      <w:tr w:rsidR="00B66B6F" w:rsidRPr="00B66B6F" w14:paraId="3C864FF8" w14:textId="77777777" w:rsidTr="00B04AEF">
        <w:tc>
          <w:tcPr>
            <w:tcW w:w="4261" w:type="dxa"/>
          </w:tcPr>
          <w:p w14:paraId="1A4EE8DA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>Mouse</w:t>
            </w:r>
            <w:r w:rsidRPr="00B66B6F">
              <w:rPr>
                <w:sz w:val="24"/>
                <w:szCs w:val="24"/>
              </w:rPr>
              <w:t xml:space="preserve"> </w:t>
            </w:r>
            <w:r w:rsidRPr="00B66B6F">
              <w:rPr>
                <w:rFonts w:cs="Arial"/>
                <w:sz w:val="24"/>
                <w:szCs w:val="24"/>
              </w:rPr>
              <w:t>β</w:t>
            </w:r>
            <w:r w:rsidRPr="00B66B6F">
              <w:rPr>
                <w:rFonts w:hint="eastAsia"/>
                <w:sz w:val="24"/>
                <w:szCs w:val="24"/>
              </w:rPr>
              <w:t>-actin</w:t>
            </w:r>
            <w:r w:rsidRPr="00B66B6F">
              <w:rPr>
                <w:sz w:val="24"/>
                <w:szCs w:val="24"/>
              </w:rPr>
              <w:t xml:space="preserve"> Forward</w:t>
            </w:r>
          </w:p>
        </w:tc>
        <w:tc>
          <w:tcPr>
            <w:tcW w:w="4261" w:type="dxa"/>
          </w:tcPr>
          <w:p w14:paraId="6047C610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 xml:space="preserve">AGCAAGCAGGAGTACGATGA </w:t>
            </w:r>
          </w:p>
        </w:tc>
      </w:tr>
      <w:tr w:rsidR="00B66B6F" w:rsidRPr="00B66B6F" w14:paraId="33A314BB" w14:textId="77777777" w:rsidTr="00B04AEF">
        <w:tc>
          <w:tcPr>
            <w:tcW w:w="4261" w:type="dxa"/>
          </w:tcPr>
          <w:p w14:paraId="07B6B61D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rFonts w:hint="eastAsia"/>
                <w:sz w:val="24"/>
                <w:szCs w:val="24"/>
              </w:rPr>
              <w:t xml:space="preserve">Mouse </w:t>
            </w:r>
            <w:r w:rsidRPr="00B66B6F">
              <w:rPr>
                <w:rFonts w:cs="Arial"/>
                <w:sz w:val="24"/>
                <w:szCs w:val="24"/>
              </w:rPr>
              <w:t>β</w:t>
            </w:r>
            <w:r w:rsidRPr="00B66B6F">
              <w:rPr>
                <w:rFonts w:hint="eastAsia"/>
                <w:sz w:val="24"/>
                <w:szCs w:val="24"/>
              </w:rPr>
              <w:t>-actin</w:t>
            </w:r>
            <w:r w:rsidRPr="00B66B6F">
              <w:rPr>
                <w:sz w:val="24"/>
                <w:szCs w:val="24"/>
              </w:rPr>
              <w:t xml:space="preserve"> Reverse</w:t>
            </w:r>
          </w:p>
        </w:tc>
        <w:tc>
          <w:tcPr>
            <w:tcW w:w="4261" w:type="dxa"/>
          </w:tcPr>
          <w:p w14:paraId="077521EC" w14:textId="77777777" w:rsidR="00B66B6F" w:rsidRPr="00B66B6F" w:rsidRDefault="00B66B6F" w:rsidP="00B04AEF">
            <w:pPr>
              <w:spacing w:line="276" w:lineRule="auto"/>
              <w:rPr>
                <w:sz w:val="24"/>
                <w:szCs w:val="24"/>
              </w:rPr>
            </w:pPr>
            <w:r w:rsidRPr="00B66B6F">
              <w:rPr>
                <w:sz w:val="24"/>
                <w:szCs w:val="24"/>
              </w:rPr>
              <w:t>GGTGTAAAACGCAGCTCAGTA</w:t>
            </w:r>
          </w:p>
        </w:tc>
      </w:tr>
    </w:tbl>
    <w:p w14:paraId="125F140A" w14:textId="77777777" w:rsidR="00B66B6F" w:rsidRPr="007B16C8" w:rsidRDefault="00B66B6F" w:rsidP="00B66B6F">
      <w:pPr>
        <w:spacing w:line="360" w:lineRule="auto"/>
      </w:pPr>
      <w:fldSimple w:instr=" ADDIN EN.REFLIST "/>
    </w:p>
    <w:p w14:paraId="73D659DA" w14:textId="77777777" w:rsidR="00B66B6F" w:rsidRPr="00B66B6F" w:rsidRDefault="00B66B6F"/>
    <w:sectPr w:rsidR="00B66B6F" w:rsidRPr="00B66B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BDA9DD" w14:textId="77777777" w:rsidR="00114C11" w:rsidRDefault="00114C11" w:rsidP="00114C11">
      <w:r>
        <w:separator/>
      </w:r>
    </w:p>
  </w:endnote>
  <w:endnote w:type="continuationSeparator" w:id="0">
    <w:p w14:paraId="248429AC" w14:textId="77777777" w:rsidR="00114C11" w:rsidRDefault="00114C11" w:rsidP="00114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24A632" w14:textId="77777777" w:rsidR="00114C11" w:rsidRDefault="00114C11" w:rsidP="00114C11">
      <w:r>
        <w:separator/>
      </w:r>
    </w:p>
  </w:footnote>
  <w:footnote w:type="continuationSeparator" w:id="0">
    <w:p w14:paraId="0C9D6129" w14:textId="77777777" w:rsidR="00114C11" w:rsidRDefault="00114C11" w:rsidP="00114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6F"/>
    <w:rsid w:val="00114C11"/>
    <w:rsid w:val="00B66B6F"/>
    <w:rsid w:val="00F6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DB073B"/>
  <w15:chartTrackingRefBased/>
  <w15:docId w15:val="{54635E70-DF0C-4188-BC60-2E2500120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B6F"/>
    <w:pPr>
      <w:widowControl w:val="0"/>
      <w:jc w:val="both"/>
    </w:pPr>
    <w:rPr>
      <w:rFonts w:ascii="Arial" w:eastAsia="宋体" w:hAnsi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6B6F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4C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14C11"/>
    <w:rPr>
      <w:rFonts w:ascii="Arial" w:eastAsia="宋体" w:hAnsi="Arial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14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14C11"/>
    <w:rPr>
      <w:rFonts w:ascii="Arial" w:eastAsia="宋体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孟人 刘</dc:creator>
  <cp:keywords/>
  <dc:description/>
  <cp:lastModifiedBy>孟人 刘</cp:lastModifiedBy>
  <cp:revision>2</cp:revision>
  <dcterms:created xsi:type="dcterms:W3CDTF">2024-09-24T09:35:00Z</dcterms:created>
  <dcterms:modified xsi:type="dcterms:W3CDTF">2024-09-24T09:35:00Z</dcterms:modified>
</cp:coreProperties>
</file>