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24CC32" w14:textId="77777777" w:rsidR="00280DE4" w:rsidRPr="007F3E74" w:rsidRDefault="00280DE4" w:rsidP="00746C6C">
      <w:pPr>
        <w:spacing w:before="100" w:beforeAutospacing="1" w:after="100" w:afterAutospacing="1"/>
        <w:jc w:val="center"/>
        <w:rPr>
          <w:rFonts w:ascii="Times New Roman" w:hAnsi="Times New Roman" w:cs="Times New Roman"/>
          <w:b/>
          <w:bCs/>
          <w:sz w:val="22"/>
        </w:rPr>
      </w:pPr>
      <w:r w:rsidRPr="007F3E74">
        <w:rPr>
          <w:rFonts w:ascii="Times New Roman" w:hAnsi="Times New Roman" w:cs="Times New Roman"/>
          <w:b/>
          <w:bCs/>
          <w:sz w:val="22"/>
        </w:rPr>
        <w:t>Supplemental Materials</w:t>
      </w:r>
    </w:p>
    <w:p w14:paraId="6ABA67D4" w14:textId="77777777" w:rsidR="00280DE4" w:rsidRPr="007F3E74" w:rsidRDefault="00280DE4" w:rsidP="00746C6C">
      <w:pPr>
        <w:spacing w:before="100" w:beforeAutospacing="1" w:after="100" w:afterAutospacing="1"/>
        <w:rPr>
          <w:rFonts w:ascii="Times New Roman" w:hAnsi="Times New Roman" w:cs="Times New Roman"/>
          <w:b/>
          <w:bCs/>
          <w:sz w:val="22"/>
        </w:rPr>
      </w:pPr>
      <w:r w:rsidRPr="007F3E74">
        <w:rPr>
          <w:rFonts w:ascii="Times New Roman" w:hAnsi="Times New Roman" w:cs="Times New Roman"/>
          <w:b/>
          <w:bCs/>
          <w:sz w:val="22"/>
        </w:rPr>
        <w:t>Supplemental Methods</w:t>
      </w:r>
    </w:p>
    <w:p w14:paraId="5F5C2FC9" w14:textId="77777777" w:rsidR="00746C6C" w:rsidRPr="007F3E74" w:rsidRDefault="00746C6C" w:rsidP="00746C6C">
      <w:pPr>
        <w:spacing w:before="100" w:beforeAutospacing="1" w:after="100" w:afterAutospacing="1"/>
        <w:rPr>
          <w:rFonts w:ascii="Times New Roman" w:hAnsi="Times New Roman" w:cs="Times New Roman"/>
          <w:b/>
          <w:iCs/>
          <w:color w:val="000000" w:themeColor="text1"/>
          <w:sz w:val="22"/>
        </w:rPr>
      </w:pPr>
      <w:r w:rsidRPr="007F3E74">
        <w:rPr>
          <w:rFonts w:ascii="Times New Roman" w:hAnsi="Times New Roman" w:cs="Times New Roman"/>
          <w:b/>
          <w:iCs/>
          <w:color w:val="000000" w:themeColor="text1"/>
          <w:sz w:val="22"/>
        </w:rPr>
        <w:t>Participants</w:t>
      </w:r>
    </w:p>
    <w:p w14:paraId="6EA22628" w14:textId="1AE36242" w:rsidR="00746C6C" w:rsidRPr="007F3E74" w:rsidRDefault="00746C6C" w:rsidP="00746C6C">
      <w:pPr>
        <w:spacing w:before="100" w:beforeAutospacing="1" w:after="100" w:afterAutospacing="1"/>
        <w:rPr>
          <w:rFonts w:ascii="Times New Roman" w:hAnsi="Times New Roman" w:cs="Times New Roman"/>
          <w:color w:val="000000" w:themeColor="text1"/>
          <w:sz w:val="22"/>
        </w:rPr>
      </w:pPr>
      <w:r w:rsidRPr="007F3E74">
        <w:rPr>
          <w:rFonts w:ascii="Times New Roman" w:hAnsi="Times New Roman" w:cs="Times New Roman"/>
          <w:color w:val="000000" w:themeColor="text1"/>
          <w:sz w:val="22"/>
        </w:rPr>
        <w:t>A sample of 11,878 children recruited from 22 research sites across the United States in the A</w:t>
      </w:r>
      <w:bookmarkStart w:id="0" w:name="OLE_LINK13"/>
      <w:bookmarkStart w:id="1" w:name="OLE_LINK5"/>
      <w:r w:rsidRPr="007F3E74">
        <w:rPr>
          <w:rFonts w:ascii="Times New Roman" w:hAnsi="Times New Roman" w:cs="Times New Roman"/>
          <w:color w:val="000000" w:themeColor="text1"/>
          <w:sz w:val="22"/>
        </w:rPr>
        <w:t>dolescent Brain Cognitive Development (ABCD) study w</w:t>
      </w:r>
      <w:bookmarkEnd w:id="0"/>
      <w:bookmarkEnd w:id="1"/>
      <w:r w:rsidRPr="007F3E74">
        <w:rPr>
          <w:rFonts w:ascii="Times New Roman" w:hAnsi="Times New Roman" w:cs="Times New Roman"/>
          <w:color w:val="000000" w:themeColor="text1"/>
          <w:sz w:val="22"/>
        </w:rPr>
        <w:t xml:space="preserve">ere included in this study </w:t>
      </w:r>
      <w:r w:rsidRPr="007F3E74">
        <w:rPr>
          <w:rFonts w:ascii="Times New Roman" w:hAnsi="Times New Roman" w:cs="Times New Roman"/>
          <w:color w:val="000000" w:themeColor="text1"/>
          <w:sz w:val="22"/>
        </w:rPr>
        <w:fldChar w:fldCharType="begin"/>
      </w:r>
      <w:r w:rsidRPr="007F3E74">
        <w:rPr>
          <w:rFonts w:ascii="Times New Roman" w:hAnsi="Times New Roman" w:cs="Times New Roman"/>
          <w:color w:val="000000" w:themeColor="text1"/>
          <w:sz w:val="22"/>
        </w:rPr>
        <w:instrText xml:space="preserve"> ADDIN EN.CITE &lt;EndNote&gt;&lt;Cite&gt;&lt;Author&gt;Casey&lt;/Author&gt;&lt;Year&gt;2018&lt;/Year&gt;&lt;RecNum&gt;411&lt;/RecNum&gt;&lt;DisplayText&gt;&lt;style face="superscript"&gt;1&lt;/style&gt;&lt;/DisplayText&gt;&lt;record&gt;&lt;rec-number&gt;411&lt;/rec-number&gt;&lt;foreign-keys&gt;&lt;key app="EN" db-id="x2rffd9r455r0he2rs7xwa9tzddvsearf5z0" timestamp="1602041826"&gt;411&lt;/key&gt;&lt;/foreign-keys&gt;&lt;ref-type name="Journal Article"&gt;17&lt;/ref-type&gt;&lt;contributors&gt;&lt;authors&gt;&lt;author&gt;Casey, BJ&lt;/author&gt;&lt;author&gt;Cannonier, Tariq&lt;/author&gt;&lt;author&gt;Conley, May I&lt;/author&gt;&lt;author&gt;Cohen, Alexandra O&lt;/author&gt;&lt;author&gt;Barch, Deanna M&lt;/author&gt;&lt;author&gt;Heitzeg, Mary M&lt;/author&gt;&lt;author&gt;Soules, Mary E&lt;/author&gt;&lt;author&gt;Teslovich, Theresa&lt;/author&gt;&lt;author&gt;Dellarco, Danielle V&lt;/author&gt;&lt;author&gt;Garavan, Hugh&lt;/author&gt;&lt;/authors&gt;&lt;/contributors&gt;&lt;titles&gt;&lt;title&gt;The adolescent brain cognitive development (ABCD) study: imaging acquisition across 21 sites&lt;/title&gt;&lt;secondary-title&gt;Developmental cognitive neuroscience&lt;/secondary-title&gt;&lt;/titles&gt;&lt;periodical&gt;&lt;full-title&gt;Developmental Cognitive Neuroscience&lt;/full-title&gt;&lt;/periodical&gt;&lt;pages&gt;43-54&lt;/pages&gt;&lt;volume&gt;32&lt;/volume&gt;&lt;dates&gt;&lt;year&gt;2018&lt;/year&gt;&lt;/dates&gt;&lt;isbn&gt;1878-9293&lt;/isbn&gt;&lt;urls&gt;&lt;/urls&gt;&lt;/record&gt;&lt;/Cite&gt;&lt;/EndNote&gt;</w:instrText>
      </w:r>
      <w:r w:rsidRPr="007F3E74">
        <w:rPr>
          <w:rFonts w:ascii="Times New Roman" w:hAnsi="Times New Roman" w:cs="Times New Roman"/>
          <w:color w:val="000000" w:themeColor="text1"/>
          <w:sz w:val="22"/>
        </w:rPr>
        <w:fldChar w:fldCharType="separate"/>
      </w:r>
      <w:r w:rsidRPr="007F3E74">
        <w:rPr>
          <w:rFonts w:ascii="Times New Roman" w:hAnsi="Times New Roman" w:cs="Times New Roman"/>
          <w:noProof/>
          <w:color w:val="000000" w:themeColor="text1"/>
          <w:sz w:val="22"/>
          <w:vertAlign w:val="superscript"/>
        </w:rPr>
        <w:t>1</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rPr>
        <w:t xml:space="preserve">. The present study used the third public ABCD data release (version </w:t>
      </w:r>
      <w:r w:rsidR="003D0926">
        <w:rPr>
          <w:rFonts w:ascii="Times New Roman" w:hAnsi="Times New Roman" w:cs="Times New Roman"/>
          <w:color w:val="000000" w:themeColor="text1"/>
          <w:sz w:val="22"/>
        </w:rPr>
        <w:t>5</w:t>
      </w:r>
      <w:r w:rsidRPr="007F3E74">
        <w:rPr>
          <w:rFonts w:ascii="Times New Roman" w:hAnsi="Times New Roman" w:cs="Times New Roman"/>
          <w:color w:val="000000" w:themeColor="text1"/>
          <w:sz w:val="22"/>
        </w:rPr>
        <w:t>.0) which included the clinical, behavioral, cognitive, and neuroimaging data from baseline (</w:t>
      </w:r>
      <w:bookmarkStart w:id="2" w:name="_GoBack"/>
      <w:bookmarkEnd w:id="2"/>
      <w:r w:rsidRPr="007F3E74">
        <w:rPr>
          <w:rFonts w:ascii="Times New Roman" w:hAnsi="Times New Roman" w:cs="Times New Roman"/>
          <w:color w:val="000000" w:themeColor="text1"/>
          <w:sz w:val="22"/>
        </w:rPr>
        <w:t>10 years old) to 2-year (12 years old)</w:t>
      </w:r>
      <w:r w:rsidR="003D0926">
        <w:rPr>
          <w:rFonts w:ascii="Times New Roman" w:hAnsi="Times New Roman" w:cs="Times New Roman"/>
          <w:color w:val="000000" w:themeColor="text1"/>
          <w:sz w:val="22"/>
        </w:rPr>
        <w:t xml:space="preserve"> and </w:t>
      </w:r>
      <w:r w:rsidR="003D0926" w:rsidRPr="007F3E74">
        <w:rPr>
          <w:rFonts w:ascii="Times New Roman" w:hAnsi="Times New Roman" w:cs="Times New Roman"/>
          <w:color w:val="000000" w:themeColor="text1"/>
          <w:sz w:val="22"/>
        </w:rPr>
        <w:t>2-year follow-up assessment</w:t>
      </w:r>
      <w:r w:rsidR="003D0926">
        <w:rPr>
          <w:rFonts w:ascii="Times New Roman" w:hAnsi="Times New Roman" w:cs="Times New Roman"/>
          <w:color w:val="000000" w:themeColor="text1"/>
          <w:sz w:val="22"/>
        </w:rPr>
        <w:t>s</w:t>
      </w:r>
      <w:r w:rsidR="003D0926" w:rsidRPr="007F3E74">
        <w:rPr>
          <w:rFonts w:ascii="Times New Roman" w:hAnsi="Times New Roman" w:cs="Times New Roman"/>
          <w:color w:val="000000" w:themeColor="text1"/>
          <w:sz w:val="22"/>
        </w:rPr>
        <w:t xml:space="preserve"> (1</w:t>
      </w:r>
      <w:r w:rsidR="003D0926">
        <w:rPr>
          <w:rFonts w:ascii="Times New Roman" w:hAnsi="Times New Roman" w:cs="Times New Roman"/>
          <w:color w:val="000000" w:themeColor="text1"/>
          <w:sz w:val="22"/>
        </w:rPr>
        <w:t xml:space="preserve">4 </w:t>
      </w:r>
      <w:r w:rsidR="003D0926" w:rsidRPr="007F3E74">
        <w:rPr>
          <w:rFonts w:ascii="Times New Roman" w:hAnsi="Times New Roman" w:cs="Times New Roman"/>
          <w:color w:val="000000" w:themeColor="text1"/>
          <w:sz w:val="22"/>
        </w:rPr>
        <w:t>years old)</w:t>
      </w:r>
      <w:r w:rsidRPr="007F3E74">
        <w:rPr>
          <w:rFonts w:ascii="Times New Roman" w:hAnsi="Times New Roman" w:cs="Times New Roman"/>
          <w:color w:val="000000" w:themeColor="text1"/>
          <w:sz w:val="22"/>
        </w:rPr>
        <w:t>.</w:t>
      </w:r>
    </w:p>
    <w:p w14:paraId="5D9EBB33" w14:textId="77777777" w:rsidR="00746C6C" w:rsidRPr="007F3E74" w:rsidRDefault="00746C6C" w:rsidP="00746C6C">
      <w:pPr>
        <w:spacing w:before="100" w:beforeAutospacing="1" w:after="100" w:afterAutospacing="1"/>
        <w:rPr>
          <w:rFonts w:ascii="Times New Roman" w:hAnsi="Times New Roman" w:cs="Times New Roman"/>
          <w:b/>
          <w:iCs/>
          <w:color w:val="000000" w:themeColor="text1"/>
          <w:sz w:val="22"/>
        </w:rPr>
      </w:pPr>
      <w:r w:rsidRPr="007F3E74">
        <w:rPr>
          <w:rFonts w:ascii="Times New Roman" w:hAnsi="Times New Roman" w:cs="Times New Roman"/>
          <w:b/>
          <w:iCs/>
          <w:color w:val="000000" w:themeColor="text1"/>
          <w:sz w:val="22"/>
        </w:rPr>
        <w:t>MRI Data Acquisition</w:t>
      </w:r>
    </w:p>
    <w:p w14:paraId="3A13A641" w14:textId="40F35393" w:rsidR="007F3E74" w:rsidRPr="007F3E74" w:rsidRDefault="007F3E74" w:rsidP="007F3E74">
      <w:pPr>
        <w:spacing w:afterLines="100" w:after="360"/>
        <w:rPr>
          <w:rFonts w:ascii="Times New Roman" w:hAnsi="Times New Roman" w:cs="Times New Roman"/>
          <w:color w:val="000000" w:themeColor="text1"/>
          <w:sz w:val="22"/>
        </w:rPr>
      </w:pPr>
      <w:r w:rsidRPr="007F3E74">
        <w:rPr>
          <w:rFonts w:ascii="Times New Roman" w:hAnsi="Times New Roman" w:cs="Times New Roman"/>
          <w:sz w:val="22"/>
        </w:rPr>
        <w:t xml:space="preserve">ABCD imaging data were acquired on GE, Siemens, or Phillips scanners. </w:t>
      </w:r>
      <w:r w:rsidRPr="007F3E74">
        <w:rPr>
          <w:rFonts w:ascii="Times New Roman" w:hAnsi="Times New Roman" w:cs="Times New Roman"/>
          <w:color w:val="000000" w:themeColor="text1"/>
          <w:sz w:val="22"/>
        </w:rPr>
        <w:t>High-resolution T1- and T2-weighted structural Magnetic Resonance Images (1mm isotropic, prospective motion correction) of all children were collected</w:t>
      </w:r>
      <w:r>
        <w:rPr>
          <w:rFonts w:ascii="Times New Roman" w:hAnsi="Times New Roman" w:cs="Times New Roman"/>
          <w:color w:val="000000" w:themeColor="text1"/>
          <w:sz w:val="22"/>
        </w:rPr>
        <w:t xml:space="preserve"> </w:t>
      </w:r>
      <w:r w:rsidRPr="007F3E74">
        <w:rPr>
          <w:rFonts w:ascii="Times New Roman" w:hAnsi="Times New Roman" w:cs="Times New Roman"/>
          <w:color w:val="000000" w:themeColor="text1"/>
          <w:sz w:val="22"/>
        </w:rPr>
        <w:fldChar w:fldCharType="begin"/>
      </w:r>
      <w:r w:rsidRPr="007F3E74">
        <w:rPr>
          <w:rFonts w:ascii="Times New Roman" w:hAnsi="Times New Roman" w:cs="Times New Roman"/>
          <w:color w:val="000000" w:themeColor="text1"/>
          <w:sz w:val="22"/>
        </w:rPr>
        <w:instrText xml:space="preserve"> ADDIN EN.CITE &lt;EndNote&gt;&lt;Cite&gt;&lt;Author&gt;Casey&lt;/Author&gt;&lt;Year&gt;2018&lt;/Year&gt;&lt;RecNum&gt;411&lt;/RecNum&gt;&lt;DisplayText&gt;&lt;style face="superscript"&gt;1&lt;/style&gt;&lt;/DisplayText&gt;&lt;record&gt;&lt;rec-number&gt;411&lt;/rec-number&gt;&lt;foreign-keys&gt;&lt;key app="EN" db-id="x2rffd9r455r0he2rs7xwa9tzddvsearf5z0" timestamp="1602041826"&gt;411&lt;/key&gt;&lt;/foreign-keys&gt;&lt;ref-type name="Journal Article"&gt;17&lt;/ref-type&gt;&lt;contributors&gt;&lt;authors&gt;&lt;author&gt;Casey, BJ&lt;/author&gt;&lt;author&gt;Cannonier, Tariq&lt;/author&gt;&lt;author&gt;Conley, May I&lt;/author&gt;&lt;author&gt;Cohen, Alexandra O&lt;/author&gt;&lt;author&gt;Barch, Deanna M&lt;/author&gt;&lt;author&gt;Heitzeg, Mary M&lt;/author&gt;&lt;author&gt;Soules, Mary E&lt;/author&gt;&lt;author&gt;Teslovich, Theresa&lt;/author&gt;&lt;author&gt;Dellarco, Danielle V&lt;/author&gt;&lt;author&gt;Garavan, Hugh&lt;/author&gt;&lt;/authors&gt;&lt;/contributors&gt;&lt;titles&gt;&lt;title&gt;The adolescent brain cognitive development (ABCD) study: imaging acquisition across 21 sites&lt;/title&gt;&lt;secondary-title&gt;Developmental cognitive neuroscience&lt;/secondary-title&gt;&lt;/titles&gt;&lt;periodical&gt;&lt;full-title&gt;Developmental Cognitive Neuroscience&lt;/full-title&gt;&lt;/periodical&gt;&lt;pages&gt;43-54&lt;/pages&gt;&lt;volume&gt;32&lt;/volume&gt;&lt;dates&gt;&lt;year&gt;2018&lt;/year&gt;&lt;/dates&gt;&lt;isbn&gt;1878-9293&lt;/isbn&gt;&lt;urls&gt;&lt;/urls&gt;&lt;/record&gt;&lt;/Cite&gt;&lt;/EndNote&gt;</w:instrText>
      </w:r>
      <w:r w:rsidRPr="007F3E74">
        <w:rPr>
          <w:rFonts w:ascii="Times New Roman" w:hAnsi="Times New Roman" w:cs="Times New Roman"/>
          <w:color w:val="000000" w:themeColor="text1"/>
          <w:sz w:val="22"/>
        </w:rPr>
        <w:fldChar w:fldCharType="separate"/>
      </w:r>
      <w:r w:rsidRPr="007F3E74">
        <w:rPr>
          <w:rFonts w:ascii="Times New Roman" w:hAnsi="Times New Roman" w:cs="Times New Roman"/>
          <w:noProof/>
          <w:color w:val="000000" w:themeColor="text1"/>
          <w:sz w:val="22"/>
          <w:vertAlign w:val="superscript"/>
        </w:rPr>
        <w:t>1</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rPr>
        <w:t xml:space="preserve">. High angular resolution diffusion imaging (1.7mm isotropic) was collected using multiband acquisition (b-values=4, factors=4, directions=96) </w:t>
      </w:r>
      <w:r w:rsidRPr="007F3E74">
        <w:rPr>
          <w:rFonts w:ascii="Times New Roman" w:hAnsi="Times New Roman" w:cs="Times New Roman"/>
          <w:color w:val="000000" w:themeColor="text1"/>
          <w:sz w:val="22"/>
        </w:rPr>
        <w:fldChar w:fldCharType="begin"/>
      </w:r>
      <w:r w:rsidRPr="007F3E74">
        <w:rPr>
          <w:rFonts w:ascii="Times New Roman" w:hAnsi="Times New Roman" w:cs="Times New Roman"/>
          <w:color w:val="000000" w:themeColor="text1"/>
          <w:sz w:val="22"/>
        </w:rPr>
        <w:instrText xml:space="preserve"> ADDIN EN.CITE &lt;EndNote&gt;&lt;Cite&gt;&lt;Author&gt;Casey&lt;/Author&gt;&lt;Year&gt;2018&lt;/Year&gt;&lt;RecNum&gt;411&lt;/RecNum&gt;&lt;DisplayText&gt;&lt;style face="superscript"&gt;1&lt;/style&gt;&lt;/DisplayText&gt;&lt;record&gt;&lt;rec-number&gt;411&lt;/rec-number&gt;&lt;foreign-keys&gt;&lt;key app="EN" db-id="x2rffd9r455r0he2rs7xwa9tzddvsearf5z0" timestamp="1602041826"&gt;411&lt;/key&gt;&lt;/foreign-keys&gt;&lt;ref-type name="Journal Article"&gt;17&lt;/ref-type&gt;&lt;contributors&gt;&lt;authors&gt;&lt;author&gt;Casey, BJ&lt;/author&gt;&lt;author&gt;Cannonier, Tariq&lt;/author&gt;&lt;author&gt;Conley, May I&lt;/author&gt;&lt;author&gt;Cohen, Alexandra O&lt;/author&gt;&lt;author&gt;Barch, Deanna M&lt;/author&gt;&lt;author&gt;Heitzeg, Mary M&lt;/author&gt;&lt;author&gt;Soules, Mary E&lt;/author&gt;&lt;author&gt;Teslovich, Theresa&lt;/author&gt;&lt;author&gt;Dellarco, Danielle V&lt;/author&gt;&lt;author&gt;Garavan, Hugh&lt;/author&gt;&lt;/authors&gt;&lt;/contributors&gt;&lt;titles&gt;&lt;title&gt;The adolescent brain cognitive development (ABCD) study: imaging acquisition across 21 sites&lt;/title&gt;&lt;secondary-title&gt;Developmental cognitive neuroscience&lt;/secondary-title&gt;&lt;/titles&gt;&lt;periodical&gt;&lt;full-title&gt;Developmental Cognitive Neuroscience&lt;/full-title&gt;&lt;/periodical&gt;&lt;pages&gt;43-54&lt;/pages&gt;&lt;volume&gt;32&lt;/volume&gt;&lt;dates&gt;&lt;year&gt;2018&lt;/year&gt;&lt;/dates&gt;&lt;isbn&gt;1878-9293&lt;/isbn&gt;&lt;urls&gt;&lt;/urls&gt;&lt;/record&gt;&lt;/Cite&gt;&lt;/EndNote&gt;</w:instrText>
      </w:r>
      <w:r w:rsidRPr="007F3E74">
        <w:rPr>
          <w:rFonts w:ascii="Times New Roman" w:hAnsi="Times New Roman" w:cs="Times New Roman"/>
          <w:color w:val="000000" w:themeColor="text1"/>
          <w:sz w:val="22"/>
        </w:rPr>
        <w:fldChar w:fldCharType="separate"/>
      </w:r>
      <w:r w:rsidRPr="007F3E74">
        <w:rPr>
          <w:rFonts w:ascii="Times New Roman" w:hAnsi="Times New Roman" w:cs="Times New Roman"/>
          <w:noProof/>
          <w:color w:val="000000" w:themeColor="text1"/>
          <w:sz w:val="22"/>
          <w:vertAlign w:val="superscript"/>
        </w:rPr>
        <w:t>1</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rPr>
        <w:t xml:space="preserve">. </w:t>
      </w:r>
    </w:p>
    <w:p w14:paraId="34942DF1" w14:textId="04D01C2F" w:rsidR="00746C6C" w:rsidRPr="007F3E74" w:rsidRDefault="00746C6C" w:rsidP="00746C6C">
      <w:pPr>
        <w:spacing w:before="100" w:beforeAutospacing="1" w:after="100" w:afterAutospacing="1"/>
        <w:rPr>
          <w:rFonts w:ascii="Times New Roman" w:hAnsi="Times New Roman" w:cs="Times New Roman"/>
          <w:b/>
          <w:iCs/>
          <w:color w:val="000000" w:themeColor="text1"/>
          <w:sz w:val="22"/>
        </w:rPr>
      </w:pPr>
      <w:r w:rsidRPr="007F3E74">
        <w:rPr>
          <w:rFonts w:ascii="Times New Roman" w:hAnsi="Times New Roman" w:cs="Times New Roman"/>
          <w:b/>
          <w:iCs/>
          <w:color w:val="000000" w:themeColor="text1"/>
          <w:sz w:val="22"/>
        </w:rPr>
        <w:t>Data Preprocessing</w:t>
      </w:r>
    </w:p>
    <w:p w14:paraId="64A93E50" w14:textId="42E2897E" w:rsidR="00746C6C" w:rsidRPr="007F3E74" w:rsidRDefault="00746C6C" w:rsidP="00746C6C">
      <w:pPr>
        <w:spacing w:before="100" w:beforeAutospacing="1" w:after="100" w:afterAutospacing="1"/>
        <w:rPr>
          <w:rFonts w:ascii="Times New Roman" w:hAnsi="Times New Roman" w:cs="Times New Roman"/>
          <w:color w:val="000000" w:themeColor="text1"/>
          <w:sz w:val="22"/>
        </w:rPr>
      </w:pPr>
      <w:r w:rsidRPr="007F3E74">
        <w:rPr>
          <w:rFonts w:ascii="Times New Roman" w:hAnsi="Times New Roman" w:cs="Times New Roman"/>
          <w:color w:val="000000" w:themeColor="text1"/>
          <w:sz w:val="22"/>
        </w:rPr>
        <w:t xml:space="preserve">High-resolution T1w data were preprocessed through the ABCD pipelines </w:t>
      </w:r>
      <w:r w:rsidRPr="007F3E74">
        <w:rPr>
          <w:rFonts w:ascii="Times New Roman" w:hAnsi="Times New Roman" w:cs="Times New Roman"/>
          <w:color w:val="000000" w:themeColor="text1"/>
          <w:sz w:val="22"/>
        </w:rPr>
        <w:fldChar w:fldCharType="begin"/>
      </w:r>
      <w:r w:rsidR="007F3E74" w:rsidRPr="007F3E74">
        <w:rPr>
          <w:rFonts w:ascii="Times New Roman" w:hAnsi="Times New Roman" w:cs="Times New Roman"/>
          <w:color w:val="000000" w:themeColor="text1"/>
          <w:sz w:val="22"/>
        </w:rPr>
        <w:instrText xml:space="preserve"> ADDIN EN.CITE &lt;EndNote&gt;&lt;Cite&gt;&lt;Author&gt;Hagler Jr&lt;/Author&gt;&lt;Year&gt;2019&lt;/Year&gt;&lt;RecNum&gt;543&lt;/RecNum&gt;&lt;DisplayText&gt;&lt;style face="superscript"&gt;2&lt;/style&gt;&lt;/DisplayText&gt;&lt;record&gt;&lt;rec-number&gt;543&lt;/rec-number&gt;&lt;foreign-keys&gt;&lt;key app="EN" db-id="x2rffd9r455r0he2rs7xwa9tzddvsearf5z0" timestamp="1607049452"&gt;543&lt;/key&gt;&lt;/foreign-keys&gt;&lt;ref-type name="Journal Article"&gt;17&lt;/ref-type&gt;&lt;contributors&gt;&lt;authors&gt;&lt;author&gt;Hagler Jr, Donald J&lt;/author&gt;&lt;author&gt;Hatton, SeanN&lt;/author&gt;&lt;author&gt;Cornejo, M Daniela&lt;/author&gt;&lt;author&gt;Makowski, Carolina&lt;/author&gt;&lt;author&gt;Fair, Damien A&lt;/author&gt;&lt;author&gt;Dick, Anthony Steven&lt;/author&gt;&lt;author&gt;Sutherland, Matthew T&lt;/author&gt;&lt;author&gt;Casey, BJ&lt;/author&gt;&lt;author&gt;Barch, Deanna M&lt;/author&gt;&lt;author&gt;Harms, Michael P&lt;/author&gt;&lt;/authors&gt;&lt;/contributors&gt;&lt;titles&gt;&lt;title&gt;Image processing and analysis methods for the Adolescent Brain Cognitive Development Study&lt;/title&gt;&lt;secondary-title&gt;Neuroimage&lt;/secondary-title&gt;&lt;/titles&gt;&lt;periodical&gt;&lt;full-title&gt;Neuroimage&lt;/full-title&gt;&lt;/periodical&gt;&lt;pages&gt;116091&lt;/pages&gt;&lt;volume&gt;202&lt;/volume&gt;&lt;dates&gt;&lt;year&gt;2019&lt;/year&gt;&lt;/dates&gt;&lt;isbn&gt;1053-8119&lt;/isbn&gt;&lt;urls&gt;&lt;/urls&gt;&lt;/record&gt;&lt;/Cite&gt;&lt;/EndNote&gt;</w:instrText>
      </w:r>
      <w:r w:rsidRPr="007F3E74">
        <w:rPr>
          <w:rFonts w:ascii="Times New Roman" w:hAnsi="Times New Roman" w:cs="Times New Roman"/>
          <w:color w:val="000000" w:themeColor="text1"/>
          <w:sz w:val="22"/>
        </w:rPr>
        <w:fldChar w:fldCharType="separate"/>
      </w:r>
      <w:r w:rsidR="007F3E74" w:rsidRPr="007F3E74">
        <w:rPr>
          <w:rFonts w:ascii="Times New Roman" w:hAnsi="Times New Roman" w:cs="Times New Roman"/>
          <w:noProof/>
          <w:color w:val="000000" w:themeColor="text1"/>
          <w:sz w:val="22"/>
          <w:vertAlign w:val="superscript"/>
        </w:rPr>
        <w:t>2</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rPr>
        <w:t xml:space="preserve"> and we used the parcellated morphometric data </w:t>
      </w:r>
      <w:bookmarkStart w:id="3" w:name="OLE_LINK52"/>
      <w:bookmarkStart w:id="4" w:name="OLE_LINK53"/>
      <w:r w:rsidRPr="007F3E74">
        <w:rPr>
          <w:rFonts w:ascii="Times New Roman" w:hAnsi="Times New Roman" w:cs="Times New Roman"/>
          <w:color w:val="000000" w:themeColor="text1"/>
          <w:sz w:val="22"/>
        </w:rPr>
        <w:t>provided by the ABCD team</w:t>
      </w:r>
      <w:bookmarkEnd w:id="3"/>
      <w:bookmarkEnd w:id="4"/>
      <w:r w:rsidRPr="007F3E74">
        <w:rPr>
          <w:rFonts w:ascii="Times New Roman" w:hAnsi="Times New Roman" w:cs="Times New Roman"/>
          <w:color w:val="000000" w:themeColor="text1"/>
          <w:sz w:val="22"/>
        </w:rPr>
        <w:t xml:space="preserve">. The preprocessing procedure of T1w data mainly included registration, intensity normalization and bias field correction. For the imaging data, we conducted the data quality control according to the MRI Quality Control Recommended Inclusion (abcd_imgincl01) provided by the ABCD study. A total of </w:t>
      </w:r>
      <w:r w:rsidR="004D045C" w:rsidRPr="007F3E74">
        <w:rPr>
          <w:rFonts w:ascii="Times New Roman" w:hAnsi="Times New Roman" w:cs="Times New Roman"/>
          <w:color w:val="000000" w:themeColor="text1"/>
          <w:sz w:val="22"/>
        </w:rPr>
        <w:t>11,090</w:t>
      </w:r>
      <w:r w:rsidRPr="007F3E74">
        <w:rPr>
          <w:rFonts w:ascii="Times New Roman" w:hAnsi="Times New Roman" w:cs="Times New Roman"/>
          <w:color w:val="000000" w:themeColor="text1"/>
          <w:sz w:val="22"/>
        </w:rPr>
        <w:t xml:space="preserve"> individuals passed all T1w quality control criteria and were included in the final analysis.</w:t>
      </w:r>
      <w:r w:rsidR="009A7CAF" w:rsidRPr="007F3E74">
        <w:rPr>
          <w:rFonts w:ascii="Times New Roman" w:hAnsi="Times New Roman" w:cs="Times New Roman"/>
          <w:color w:val="000000" w:themeColor="text1"/>
          <w:sz w:val="22"/>
        </w:rPr>
        <w:t xml:space="preserve"> </w:t>
      </w:r>
      <w:r w:rsidRPr="007F3E74">
        <w:rPr>
          <w:rFonts w:ascii="Times New Roman" w:hAnsi="Times New Roman" w:cs="Times New Roman"/>
          <w:color w:val="000000" w:themeColor="text1"/>
          <w:sz w:val="22"/>
          <w:lang w:eastAsia="zh-Hans"/>
        </w:rPr>
        <w:t xml:space="preserve">T1w data were preprocessed </w:t>
      </w:r>
      <w:r w:rsidRPr="007F3E74">
        <w:rPr>
          <w:rFonts w:ascii="Times New Roman" w:hAnsi="Times New Roman" w:cs="Times New Roman"/>
          <w:color w:val="000000" w:themeColor="text1"/>
          <w:sz w:val="22"/>
        </w:rPr>
        <w:t xml:space="preserve">by </w:t>
      </w:r>
      <w:proofErr w:type="spellStart"/>
      <w:r w:rsidRPr="007F3E74">
        <w:rPr>
          <w:rFonts w:ascii="Times New Roman" w:hAnsi="Times New Roman" w:cs="Times New Roman"/>
          <w:color w:val="000000" w:themeColor="text1"/>
          <w:sz w:val="22"/>
        </w:rPr>
        <w:t>FreeSurfer</w:t>
      </w:r>
      <w:proofErr w:type="spellEnd"/>
      <w:r w:rsidRPr="007F3E74">
        <w:rPr>
          <w:rFonts w:ascii="Times New Roman" w:hAnsi="Times New Roman" w:cs="Times New Roman"/>
          <w:color w:val="000000" w:themeColor="text1"/>
          <w:sz w:val="22"/>
        </w:rPr>
        <w:t xml:space="preserve"> 5.3 </w:t>
      </w:r>
      <w:r w:rsidRPr="007F3E74">
        <w:rPr>
          <w:rFonts w:ascii="Times New Roman" w:hAnsi="Times New Roman" w:cs="Times New Roman"/>
          <w:color w:val="000000" w:themeColor="text1"/>
          <w:sz w:val="22"/>
        </w:rPr>
        <w:fldChar w:fldCharType="begin"/>
      </w:r>
      <w:r w:rsidR="007F3E74">
        <w:rPr>
          <w:rFonts w:ascii="Times New Roman" w:hAnsi="Times New Roman" w:cs="Times New Roman"/>
          <w:color w:val="000000" w:themeColor="text1"/>
          <w:sz w:val="22"/>
        </w:rPr>
        <w:instrText xml:space="preserve"> ADDIN EN.CITE &lt;EndNote&gt;&lt;Cite&gt;&lt;Author&gt;Fischl&lt;/Author&gt;&lt;Year&gt;2012&lt;/Year&gt;&lt;RecNum&gt;510&lt;/RecNum&gt;&lt;DisplayText&gt;&lt;style face="superscript"&gt;3&lt;/style&gt;&lt;/DisplayText&gt;&lt;record&gt;&lt;rec-number&gt;510&lt;/rec-number&gt;&lt;foreign-keys&gt;&lt;key app="EN" db-id="x2rffd9r455r0he2rs7xwa9tzddvsearf5z0" timestamp="1604138643"&gt;510&lt;/key&gt;&lt;/foreign-keys&gt;&lt;ref-type name="Journal Article"&gt;17&lt;/ref-type&gt;&lt;contributors&gt;&lt;authors&gt;&lt;author&gt;Fischl, Bruce&lt;/author&gt;&lt;/authors&gt;&lt;/contributors&gt;&lt;titles&gt;&lt;title&gt;FreeSurfer&lt;/title&gt;&lt;secondary-title&gt;Neuroimage&lt;/secondary-title&gt;&lt;/titles&gt;&lt;periodical&gt;&lt;full-title&gt;Neuroimage&lt;/full-title&gt;&lt;/periodical&gt;&lt;pages&gt;774-781&lt;/pages&gt;&lt;volume&gt;62&lt;/volume&gt;&lt;number&gt;2&lt;/number&gt;&lt;dates&gt;&lt;year&gt;2012&lt;/year&gt;&lt;/dates&gt;&lt;isbn&gt;1053-8119&lt;/isbn&gt;&lt;urls&gt;&lt;/urls&gt;&lt;/record&gt;&lt;/Cite&gt;&lt;/EndNote&gt;</w:instrText>
      </w:r>
      <w:r w:rsidRPr="007F3E74">
        <w:rPr>
          <w:rFonts w:ascii="Times New Roman" w:hAnsi="Times New Roman" w:cs="Times New Roman"/>
          <w:color w:val="000000" w:themeColor="text1"/>
          <w:sz w:val="22"/>
        </w:rPr>
        <w:fldChar w:fldCharType="separate"/>
      </w:r>
      <w:r w:rsidR="007F3E74" w:rsidRPr="007F3E74">
        <w:rPr>
          <w:rFonts w:ascii="Times New Roman" w:hAnsi="Times New Roman" w:cs="Times New Roman"/>
          <w:noProof/>
          <w:color w:val="000000" w:themeColor="text1"/>
          <w:sz w:val="22"/>
          <w:vertAlign w:val="superscript"/>
        </w:rPr>
        <w:t>3</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lang w:eastAsia="zh-Hans"/>
        </w:rPr>
        <w:t xml:space="preserve">. All subjects’ </w:t>
      </w:r>
      <w:r w:rsidRPr="007F3E74">
        <w:rPr>
          <w:rFonts w:ascii="Times New Roman" w:hAnsi="Times New Roman" w:cs="Times New Roman"/>
          <w:color w:val="000000" w:themeColor="text1"/>
          <w:sz w:val="22"/>
        </w:rPr>
        <w:t xml:space="preserve">T1-weighted structural images were segmented and reconstructed to obtain individual </w:t>
      </w:r>
      <w:r w:rsidRPr="007F3E74">
        <w:rPr>
          <w:rFonts w:ascii="Times New Roman" w:hAnsi="Times New Roman" w:cs="Times New Roman"/>
          <w:color w:val="000000" w:themeColor="text1"/>
          <w:sz w:val="22"/>
          <w:lang w:eastAsia="zh-Hans"/>
        </w:rPr>
        <w:t>c</w:t>
      </w:r>
      <w:r w:rsidRPr="007F3E74">
        <w:rPr>
          <w:rFonts w:ascii="Times New Roman" w:hAnsi="Times New Roman" w:cs="Times New Roman"/>
          <w:color w:val="000000" w:themeColor="text1"/>
          <w:sz w:val="22"/>
        </w:rPr>
        <w:t xml:space="preserve">ortical surfaces. Surface morphometric measures include cortical thickness (CT), cortical area (CA), cortical volume (CV), and sulcal depth (SD). Labels for cortical grey matter were assigned based on </w:t>
      </w:r>
      <w:bookmarkStart w:id="5" w:name="_Hlk67218079"/>
      <w:bookmarkStart w:id="6" w:name="OLE_LINK7"/>
      <w:r w:rsidRPr="007F3E74">
        <w:rPr>
          <w:rFonts w:ascii="Times New Roman" w:hAnsi="Times New Roman" w:cs="Times New Roman"/>
          <w:color w:val="000000" w:themeColor="text1"/>
          <w:sz w:val="22"/>
        </w:rPr>
        <w:t xml:space="preserve">the </w:t>
      </w:r>
      <w:proofErr w:type="spellStart"/>
      <w:r w:rsidRPr="007F3E74">
        <w:rPr>
          <w:rFonts w:ascii="Times New Roman" w:hAnsi="Times New Roman" w:cs="Times New Roman"/>
          <w:color w:val="000000" w:themeColor="text1"/>
          <w:sz w:val="22"/>
        </w:rPr>
        <w:t>Desikan-Killiany</w:t>
      </w:r>
      <w:proofErr w:type="spellEnd"/>
      <w:r w:rsidRPr="007F3E74">
        <w:rPr>
          <w:rFonts w:ascii="Times New Roman" w:hAnsi="Times New Roman" w:cs="Times New Roman"/>
          <w:color w:val="000000" w:themeColor="text1"/>
          <w:sz w:val="22"/>
        </w:rPr>
        <w:t xml:space="preserve"> parcellation</w:t>
      </w:r>
      <w:bookmarkEnd w:id="5"/>
      <w:bookmarkEnd w:id="6"/>
      <w:r w:rsidRPr="007F3E74">
        <w:rPr>
          <w:rFonts w:ascii="Times New Roman" w:hAnsi="Times New Roman" w:cs="Times New Roman"/>
          <w:color w:val="000000" w:themeColor="text1"/>
          <w:sz w:val="22"/>
        </w:rPr>
        <w:t xml:space="preserve">, which divides the cortex into 68 regions of interest (ROIs) </w:t>
      </w:r>
      <w:r w:rsidRPr="007F3E74">
        <w:rPr>
          <w:rFonts w:ascii="Times New Roman" w:hAnsi="Times New Roman" w:cs="Times New Roman"/>
          <w:color w:val="000000" w:themeColor="text1"/>
          <w:sz w:val="22"/>
        </w:rPr>
        <w:fldChar w:fldCharType="begin"/>
      </w:r>
      <w:r w:rsidR="007F3E74">
        <w:rPr>
          <w:rFonts w:ascii="Times New Roman" w:hAnsi="Times New Roman" w:cs="Times New Roman"/>
          <w:color w:val="000000" w:themeColor="text1"/>
          <w:sz w:val="22"/>
        </w:rPr>
        <w:instrText xml:space="preserve"> ADDIN EN.CITE &lt;EndNote&gt;&lt;Cite&gt;&lt;Author&gt;Desikan&lt;/Author&gt;&lt;Year&gt;2006&lt;/Year&gt;&lt;RecNum&gt;509&lt;/RecNum&gt;&lt;DisplayText&gt;&lt;style face="superscript"&gt;4&lt;/style&gt;&lt;/DisplayText&gt;&lt;record&gt;&lt;rec-number&gt;509&lt;/rec-number&gt;&lt;foreign-keys&gt;&lt;key app="EN" db-id="x2rffd9r455r0he2rs7xwa9tzddvsearf5z0" timestamp="1604068092"&gt;509&lt;/key&gt;&lt;/foreign-keys&gt;&lt;ref-type name="Journal Article"&gt;17&lt;/ref-type&gt;&lt;contributors&gt;&lt;authors&gt;&lt;author&gt;Desikan, Rahul S&lt;/author&gt;&lt;author&gt;Ségonne, Florent&lt;/author&gt;&lt;author&gt;Fischl, Bruce&lt;/author&gt;&lt;author&gt;Quinn, Brian T&lt;/author&gt;&lt;author&gt;Dickerson, Bradford C&lt;/author&gt;&lt;author&gt;Blacker, Deborah&lt;/author&gt;&lt;author&gt;Buckner, Randy L&lt;/author&gt;&lt;author&gt;Dale, Anders M&lt;/author&gt;&lt;author&gt;Maguire, R Paul&lt;/author&gt;&lt;author&gt;Hyman, Bradley T&lt;/author&gt;&lt;/authors&gt;&lt;/contributors&gt;&lt;titles&gt;&lt;title&gt;An automated labeling system for subdividing the human cerebral cortex on MRI scans into gyral based regions of interest&lt;/title&gt;&lt;secondary-title&gt;Neuroimage&lt;/secondary-title&gt;&lt;/titles&gt;&lt;periodical&gt;&lt;full-title&gt;Neuroimage&lt;/full-title&gt;&lt;/periodical&gt;&lt;pages&gt;968-980&lt;/pages&gt;&lt;volume&gt;31&lt;/volume&gt;&lt;number&gt;3&lt;/number&gt;&lt;dates&gt;&lt;year&gt;2006&lt;/year&gt;&lt;/dates&gt;&lt;isbn&gt;1053-8119&lt;/isbn&gt;&lt;urls&gt;&lt;/urls&gt;&lt;/record&gt;&lt;/Cite&gt;&lt;/EndNote&gt;</w:instrText>
      </w:r>
      <w:r w:rsidRPr="007F3E74">
        <w:rPr>
          <w:rFonts w:ascii="Times New Roman" w:hAnsi="Times New Roman" w:cs="Times New Roman"/>
          <w:color w:val="000000" w:themeColor="text1"/>
          <w:sz w:val="22"/>
        </w:rPr>
        <w:fldChar w:fldCharType="separate"/>
      </w:r>
      <w:r w:rsidR="007F3E74" w:rsidRPr="007F3E74">
        <w:rPr>
          <w:rFonts w:ascii="Times New Roman" w:hAnsi="Times New Roman" w:cs="Times New Roman"/>
          <w:noProof/>
          <w:color w:val="000000" w:themeColor="text1"/>
          <w:sz w:val="22"/>
          <w:vertAlign w:val="superscript"/>
        </w:rPr>
        <w:t>4</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rPr>
        <w:t xml:space="preserve">. Subcortical structures are segmented </w:t>
      </w:r>
      <w:bookmarkStart w:id="7" w:name="_Hlk178150179"/>
      <w:r w:rsidRPr="007F3E74">
        <w:rPr>
          <w:rFonts w:ascii="Times New Roman" w:hAnsi="Times New Roman" w:cs="Times New Roman"/>
          <w:color w:val="000000" w:themeColor="text1"/>
          <w:sz w:val="22"/>
        </w:rPr>
        <w:t xml:space="preserve">using the automatic subcortical segmentation (ASEG) procedure of </w:t>
      </w:r>
      <w:proofErr w:type="spellStart"/>
      <w:r w:rsidRPr="007F3E74">
        <w:rPr>
          <w:rFonts w:ascii="Times New Roman" w:hAnsi="Times New Roman" w:cs="Times New Roman"/>
          <w:color w:val="000000" w:themeColor="text1"/>
          <w:sz w:val="22"/>
        </w:rPr>
        <w:t>Freesurfer</w:t>
      </w:r>
      <w:proofErr w:type="spellEnd"/>
      <w:r w:rsidRPr="007F3E74">
        <w:rPr>
          <w:rFonts w:ascii="Times New Roman" w:hAnsi="Times New Roman" w:cs="Times New Roman"/>
          <w:color w:val="000000" w:themeColor="text1"/>
          <w:sz w:val="22"/>
        </w:rPr>
        <w:t xml:space="preserve"> </w:t>
      </w:r>
      <w:r w:rsidRPr="007F3E74">
        <w:rPr>
          <w:rFonts w:ascii="Times New Roman" w:hAnsi="Times New Roman" w:cs="Times New Roman"/>
          <w:color w:val="000000" w:themeColor="text1"/>
          <w:sz w:val="22"/>
        </w:rPr>
        <w:fldChar w:fldCharType="begin"/>
      </w:r>
      <w:r w:rsidR="007F3E74">
        <w:rPr>
          <w:rFonts w:ascii="Times New Roman" w:hAnsi="Times New Roman" w:cs="Times New Roman"/>
          <w:color w:val="000000" w:themeColor="text1"/>
          <w:sz w:val="22"/>
        </w:rPr>
        <w:instrText xml:space="preserve"> ADDIN EN.CITE &lt;EndNote&gt;&lt;Cite&gt;&lt;Author&gt;Fischl&lt;/Author&gt;&lt;Year&gt;2002&lt;/Year&gt;&lt;RecNum&gt;511&lt;/RecNum&gt;&lt;DisplayText&gt;&lt;style face="superscript"&gt;5&lt;/style&gt;&lt;/DisplayText&gt;&lt;record&gt;&lt;rec-number&gt;511&lt;/rec-number&gt;&lt;foreign-keys&gt;&lt;key app="EN" db-id="x2rffd9r455r0he2rs7xwa9tzddvsearf5z0" timestamp="1604138653"&gt;511&lt;/key&gt;&lt;/foreign-keys&gt;&lt;ref-type name="Journal Article"&gt;17&lt;/ref-type&gt;&lt;contributors&gt;&lt;authors&gt;&lt;author&gt;Fischl, Bruce&lt;/author&gt;&lt;author&gt;Salat, David H&lt;/author&gt;&lt;author&gt;Busa, Evelina&lt;/author&gt;&lt;author&gt;Albert, Marilyn&lt;/author&gt;&lt;author&gt;Dieterich, Megan&lt;/author&gt;&lt;author&gt;Haselgrove, Christian&lt;/author&gt;&lt;author&gt;Van Der Kouwe, Andre&lt;/author&gt;&lt;author&gt;Killiany, Ron&lt;/author&gt;&lt;author&gt;Kennedy, David&lt;/author&gt;&lt;author&gt;Klaveness, Shuna&lt;/author&gt;&lt;/authors&gt;&lt;/contributors&gt;&lt;titles&gt;&lt;title&gt;Whole brain segmentation: automated labeling of neuroanatomical structures in the human brain&lt;/title&gt;&lt;secondary-title&gt;Neuron&lt;/secondary-title&gt;&lt;/titles&gt;&lt;periodical&gt;&lt;full-title&gt;Neuron&lt;/full-title&gt;&lt;abbr-1&gt;Neuron&lt;/abbr-1&gt;&lt;/periodical&gt;&lt;pages&gt;341-355&lt;/pages&gt;&lt;volume&gt;33&lt;/volume&gt;&lt;number&gt;3&lt;/number&gt;&lt;dates&gt;&lt;year&gt;2002&lt;/year&gt;&lt;/dates&gt;&lt;isbn&gt;0896-6273&lt;/isbn&gt;&lt;urls&gt;&lt;/urls&gt;&lt;/record&gt;&lt;/Cite&gt;&lt;/EndNote&gt;</w:instrText>
      </w:r>
      <w:r w:rsidRPr="007F3E74">
        <w:rPr>
          <w:rFonts w:ascii="Times New Roman" w:hAnsi="Times New Roman" w:cs="Times New Roman"/>
          <w:color w:val="000000" w:themeColor="text1"/>
          <w:sz w:val="22"/>
        </w:rPr>
        <w:fldChar w:fldCharType="separate"/>
      </w:r>
      <w:r w:rsidR="007F3E74" w:rsidRPr="007F3E74">
        <w:rPr>
          <w:rFonts w:ascii="Times New Roman" w:hAnsi="Times New Roman" w:cs="Times New Roman"/>
          <w:noProof/>
          <w:color w:val="000000" w:themeColor="text1"/>
          <w:sz w:val="22"/>
          <w:vertAlign w:val="superscript"/>
        </w:rPr>
        <w:t>5</w:t>
      </w:r>
      <w:r w:rsidRPr="007F3E74">
        <w:rPr>
          <w:rFonts w:ascii="Times New Roman" w:hAnsi="Times New Roman" w:cs="Times New Roman"/>
          <w:color w:val="000000" w:themeColor="text1"/>
          <w:sz w:val="22"/>
        </w:rPr>
        <w:fldChar w:fldCharType="end"/>
      </w:r>
      <w:r w:rsidRPr="007F3E74">
        <w:rPr>
          <w:rFonts w:ascii="Times New Roman" w:hAnsi="Times New Roman" w:cs="Times New Roman"/>
          <w:color w:val="000000" w:themeColor="text1"/>
          <w:sz w:val="22"/>
        </w:rPr>
        <w:t xml:space="preserve"> and </w:t>
      </w:r>
      <w:r w:rsidRPr="007F3E74">
        <w:rPr>
          <w:rFonts w:ascii="Times New Roman" w:hAnsi="Times New Roman" w:cs="Times New Roman"/>
          <w:color w:val="000000" w:themeColor="text1"/>
          <w:sz w:val="22"/>
          <w:lang w:eastAsia="zh-Hans"/>
        </w:rPr>
        <w:t>contain</w:t>
      </w:r>
      <w:r w:rsidRPr="007F3E74">
        <w:rPr>
          <w:rFonts w:ascii="Times New Roman" w:hAnsi="Times New Roman" w:cs="Times New Roman"/>
          <w:color w:val="000000" w:themeColor="text1"/>
          <w:sz w:val="22"/>
        </w:rPr>
        <w:t>ed 14 ROIs</w:t>
      </w:r>
      <w:bookmarkEnd w:id="7"/>
      <w:r w:rsidRPr="007F3E74">
        <w:rPr>
          <w:rFonts w:ascii="Times New Roman" w:hAnsi="Times New Roman" w:cs="Times New Roman"/>
          <w:color w:val="000000" w:themeColor="text1"/>
          <w:sz w:val="22"/>
        </w:rPr>
        <w:t xml:space="preserve">. </w:t>
      </w:r>
    </w:p>
    <w:p w14:paraId="100FD57D" w14:textId="1B1FA05E" w:rsidR="009A7CAF" w:rsidRPr="007F3E74" w:rsidRDefault="007F3E74" w:rsidP="009A7CAF">
      <w:pPr>
        <w:spacing w:afterLines="100" w:after="360"/>
        <w:rPr>
          <w:rFonts w:ascii="Times New Roman" w:hAnsi="Times New Roman" w:cs="Times New Roman"/>
          <w:color w:val="000000" w:themeColor="text1"/>
          <w:sz w:val="22"/>
        </w:rPr>
      </w:pPr>
      <w:r>
        <w:rPr>
          <w:rFonts w:ascii="Times New Roman" w:hAnsi="Times New Roman" w:cs="Times New Roman"/>
          <w:color w:val="000000" w:themeColor="text1"/>
          <w:sz w:val="22"/>
        </w:rPr>
        <w:t>For h</w:t>
      </w:r>
      <w:r w:rsidR="009A7CAF" w:rsidRPr="007F3E74">
        <w:rPr>
          <w:rFonts w:ascii="Times New Roman" w:hAnsi="Times New Roman" w:cs="Times New Roman"/>
          <w:color w:val="000000" w:themeColor="text1"/>
          <w:sz w:val="22"/>
        </w:rPr>
        <w:t>igh angular resolution diffusion imaging</w:t>
      </w:r>
      <w:r>
        <w:rPr>
          <w:rFonts w:ascii="Times New Roman" w:hAnsi="Times New Roman" w:cs="Times New Roman"/>
          <w:color w:val="000000" w:themeColor="text1"/>
          <w:sz w:val="22"/>
        </w:rPr>
        <w:t>, m</w:t>
      </w:r>
      <w:r w:rsidR="009A7CAF" w:rsidRPr="007F3E74">
        <w:rPr>
          <w:rFonts w:ascii="Times New Roman" w:hAnsi="Times New Roman" w:cs="Times New Roman"/>
          <w:color w:val="000000" w:themeColor="text1"/>
          <w:sz w:val="22"/>
        </w:rPr>
        <w:t xml:space="preserve">ajor white matter tracts were automatically segmented using </w:t>
      </w:r>
      <w:proofErr w:type="spellStart"/>
      <w:r w:rsidR="009A7CAF" w:rsidRPr="007F3E74">
        <w:rPr>
          <w:rFonts w:ascii="Times New Roman" w:hAnsi="Times New Roman" w:cs="Times New Roman"/>
          <w:color w:val="000000" w:themeColor="text1"/>
          <w:sz w:val="22"/>
        </w:rPr>
        <w:t>AtlasTrack</w:t>
      </w:r>
      <w:proofErr w:type="spellEnd"/>
      <w:r w:rsidR="009A7CAF" w:rsidRPr="007F3E74">
        <w:rPr>
          <w:rFonts w:ascii="Times New Roman" w:hAnsi="Times New Roman" w:cs="Times New Roman"/>
          <w:color w:val="000000" w:themeColor="text1"/>
          <w:sz w:val="22"/>
        </w:rPr>
        <w:t xml:space="preserve"> </w:t>
      </w:r>
      <w:r w:rsidR="009A7CAF" w:rsidRPr="007F3E74">
        <w:rPr>
          <w:rFonts w:ascii="Times New Roman" w:hAnsi="Times New Roman" w:cs="Times New Roman"/>
          <w:color w:val="000000" w:themeColor="text1"/>
          <w:sz w:val="22"/>
        </w:rPr>
        <w:fldChar w:fldCharType="begin"/>
      </w:r>
      <w:r>
        <w:rPr>
          <w:rFonts w:ascii="Times New Roman" w:hAnsi="Times New Roman" w:cs="Times New Roman"/>
          <w:color w:val="000000" w:themeColor="text1"/>
          <w:sz w:val="22"/>
        </w:rPr>
        <w:instrText xml:space="preserve"> ADDIN EN.CITE &lt;EndNote&gt;&lt;Cite&gt;&lt;Author&gt;Hagler Jr&lt;/Author&gt;&lt;Year&gt;2009&lt;/Year&gt;&lt;RecNum&gt;412&lt;/RecNum&gt;&lt;DisplayText&gt;&lt;style face="superscript"&gt;6&lt;/style&gt;&lt;/DisplayText&gt;&lt;record&gt;&lt;rec-number&gt;412&lt;/rec-number&gt;&lt;foreign-keys&gt;&lt;key app="EN" db-id="x2rffd9r455r0he2rs7xwa9tzddvsearf5z0" timestamp="1602045016"&gt;412&lt;/key&gt;&lt;/foreign-keys&gt;&lt;ref-type name="Journal Article"&gt;17&lt;/ref-type&gt;&lt;contributors&gt;&lt;authors&gt;&lt;author&gt;Hagler Jr, Donald J&lt;/author&gt;&lt;author&gt;Ahmadi, Mazyar E&lt;/author&gt;&lt;author&gt;Kuperman, Joshua&lt;/author&gt;&lt;author&gt;Holland, Dominic&lt;/au</w:instrText>
      </w:r>
      <w:r>
        <w:rPr>
          <w:rFonts w:ascii="Times New Roman" w:hAnsi="Times New Roman" w:cs="Times New Roman" w:hint="eastAsia"/>
          <w:color w:val="000000" w:themeColor="text1"/>
          <w:sz w:val="22"/>
        </w:rPr>
        <w:instrText>thor&gt;&lt;author&gt;McDonald, Carrie R&lt;/author&gt;&lt;author&gt;Halgren, Eric&lt;/author&gt;&lt;author&gt;Dale, Anders M&lt;/author&gt;&lt;/authors&gt;&lt;/contributors&gt;&lt;titles&gt;&lt;title&gt;Automated white</w:instrText>
      </w:r>
      <w:r>
        <w:rPr>
          <w:rFonts w:ascii="Times New Roman" w:hAnsi="Times New Roman" w:cs="Times New Roman" w:hint="eastAsia"/>
          <w:color w:val="000000" w:themeColor="text1"/>
          <w:sz w:val="22"/>
        </w:rPr>
        <w:instrText>‐</w:instrText>
      </w:r>
      <w:r>
        <w:rPr>
          <w:rFonts w:ascii="Times New Roman" w:hAnsi="Times New Roman" w:cs="Times New Roman" w:hint="eastAsia"/>
          <w:color w:val="000000" w:themeColor="text1"/>
          <w:sz w:val="22"/>
        </w:rPr>
        <w:instrText>matter tractography using a probabilistic diffusion tensor atlas: Application to temporal lobe epi</w:instrText>
      </w:r>
      <w:r>
        <w:rPr>
          <w:rFonts w:ascii="Times New Roman" w:hAnsi="Times New Roman" w:cs="Times New Roman"/>
          <w:color w:val="000000" w:themeColor="text1"/>
          <w:sz w:val="22"/>
        </w:rPr>
        <w:instrText>lepsy&lt;/title&gt;&lt;secondary-title&gt;Human brain mapping&lt;/secondary-title&gt;&lt;/titles&gt;&lt;periodical&gt;&lt;full-title&gt;Human Brain Mapping&lt;/full-title&gt;&lt;/periodical&gt;&lt;pages&gt;1535-1547&lt;/pages&gt;&lt;volume&gt;30&lt;/volume&gt;&lt;number&gt;5&lt;/number&gt;&lt;dates&gt;&lt;year&gt;2009&lt;/year&gt;&lt;/dates&gt;&lt;isbn&gt;1065-9471&lt;/isbn&gt;&lt;urls&gt;&lt;/urls&gt;&lt;/record&gt;&lt;/Cite&gt;&lt;/EndNote&gt;</w:instrText>
      </w:r>
      <w:r w:rsidR="009A7CAF" w:rsidRPr="007F3E74">
        <w:rPr>
          <w:rFonts w:ascii="Times New Roman" w:hAnsi="Times New Roman" w:cs="Times New Roman"/>
          <w:color w:val="000000" w:themeColor="text1"/>
          <w:sz w:val="22"/>
        </w:rPr>
        <w:fldChar w:fldCharType="separate"/>
      </w:r>
      <w:r w:rsidRPr="007F3E74">
        <w:rPr>
          <w:rFonts w:ascii="Times New Roman" w:hAnsi="Times New Roman" w:cs="Times New Roman"/>
          <w:noProof/>
          <w:color w:val="000000" w:themeColor="text1"/>
          <w:sz w:val="22"/>
          <w:vertAlign w:val="superscript"/>
        </w:rPr>
        <w:t>6</w:t>
      </w:r>
      <w:r w:rsidR="009A7CAF" w:rsidRPr="007F3E74">
        <w:rPr>
          <w:rFonts w:ascii="Times New Roman" w:hAnsi="Times New Roman" w:cs="Times New Roman"/>
          <w:color w:val="000000" w:themeColor="text1"/>
          <w:sz w:val="22"/>
        </w:rPr>
        <w:fldChar w:fldCharType="end"/>
      </w:r>
      <w:r w:rsidR="009A7CAF" w:rsidRPr="007F3E74">
        <w:rPr>
          <w:rFonts w:ascii="Times New Roman" w:hAnsi="Times New Roman" w:cs="Times New Roman"/>
          <w:color w:val="000000" w:themeColor="text1"/>
          <w:sz w:val="22"/>
        </w:rPr>
        <w:t xml:space="preserve">. ABCD study provided common DTI parameters such as average factional anisotropy (FA), mean diffusivity (MD), longitudinal diffusivity (LD), transverse diffusivity (TD) as well as Restriction Spectrum Imaging (RSI) model parameters </w:t>
      </w:r>
      <w:r w:rsidR="009A7CAF" w:rsidRPr="007F3E74">
        <w:rPr>
          <w:rFonts w:ascii="Times New Roman" w:hAnsi="Times New Roman" w:cs="Times New Roman"/>
          <w:color w:val="000000" w:themeColor="text1"/>
          <w:sz w:val="22"/>
        </w:rPr>
        <w:fldChar w:fldCharType="begin"/>
      </w:r>
      <w:r w:rsidR="009A7CAF" w:rsidRPr="007F3E74">
        <w:rPr>
          <w:rFonts w:ascii="Times New Roman" w:hAnsi="Times New Roman" w:cs="Times New Roman"/>
          <w:color w:val="000000" w:themeColor="text1"/>
          <w:sz w:val="22"/>
        </w:rPr>
        <w:instrText xml:space="preserve"> ADDIN EN.CITE &lt;EndNote&gt;&lt;Cite&gt;&lt;Author&gt;White&lt;/Author&gt;&lt;Year&gt;2013&lt;/Year&gt;&lt;RecNum&gt;548&lt;/RecNum&gt;&lt;DisplayText&gt;&lt;style face="superscript"&gt;7&lt;/style&gt;&lt;/DisplayText&gt;&lt;record&gt;&lt;rec-number&gt;548&lt;/rec-number&gt;&lt;foreign-keys&gt;&lt;key app="EN" db-id="x2rffd9r455r0he2rs7xwa9tzddvsearf5z0" timestamp="1607418148"&gt;548&lt;/key&gt;&lt;/foreign-keys&gt;&lt;ref-type name="Journal Article"&gt;17&lt;/ref-type&gt;&lt;contributors&gt;&lt;authors&gt;&lt;author&gt;White, Nathan S&lt;/author&gt;&lt;author&gt;Leergaard, Trygve B&lt;/author&gt;&lt;author&gt;D&amp;apos;Arceuil, Helen&lt;/author&gt;&lt;author&gt;Bjaalie, Jan G&lt;/author&gt;&lt;author&gt;Dale, Anders M&lt;/author&gt;&lt;/authors&gt;&lt;/contributors&gt;&lt;titles&gt;&lt;title&gt;Probing tissue microstructure with restriction spectrum imaging: histological and theoretical validation&lt;/title&gt;&lt;secondary-title&gt;Human brain mapping&lt;/secondary-title&gt;&lt;/titles&gt;&lt;periodical&gt;&lt;full-title&gt;Human Brain Mapping&lt;/full-title&gt;&lt;/periodical&gt;&lt;pages&gt;327-346&lt;/pages&gt;&lt;volume&gt;34&lt;/volume&gt;&lt;number&gt;2&lt;/number&gt;&lt;dates&gt;&lt;year&gt;2013&lt;/year&gt;&lt;/dates&gt;&lt;isbn&gt;1065-9471&lt;/isbn&gt;&lt;urls&gt;&lt;/urls&gt;&lt;/record&gt;&lt;/Cite&gt;&lt;/EndNote&gt;</w:instrText>
      </w:r>
      <w:r w:rsidR="009A7CAF" w:rsidRPr="007F3E74">
        <w:rPr>
          <w:rFonts w:ascii="Times New Roman" w:hAnsi="Times New Roman" w:cs="Times New Roman"/>
          <w:color w:val="000000" w:themeColor="text1"/>
          <w:sz w:val="22"/>
        </w:rPr>
        <w:fldChar w:fldCharType="separate"/>
      </w:r>
      <w:r w:rsidR="009A7CAF" w:rsidRPr="007F3E74">
        <w:rPr>
          <w:rFonts w:ascii="Times New Roman" w:hAnsi="Times New Roman" w:cs="Times New Roman"/>
          <w:noProof/>
          <w:color w:val="000000" w:themeColor="text1"/>
          <w:sz w:val="22"/>
          <w:vertAlign w:val="superscript"/>
        </w:rPr>
        <w:t>7</w:t>
      </w:r>
      <w:r w:rsidR="009A7CAF" w:rsidRPr="007F3E74">
        <w:rPr>
          <w:rFonts w:ascii="Times New Roman" w:hAnsi="Times New Roman" w:cs="Times New Roman"/>
          <w:color w:val="000000" w:themeColor="text1"/>
          <w:sz w:val="22"/>
        </w:rPr>
        <w:fldChar w:fldCharType="end"/>
      </w:r>
      <w:r w:rsidR="009A7CAF" w:rsidRPr="007F3E74">
        <w:rPr>
          <w:rFonts w:ascii="Times New Roman" w:hAnsi="Times New Roman" w:cs="Times New Roman"/>
          <w:color w:val="000000" w:themeColor="text1"/>
          <w:sz w:val="22"/>
        </w:rPr>
        <w:t xml:space="preserve"> of 37 main tracts. </w:t>
      </w:r>
    </w:p>
    <w:p w14:paraId="4BC86571" w14:textId="005312F0" w:rsidR="00280DE4" w:rsidRPr="007F3E74" w:rsidRDefault="00280DE4" w:rsidP="00746C6C">
      <w:pPr>
        <w:spacing w:before="100" w:beforeAutospacing="1" w:after="100" w:afterAutospacing="1"/>
        <w:rPr>
          <w:rFonts w:ascii="Times New Roman" w:hAnsi="Times New Roman" w:cs="Times New Roman"/>
          <w:b/>
          <w:iCs/>
          <w:sz w:val="22"/>
        </w:rPr>
      </w:pPr>
      <w:r w:rsidRPr="007F3E74">
        <w:rPr>
          <w:rFonts w:ascii="Times New Roman" w:hAnsi="Times New Roman" w:cs="Times New Roman"/>
          <w:b/>
          <w:iCs/>
          <w:sz w:val="22"/>
        </w:rPr>
        <w:lastRenderedPageBreak/>
        <w:t>Phenotypes and Covariables</w:t>
      </w:r>
    </w:p>
    <w:p w14:paraId="61E88CD8" w14:textId="77777777" w:rsidR="00280DE4" w:rsidRPr="007F3E74" w:rsidRDefault="00280DE4" w:rsidP="00746C6C">
      <w:pPr>
        <w:spacing w:before="100" w:beforeAutospacing="1" w:after="100" w:afterAutospacing="1"/>
        <w:rPr>
          <w:rFonts w:ascii="Times New Roman" w:hAnsi="Times New Roman" w:cs="Times New Roman"/>
          <w:color w:val="000000" w:themeColor="text1"/>
          <w:sz w:val="22"/>
        </w:rPr>
      </w:pPr>
      <w:r w:rsidRPr="007F3E74">
        <w:rPr>
          <w:rFonts w:ascii="Times New Roman" w:hAnsi="Times New Roman" w:cs="Times New Roman"/>
          <w:i/>
          <w:iCs/>
          <w:color w:val="000000" w:themeColor="text1"/>
          <w:sz w:val="22"/>
        </w:rPr>
        <w:t>Puberty.</w:t>
      </w:r>
      <w:r w:rsidRPr="007F3E74">
        <w:rPr>
          <w:rFonts w:ascii="Times New Roman" w:hAnsi="Times New Roman" w:cs="Times New Roman"/>
          <w:iCs/>
          <w:color w:val="000000" w:themeColor="text1"/>
          <w:sz w:val="22"/>
        </w:rPr>
        <w:t xml:space="preserve"> </w:t>
      </w:r>
      <w:r w:rsidRPr="007F3E74">
        <w:rPr>
          <w:rFonts w:ascii="Times New Roman" w:hAnsi="Times New Roman" w:cs="Times New Roman"/>
          <w:color w:val="000000" w:themeColor="text1"/>
          <w:sz w:val="22"/>
        </w:rPr>
        <w:t>A composite score for pubertal development was created by averaging across responses on three items related to general development and two sex-specific items and then averaging across parent- and child-report (range=1-4). These summary scores were averaged across parent and child report.</w:t>
      </w:r>
    </w:p>
    <w:p w14:paraId="317030C8" w14:textId="09B22AAA" w:rsidR="00280DE4" w:rsidRPr="007F3E74" w:rsidRDefault="00280DE4" w:rsidP="00746C6C">
      <w:pPr>
        <w:spacing w:before="100" w:beforeAutospacing="1" w:after="100" w:afterAutospacing="1"/>
        <w:rPr>
          <w:rFonts w:ascii="Times New Roman" w:hAnsi="Times New Roman" w:cs="Times New Roman"/>
          <w:color w:val="000000" w:themeColor="text1"/>
          <w:sz w:val="22"/>
        </w:rPr>
      </w:pPr>
      <w:r w:rsidRPr="007F3E74">
        <w:rPr>
          <w:rFonts w:ascii="Times New Roman" w:hAnsi="Times New Roman" w:cs="Times New Roman"/>
          <w:i/>
          <w:iCs/>
          <w:color w:val="000000" w:themeColor="text1"/>
          <w:sz w:val="22"/>
        </w:rPr>
        <w:t>Race.</w:t>
      </w:r>
      <w:r w:rsidRPr="007F3E74">
        <w:rPr>
          <w:rFonts w:ascii="Times New Roman" w:hAnsi="Times New Roman" w:cs="Times New Roman"/>
          <w:color w:val="000000" w:themeColor="text1"/>
          <w:sz w:val="22"/>
        </w:rPr>
        <w:t xml:space="preserve"> The race was coded according to the demographic information of ABCD study and divided into 6 categories: </w:t>
      </w:r>
      <w:bookmarkStart w:id="8" w:name="OLE_LINK4"/>
      <w:r w:rsidRPr="007F3E74">
        <w:rPr>
          <w:rFonts w:ascii="Times New Roman" w:hAnsi="Times New Roman" w:cs="Times New Roman"/>
          <w:color w:val="000000" w:themeColor="text1"/>
          <w:sz w:val="22"/>
        </w:rPr>
        <w:t>"</w:t>
      </w:r>
      <w:bookmarkEnd w:id="8"/>
      <w:r w:rsidRPr="007F3E74">
        <w:rPr>
          <w:rFonts w:ascii="Times New Roman" w:hAnsi="Times New Roman" w:cs="Times New Roman"/>
          <w:color w:val="000000" w:themeColor="text1"/>
          <w:sz w:val="22"/>
        </w:rPr>
        <w:t>White", "Black", "AIAN/NHPI" (AIAN for American Indians and Alaskan Natives; NHPI for Hawaiian Natives and Pacific Islanders), "Mixed", "Asian" and "Others".</w:t>
      </w:r>
    </w:p>
    <w:p w14:paraId="131B8198" w14:textId="1A27B5CB" w:rsidR="009A7CAF" w:rsidRPr="007F3E74" w:rsidRDefault="009A7CAF" w:rsidP="00746C6C">
      <w:pPr>
        <w:spacing w:before="100" w:beforeAutospacing="1" w:after="100" w:afterAutospacing="1"/>
        <w:rPr>
          <w:rFonts w:ascii="Times New Roman" w:hAnsi="Times New Roman" w:cs="Times New Roman"/>
          <w:color w:val="000000" w:themeColor="text1"/>
          <w:sz w:val="22"/>
        </w:rPr>
      </w:pPr>
      <w:r w:rsidRPr="007F3E74">
        <w:rPr>
          <w:rFonts w:ascii="Times New Roman" w:hAnsi="Times New Roman" w:cs="Times New Roman"/>
          <w:i/>
          <w:sz w:val="22"/>
        </w:rPr>
        <w:t>Early Factor defined by Group Factor Analysis (GFA).</w:t>
      </w:r>
      <w:r w:rsidRPr="007F3E74">
        <w:rPr>
          <w:rFonts w:ascii="Times New Roman" w:hAnsi="Times New Roman" w:cs="Times New Roman"/>
          <w:sz w:val="22"/>
        </w:rPr>
        <w:t xml:space="preserve"> Three latent factors is defined by Group Factor Analysis (GFA) based on 22 baseline variables from ABCD 2.0.1 </w:t>
      </w:r>
      <w:r w:rsidRPr="007F3E74">
        <w:rPr>
          <w:rFonts w:ascii="Times New Roman" w:hAnsi="Times New Roman" w:cs="Times New Roman"/>
          <w:sz w:val="22"/>
          <w:vertAlign w:val="superscript"/>
        </w:rPr>
        <w:fldChar w:fldCharType="begin"/>
      </w:r>
      <w:r w:rsidRPr="007F3E74">
        <w:rPr>
          <w:rFonts w:ascii="Times New Roman" w:hAnsi="Times New Roman" w:cs="Times New Roman"/>
          <w:sz w:val="22"/>
          <w:vertAlign w:val="superscript"/>
        </w:rPr>
        <w:instrText xml:space="preserve"> ADDIN EN.CITE &lt;EndNote&gt;&lt;Cite&gt;&lt;Author&gt;Gonzalez&lt;/Author&gt;&lt;Year&gt;2019&lt;/Year&gt;&lt;RecNum&gt;1578&lt;/RecNum&gt;&lt;DisplayText&gt;&lt;style face="superscript"&gt;8&lt;/style&gt;&lt;/DisplayText&gt;&lt;record&gt;&lt;rec-number&gt;1578&lt;/rec-number&gt;&lt;foreign-keys&gt;&lt;key app="EN" db-id="x2rffd9r455r0he2rs7xwa9tzddvsearf5z0" timestamp="1704677347"&gt;1578&lt;/key&gt;&lt;/foreign-keys&gt;&lt;ref-type name="Journal Article"&gt;17&lt;/ref-type&gt;&lt;contributors&gt;&lt;authors&gt;&lt;author&gt;Gonzalez, Marybel Robledo&lt;/author&gt;&lt;author&gt;Palmer, Clare E.&lt;/author&gt;&lt;author&gt;Uban, Kristina A.&lt;/author&gt;&lt;author&gt;Jernigan, Terry L.&lt;/author&gt;&lt;author&gt;Thompson, Wesley K.&lt;/author&gt;&lt;author&gt;Sowell, Elizabeth R.&lt;/author&gt;&lt;/authors&gt;&lt;/contributors&gt;&lt;titles&gt;&lt;title&gt;Economic, social, and physiological resilience predict brain structure and cognitive performance in 9-10-year-old children&lt;/title&gt;&lt;secondary-title&gt;BioRxiv&lt;/secondary-title&gt;&lt;/titles&gt;&lt;periodical&gt;&lt;full-title&gt;bioRxiv&lt;/full-title&gt;&lt;/periodical&gt;&lt;pages&gt;852988&lt;/pages&gt;&lt;dates&gt;&lt;year&gt;2019&lt;/year&gt;&lt;/dates&gt;&lt;publisher&gt;Cold Spring Harbor Laboratory&lt;/publisher&gt;&lt;urls&gt;&lt;/urls&gt;&lt;/record&gt;&lt;/Cite&gt;&lt;/EndNote&gt;</w:instrText>
      </w:r>
      <w:r w:rsidRPr="007F3E74">
        <w:rPr>
          <w:rFonts w:ascii="Times New Roman" w:hAnsi="Times New Roman" w:cs="Times New Roman"/>
          <w:sz w:val="22"/>
          <w:vertAlign w:val="superscript"/>
        </w:rPr>
        <w:fldChar w:fldCharType="separate"/>
      </w:r>
      <w:r w:rsidRPr="007F3E74">
        <w:rPr>
          <w:rFonts w:ascii="Times New Roman" w:hAnsi="Times New Roman" w:cs="Times New Roman"/>
          <w:sz w:val="22"/>
          <w:vertAlign w:val="superscript"/>
        </w:rPr>
        <w:t>8</w:t>
      </w:r>
      <w:r w:rsidRPr="007F3E74">
        <w:rPr>
          <w:rFonts w:ascii="Times New Roman" w:hAnsi="Times New Roman" w:cs="Times New Roman"/>
          <w:sz w:val="22"/>
          <w:vertAlign w:val="superscript"/>
        </w:rPr>
        <w:fldChar w:fldCharType="end"/>
      </w:r>
      <w:r w:rsidRPr="007F3E74">
        <w:rPr>
          <w:rFonts w:ascii="Times New Roman" w:hAnsi="Times New Roman" w:cs="Times New Roman"/>
          <w:sz w:val="22"/>
        </w:rPr>
        <w:t xml:space="preserve"> for an N = 8,158 subjects who had complete available data for all of the measures of interest: general socioeconomic status (SES) factor (parent income/education, housing security and neighborhood safety), social factor (adolescents' perceived social support from family and school) and perinatal health factor (positively associated with birth weight/gestational age, negatively with maternal age/prenatal medical conditions).</w:t>
      </w:r>
      <w:r w:rsidRPr="007F3E74">
        <w:rPr>
          <w:sz w:val="22"/>
        </w:rPr>
        <w:t xml:space="preserve"> </w:t>
      </w:r>
      <w:r w:rsidRPr="007F3E74">
        <w:rPr>
          <w:rFonts w:ascii="Times New Roman" w:hAnsi="Times New Roman" w:cs="Times New Roman"/>
          <w:sz w:val="22"/>
        </w:rPr>
        <w:t xml:space="preserve">The 22 variables were subjected to a Group Factor Analysis using the R package </w:t>
      </w:r>
      <w:r w:rsidRPr="007F3E74">
        <w:rPr>
          <w:rFonts w:ascii="Times New Roman" w:hAnsi="Times New Roman" w:cs="Times New Roman"/>
          <w:i/>
          <w:sz w:val="22"/>
        </w:rPr>
        <w:t>GFA</w:t>
      </w:r>
      <w:r w:rsidRPr="007F3E74">
        <w:rPr>
          <w:rFonts w:ascii="Times New Roman" w:hAnsi="Times New Roman" w:cs="Times New Roman"/>
          <w:sz w:val="22"/>
        </w:rPr>
        <w:t xml:space="preserve"> </w:t>
      </w:r>
      <w:r w:rsidRPr="007F3E74">
        <w:rPr>
          <w:rFonts w:ascii="Times New Roman" w:hAnsi="Times New Roman" w:cs="Times New Roman"/>
          <w:sz w:val="22"/>
        </w:rPr>
        <w:fldChar w:fldCharType="begin"/>
      </w:r>
      <w:r w:rsidRPr="007F3E74">
        <w:rPr>
          <w:rFonts w:ascii="Times New Roman" w:hAnsi="Times New Roman" w:cs="Times New Roman"/>
          <w:sz w:val="22"/>
        </w:rPr>
        <w:instrText xml:space="preserve"> ADDIN EN.CITE &lt;EndNote&gt;&lt;Cite&gt;&lt;Author&gt;Klami&lt;/Author&gt;&lt;Year&gt;2014&lt;/Year&gt;&lt;RecNum&gt;1642&lt;/RecNum&gt;&lt;DisplayText&gt;&lt;style face="superscript"&gt;9&lt;/style&gt;&lt;/DisplayText&gt;&lt;record&gt;&lt;rec-number&gt;1642&lt;/rec-number&gt;&lt;foreign-keys&gt;&lt;key app="EN" db-id="x2rffd9r455r0he2rs7xwa9tzddvsearf5z0" timestamp="1723259063"&gt;1642&lt;/key&gt;&lt;/foreign-keys&gt;&lt;ref-type name="Journal Article"&gt;17&lt;/ref-type&gt;&lt;contributors&gt;&lt;authors&gt;&lt;author&gt;Klami, Arto&lt;/author&gt;&lt;author&gt;Virtanen, Seppo&lt;/author&gt;&lt;author&gt;Leppäaho, Eemeli&lt;/author&gt;&lt;author&gt;Kaski, Samuel&lt;/author&gt;&lt;/authors&gt;&lt;/contributors&gt;&lt;titles&gt;&lt;title&gt;Group factor analysis&lt;/title&gt;&lt;secondary-title&gt;IEEE transactions on neural networks and learning systems&lt;/secondary-title&gt;&lt;/titles&gt;&lt;periodical&gt;&lt;full-title&gt;IEEE transactions on neural networks and learning systems&lt;/full-title&gt;&lt;/periodical&gt;&lt;pages&gt;2136-2147&lt;/pages&gt;&lt;volume&gt;26&lt;/volume&gt;&lt;number&gt;9&lt;/number&gt;&lt;dates&gt;&lt;year&gt;2014&lt;/year&gt;&lt;/dates&gt;&lt;publisher&gt;IEEE&lt;/publisher&gt;&lt;isbn&gt;2162-237X&lt;/isbn&gt;&lt;urls&gt;&lt;/urls&gt;&lt;/record&gt;&lt;/Cite&gt;&lt;/EndNote&gt;</w:instrText>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9</w:t>
      </w:r>
      <w:r w:rsidRPr="007F3E74">
        <w:rPr>
          <w:rFonts w:ascii="Times New Roman" w:hAnsi="Times New Roman" w:cs="Times New Roman"/>
          <w:sz w:val="22"/>
        </w:rPr>
        <w:fldChar w:fldCharType="end"/>
      </w:r>
      <w:r w:rsidRPr="007F3E74">
        <w:rPr>
          <w:rFonts w:ascii="Times New Roman" w:hAnsi="Times New Roman" w:cs="Times New Roman"/>
          <w:sz w:val="22"/>
        </w:rPr>
        <w:t xml:space="preserve">. Code was adapted from publicly available scripts for a GFA analyses with ABCD data </w:t>
      </w:r>
      <w:r w:rsidRPr="007F3E74">
        <w:rPr>
          <w:rFonts w:ascii="Times New Roman" w:hAnsi="Times New Roman" w:cs="Times New Roman"/>
          <w:sz w:val="22"/>
        </w:rPr>
        <w:fldChar w:fldCharType="begin"/>
      </w:r>
      <w:r w:rsidRPr="007F3E74">
        <w:rPr>
          <w:rFonts w:ascii="Times New Roman" w:hAnsi="Times New Roman" w:cs="Times New Roman"/>
          <w:sz w:val="22"/>
        </w:rPr>
        <w:instrText xml:space="preserve"> ADDIN EN.CITE &lt;EndNote&gt;&lt;Cite&gt;&lt;Author&gt;Paulus&lt;/Author&gt;&lt;Year&gt;2019&lt;/Year&gt;&lt;RecNum&gt;1643&lt;/RecNum&gt;&lt;DisplayText&gt;&lt;style face="superscript"&gt;10&lt;/style&gt;&lt;/DisplayText&gt;&lt;record&gt;&lt;rec-number&gt;1643&lt;/rec-number&gt;&lt;foreign-keys&gt;&lt;key app="EN" db-id="x2rffd9r455r0he2rs7xwa9tzddvsearf5z0" timestamp="1723259103"&gt;1643&lt;/key&gt;&lt;/foreign-keys&gt;&lt;ref-type name="Journal Article"&gt;17&lt;/ref-type&gt;&lt;contributors&gt;&lt;authors&gt;&lt;author&gt;Paulus, Martin P.&lt;/author&gt;&lt;author&gt;Squeglia, Lindsay M.&lt;/author&gt;&lt;author&gt;Bagot, Kara&lt;/author&gt;&lt;author&gt;Jacobus, Joanna&lt;/author&gt;&lt;author&gt;Kuplicki, Rayus&lt;/author&gt;&lt;author&gt;Breslin, Florence J.&lt;/author&gt;&lt;author&gt;Bodurka, Jerzy&lt;/author&gt;&lt;author&gt;Morris, Amanda Sheffield&lt;/author&gt;&lt;author&gt;Thompson, Wesley K.&lt;/author&gt;&lt;author&gt;Bartsch, Hauke&lt;/author&gt;&lt;/authors&gt;&lt;/contributors&gt;&lt;titles&gt;&lt;title&gt;Screen media activity and brain structure in youth: Evidence for diverse structural correlation networks from the ABCD study&lt;/title&gt;&lt;secondary-title&gt;Neuroimage&lt;/secondary-title&gt;&lt;/titles&gt;&lt;periodical&gt;&lt;full-title&gt;Neuroimage&lt;/full-title&gt;&lt;/periodical&gt;&lt;pages&gt;140-153&lt;/pages&gt;&lt;volume&gt;185&lt;/volume&gt;&lt;dates&gt;&lt;year&gt;2019&lt;/year&gt;&lt;/dates&gt;&lt;publisher&gt;Elsevier&lt;/publisher&gt;&lt;isbn&gt;1053-8119&lt;/isbn&gt;&lt;urls&gt;&lt;/urls&gt;&lt;/record&gt;&lt;/Cite&gt;&lt;/EndNote&gt;</w:instrText>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10</w:t>
      </w:r>
      <w:r w:rsidRPr="007F3E74">
        <w:rPr>
          <w:rFonts w:ascii="Times New Roman" w:hAnsi="Times New Roman" w:cs="Times New Roman"/>
          <w:sz w:val="22"/>
        </w:rPr>
        <w:fldChar w:fldCharType="end"/>
      </w:r>
      <w:r w:rsidRPr="007F3E74">
        <w:rPr>
          <w:rFonts w:ascii="Times New Roman" w:hAnsi="Times New Roman" w:cs="Times New Roman"/>
          <w:sz w:val="22"/>
        </w:rPr>
        <w:t>.</w:t>
      </w:r>
    </w:p>
    <w:p w14:paraId="4849005A" w14:textId="07F20871" w:rsidR="00280DE4" w:rsidRPr="007F3E74" w:rsidRDefault="00280DE4" w:rsidP="00746C6C">
      <w:pPr>
        <w:widowControl/>
        <w:spacing w:before="100" w:beforeAutospacing="1" w:after="100" w:afterAutospacing="1"/>
        <w:rPr>
          <w:rFonts w:ascii="Times New Roman" w:hAnsi="Times New Roman" w:cs="Times New Roman"/>
          <w:sz w:val="22"/>
        </w:rPr>
      </w:pPr>
      <w:r w:rsidRPr="007F3E74">
        <w:rPr>
          <w:rFonts w:ascii="Times New Roman" w:hAnsi="Times New Roman" w:cs="Times New Roman"/>
          <w:i/>
          <w:iCs/>
          <w:sz w:val="22"/>
        </w:rPr>
        <w:t>NIH Cognitive Battery.</w:t>
      </w:r>
      <w:r w:rsidRPr="007F3E74">
        <w:rPr>
          <w:rFonts w:ascii="Times New Roman" w:hAnsi="Times New Roman" w:cs="Times New Roman"/>
          <w:iCs/>
          <w:sz w:val="22"/>
        </w:rPr>
        <w:t xml:space="preserve"> </w:t>
      </w:r>
      <w:r w:rsidRPr="007F3E74">
        <w:rPr>
          <w:rFonts w:ascii="Times New Roman" w:hAnsi="Times New Roman" w:cs="Times New Roman"/>
          <w:sz w:val="22"/>
        </w:rPr>
        <w:t xml:space="preserve">Cognitive abilities were measured by the </w:t>
      </w:r>
      <w:bookmarkStart w:id="9" w:name="_Hlk110273206"/>
      <w:r w:rsidRPr="007F3E74">
        <w:rPr>
          <w:rFonts w:ascii="Times New Roman" w:hAnsi="Times New Roman" w:cs="Times New Roman"/>
          <w:sz w:val="22"/>
        </w:rPr>
        <w:t xml:space="preserve">NIH toolbox cognition battery </w:t>
      </w:r>
      <w:bookmarkEnd w:id="9"/>
      <w:r w:rsidRPr="007F3E74">
        <w:rPr>
          <w:rFonts w:ascii="Times New Roman" w:hAnsi="Times New Roman" w:cs="Times New Roman"/>
          <w:sz w:val="22"/>
        </w:rPr>
        <w:fldChar w:fldCharType="begin">
          <w:fldData xml:space="preserve">PEVuZE5vdGU+PENpdGU+PEF1dGhvcj5XZWludHJhdWI8L0F1dGhvcj48WWVhcj4yMDEzPC9ZZWFy
PjxSZWNOdW0+NTQ3PC9SZWNOdW0+PERpc3BsYXlUZXh0PjxzdHlsZSBmYWNlPSJzdXBlcnNjcmlw
dCI+MSwxMTwvc3R5bGU+PC9EaXNwbGF5VGV4dD48cmVjb3JkPjxyZWMtbnVtYmVyPjU0NzwvcmVj
LW51bWJlcj48Zm9yZWlnbi1rZXlzPjxrZXkgYXBwPSJFTiIgZGItaWQ9IngycmZmZDlyNDU1cjBo
ZTJyczd4d2E5dHpkZHZzZWFyZjV6MCIgdGltZXN0YW1wPSIxNjA3NDE3MjEyIj41NDc8L2tleT48
L2ZvcmVpZ24ta2V5cz48cmVmLXR5cGUgbmFtZT0iSm91cm5hbCBBcnRpY2xlIj4xNzwvcmVmLXR5
cGU+PGNvbnRyaWJ1dG9ycz48YXV0aG9ycz48YXV0aG9yPldlaW50cmF1YiwgU2FuZHJhPC9hdXRo
b3I+PGF1dGhvcj5EaWttZW4sIFN1cmV5eWEgUzwvYXV0aG9yPjxhdXRob3I+SGVhdG9uLCBSb2Jl
cnQgSzwvYXV0aG9yPjxhdXRob3I+VHVsc2t5LCBEYXZpZCBTPC9hdXRob3I+PGF1dGhvcj5aZWxh
em8sIFBoaWxpcCBEPC9hdXRob3I+PGF1dGhvcj5CYXVlciwgUGF0cmljaWEgSjwvYXV0aG9yPjxh
dXRob3I+Q2FybG96emksIE5vZWxsZSBFPC9hdXRob3I+PGF1dGhvcj5TbG90a2luLCBKZXJyeTwv
YXV0aG9yPjxhdXRob3I+QmxpdHosIERhdmlkPC9hdXRob3I+PGF1dGhvcj5XYWxsbmVyLUFsbGVu
LCBLYXRobGVlbjwvYXV0aG9yPjwvYXV0aG9ycz48L2NvbnRyaWJ1dG9ycz48dGl0bGVzPjx0aXRs
ZT5Db2duaXRpb24gYXNzZXNzbWVudCB1c2luZyB0aGUgTklIIFRvb2xib3g8L3RpdGxlPjxzZWNv
bmRhcnktdGl0bGU+TmV1cm9sb2d5PC9zZWNvbmRhcnktdGl0bGU+PC90aXRsZXM+PHBlcmlvZGlj
YWw+PGZ1bGwtdGl0bGU+TmV1cm9sb2d5PC9mdWxsLXRpdGxlPjwvcGVyaW9kaWNhbD48cGFnZXM+
UzU0LVM2NDwvcGFnZXM+PHZvbHVtZT44MDwvdm9sdW1lPjxudW1iZXI+MTEgU3VwcGxlbWVudCAz
PC9udW1iZXI+PGRhdGVzPjx5ZWFyPjIwMTM8L3llYXI+PC9kYXRlcz48aXNibj4wMDI4LTM4Nzg8
L2lzYm4+PHVybHM+PC91cmxzPjwvcmVjb3JkPjwvQ2l0ZT48Q2l0ZT48QXV0aG9yPkNhc2V5PC9B
dXRob3I+PFllYXI+MjAxODwvWWVhcj48UmVjTnVtPjQxMTwvUmVjTnVtPjxyZWNvcmQ+PHJlYy1u
dW1iZXI+NDExPC9yZWMtbnVtYmVyPjxmb3JlaWduLWtleXM+PGtleSBhcHA9IkVOIiBkYi1pZD0i
eDJyZmZkOXI0NTVyMGhlMnJzN3h3YTl0emRkdnNlYXJmNXowIiB0aW1lc3RhbXA9IjE2MDIwNDE4
MjYiPjQxMTwva2V5PjwvZm9yZWlnbi1rZXlzPjxyZWYtdHlwZSBuYW1lPSJKb3VybmFsIEFydGlj
bGUiPjE3PC9yZWYtdHlwZT48Y29udHJpYnV0b3JzPjxhdXRob3JzPjxhdXRob3I+Q2FzZXksIEJK
PC9hdXRob3I+PGF1dGhvcj5DYW5ub25pZXIsIFRhcmlxPC9hdXRob3I+PGF1dGhvcj5Db25sZXks
IE1heSBJPC9hdXRob3I+PGF1dGhvcj5Db2hlbiwgQWxleGFuZHJhIE88L2F1dGhvcj48YXV0aG9y
PkJhcmNoLCBEZWFubmEgTTwvYXV0aG9yPjxhdXRob3I+SGVpdHplZywgTWFyeSBNPC9hdXRob3I+
PGF1dGhvcj5Tb3VsZXMsIE1hcnkgRTwvYXV0aG9yPjxhdXRob3I+VGVzbG92aWNoLCBUaGVyZXNh
PC9hdXRob3I+PGF1dGhvcj5EZWxsYXJjbywgRGFuaWVsbGUgVjwvYXV0aG9yPjxhdXRob3I+R2Fy
YXZhbiwgSHVnaDwvYXV0aG9yPjwvYXV0aG9ycz48L2NvbnRyaWJ1dG9ycz48dGl0bGVzPjx0aXRs
ZT5UaGUgYWRvbGVzY2VudCBicmFpbiBjb2duaXRpdmUgZGV2ZWxvcG1lbnQgKEFCQ0QpIHN0dWR5
OiBpbWFnaW5nIGFjcXVpc2l0aW9uIGFjcm9zcyAyMSBzaXRlczwvdGl0bGU+PHNlY29uZGFyeS10
aXRsZT5EZXZlbG9wbWVudGFsIGNvZ25pdGl2ZSBuZXVyb3NjaWVuY2U8L3NlY29uZGFyeS10aXRs
ZT48L3RpdGxlcz48cGVyaW9kaWNhbD48ZnVsbC10aXRsZT5EZXZlbG9wbWVudGFsIENvZ25pdGl2
ZSBOZXVyb3NjaWVuY2U8L2Z1bGwtdGl0bGU+PC9wZXJpb2RpY2FsPjxwYWdlcz40My01NDwvcGFn
ZXM+PHZvbHVtZT4zMjwvdm9sdW1lPjxkYXRlcz48eWVhcj4yMDE4PC95ZWFyPjwvZGF0ZXM+PGlz
Ym4+MTg3OC05MjkzPC9pc2JuPjx1cmxzPjwvdXJscz48L3JlY29yZD48L0NpdGU+PC9FbmROb3Rl
Pn==
</w:fldData>
        </w:fldChar>
      </w:r>
      <w:r w:rsidR="009A7CAF" w:rsidRPr="007F3E74">
        <w:rPr>
          <w:rFonts w:ascii="Times New Roman" w:hAnsi="Times New Roman" w:cs="Times New Roman"/>
          <w:sz w:val="22"/>
        </w:rPr>
        <w:instrText xml:space="preserve"> ADDIN EN.CITE </w:instrText>
      </w:r>
      <w:r w:rsidR="009A7CAF" w:rsidRPr="007F3E74">
        <w:rPr>
          <w:rFonts w:ascii="Times New Roman" w:hAnsi="Times New Roman" w:cs="Times New Roman"/>
          <w:sz w:val="22"/>
        </w:rPr>
        <w:fldChar w:fldCharType="begin">
          <w:fldData xml:space="preserve">PEVuZE5vdGU+PENpdGU+PEF1dGhvcj5XZWludHJhdWI8L0F1dGhvcj48WWVhcj4yMDEzPC9ZZWFy
PjxSZWNOdW0+NTQ3PC9SZWNOdW0+PERpc3BsYXlUZXh0PjxzdHlsZSBmYWNlPSJzdXBlcnNjcmlw
dCI+MSwxMTwvc3R5bGU+PC9EaXNwbGF5VGV4dD48cmVjb3JkPjxyZWMtbnVtYmVyPjU0NzwvcmVj
LW51bWJlcj48Zm9yZWlnbi1rZXlzPjxrZXkgYXBwPSJFTiIgZGItaWQ9IngycmZmZDlyNDU1cjBo
ZTJyczd4d2E5dHpkZHZzZWFyZjV6MCIgdGltZXN0YW1wPSIxNjA3NDE3MjEyIj41NDc8L2tleT48
L2ZvcmVpZ24ta2V5cz48cmVmLXR5cGUgbmFtZT0iSm91cm5hbCBBcnRpY2xlIj4xNzwvcmVmLXR5
cGU+PGNvbnRyaWJ1dG9ycz48YXV0aG9ycz48YXV0aG9yPldlaW50cmF1YiwgU2FuZHJhPC9hdXRo
b3I+PGF1dGhvcj5EaWttZW4sIFN1cmV5eWEgUzwvYXV0aG9yPjxhdXRob3I+SGVhdG9uLCBSb2Jl
cnQgSzwvYXV0aG9yPjxhdXRob3I+VHVsc2t5LCBEYXZpZCBTPC9hdXRob3I+PGF1dGhvcj5aZWxh
em8sIFBoaWxpcCBEPC9hdXRob3I+PGF1dGhvcj5CYXVlciwgUGF0cmljaWEgSjwvYXV0aG9yPjxh
dXRob3I+Q2FybG96emksIE5vZWxsZSBFPC9hdXRob3I+PGF1dGhvcj5TbG90a2luLCBKZXJyeTwv
YXV0aG9yPjxhdXRob3I+QmxpdHosIERhdmlkPC9hdXRob3I+PGF1dGhvcj5XYWxsbmVyLUFsbGVu
LCBLYXRobGVlbjwvYXV0aG9yPjwvYXV0aG9ycz48L2NvbnRyaWJ1dG9ycz48dGl0bGVzPjx0aXRs
ZT5Db2duaXRpb24gYXNzZXNzbWVudCB1c2luZyB0aGUgTklIIFRvb2xib3g8L3RpdGxlPjxzZWNv
bmRhcnktdGl0bGU+TmV1cm9sb2d5PC9zZWNvbmRhcnktdGl0bGU+PC90aXRsZXM+PHBlcmlvZGlj
YWw+PGZ1bGwtdGl0bGU+TmV1cm9sb2d5PC9mdWxsLXRpdGxlPjwvcGVyaW9kaWNhbD48cGFnZXM+
UzU0LVM2NDwvcGFnZXM+PHZvbHVtZT44MDwvdm9sdW1lPjxudW1iZXI+MTEgU3VwcGxlbWVudCAz
PC9udW1iZXI+PGRhdGVzPjx5ZWFyPjIwMTM8L3llYXI+PC9kYXRlcz48aXNibj4wMDI4LTM4Nzg8
L2lzYm4+PHVybHM+PC91cmxzPjwvcmVjb3JkPjwvQ2l0ZT48Q2l0ZT48QXV0aG9yPkNhc2V5PC9B
dXRob3I+PFllYXI+MjAxODwvWWVhcj48UmVjTnVtPjQxMTwvUmVjTnVtPjxyZWNvcmQ+PHJlYy1u
dW1iZXI+NDExPC9yZWMtbnVtYmVyPjxmb3JlaWduLWtleXM+PGtleSBhcHA9IkVOIiBkYi1pZD0i
eDJyZmZkOXI0NTVyMGhlMnJzN3h3YTl0emRkdnNlYXJmNXowIiB0aW1lc3RhbXA9IjE2MDIwNDE4
MjYiPjQxMTwva2V5PjwvZm9yZWlnbi1rZXlzPjxyZWYtdHlwZSBuYW1lPSJKb3VybmFsIEFydGlj
bGUiPjE3PC9yZWYtdHlwZT48Y29udHJpYnV0b3JzPjxhdXRob3JzPjxhdXRob3I+Q2FzZXksIEJK
PC9hdXRob3I+PGF1dGhvcj5DYW5ub25pZXIsIFRhcmlxPC9hdXRob3I+PGF1dGhvcj5Db25sZXks
IE1heSBJPC9hdXRob3I+PGF1dGhvcj5Db2hlbiwgQWxleGFuZHJhIE88L2F1dGhvcj48YXV0aG9y
PkJhcmNoLCBEZWFubmEgTTwvYXV0aG9yPjxhdXRob3I+SGVpdHplZywgTWFyeSBNPC9hdXRob3I+
PGF1dGhvcj5Tb3VsZXMsIE1hcnkgRTwvYXV0aG9yPjxhdXRob3I+VGVzbG92aWNoLCBUaGVyZXNh
PC9hdXRob3I+PGF1dGhvcj5EZWxsYXJjbywgRGFuaWVsbGUgVjwvYXV0aG9yPjxhdXRob3I+R2Fy
YXZhbiwgSHVnaDwvYXV0aG9yPjwvYXV0aG9ycz48L2NvbnRyaWJ1dG9ycz48dGl0bGVzPjx0aXRs
ZT5UaGUgYWRvbGVzY2VudCBicmFpbiBjb2duaXRpdmUgZGV2ZWxvcG1lbnQgKEFCQ0QpIHN0dWR5
OiBpbWFnaW5nIGFjcXVpc2l0aW9uIGFjcm9zcyAyMSBzaXRlczwvdGl0bGU+PHNlY29uZGFyeS10
aXRsZT5EZXZlbG9wbWVudGFsIGNvZ25pdGl2ZSBuZXVyb3NjaWVuY2U8L3NlY29uZGFyeS10aXRs
ZT48L3RpdGxlcz48cGVyaW9kaWNhbD48ZnVsbC10aXRsZT5EZXZlbG9wbWVudGFsIENvZ25pdGl2
ZSBOZXVyb3NjaWVuY2U8L2Z1bGwtdGl0bGU+PC9wZXJpb2RpY2FsPjxwYWdlcz40My01NDwvcGFn
ZXM+PHZvbHVtZT4zMjwvdm9sdW1lPjxkYXRlcz48eWVhcj4yMDE4PC95ZWFyPjwvZGF0ZXM+PGlz
Ym4+MTg3OC05MjkzPC9pc2JuPjx1cmxzPjwvdXJscz48L3JlY29yZD48L0NpdGU+PC9FbmROb3Rl
Pn==
</w:fldData>
        </w:fldChar>
      </w:r>
      <w:r w:rsidR="009A7CAF" w:rsidRPr="007F3E74">
        <w:rPr>
          <w:rFonts w:ascii="Times New Roman" w:hAnsi="Times New Roman" w:cs="Times New Roman"/>
          <w:sz w:val="22"/>
        </w:rPr>
        <w:instrText xml:space="preserve"> ADDIN EN.CITE.DATA </w:instrText>
      </w:r>
      <w:r w:rsidR="009A7CAF" w:rsidRPr="007F3E74">
        <w:rPr>
          <w:rFonts w:ascii="Times New Roman" w:hAnsi="Times New Roman" w:cs="Times New Roman"/>
          <w:sz w:val="22"/>
        </w:rPr>
      </w:r>
      <w:r w:rsidR="009A7CAF" w:rsidRPr="007F3E74">
        <w:rPr>
          <w:rFonts w:ascii="Times New Roman" w:hAnsi="Times New Roman" w:cs="Times New Roman"/>
          <w:sz w:val="22"/>
        </w:rPr>
        <w:fldChar w:fldCharType="end"/>
      </w:r>
      <w:r w:rsidRPr="007F3E74">
        <w:rPr>
          <w:rFonts w:ascii="Times New Roman" w:hAnsi="Times New Roman" w:cs="Times New Roman"/>
          <w:sz w:val="22"/>
        </w:rPr>
      </w:r>
      <w:r w:rsidRPr="007F3E74">
        <w:rPr>
          <w:rFonts w:ascii="Times New Roman" w:hAnsi="Times New Roman" w:cs="Times New Roman"/>
          <w:sz w:val="22"/>
        </w:rPr>
        <w:fldChar w:fldCharType="separate"/>
      </w:r>
      <w:r w:rsidR="009A7CAF" w:rsidRPr="007F3E74">
        <w:rPr>
          <w:rFonts w:ascii="Times New Roman" w:hAnsi="Times New Roman" w:cs="Times New Roman"/>
          <w:noProof/>
          <w:sz w:val="22"/>
          <w:vertAlign w:val="superscript"/>
        </w:rPr>
        <w:t>1,11</w:t>
      </w:r>
      <w:r w:rsidRPr="007F3E74">
        <w:rPr>
          <w:rFonts w:ascii="Times New Roman" w:hAnsi="Times New Roman" w:cs="Times New Roman"/>
          <w:sz w:val="22"/>
        </w:rPr>
        <w:fldChar w:fldCharType="end"/>
      </w:r>
      <w:r w:rsidRPr="007F3E74">
        <w:rPr>
          <w:rFonts w:ascii="Times New Roman" w:hAnsi="Times New Roman" w:cs="Times New Roman"/>
          <w:sz w:val="22"/>
        </w:rPr>
        <w:t>, which included the following 7 tasks: picture vocabulary, flanker inhibitory control, picture sequence memory, card sort, pattern comparison processing speed, oral reading recognition and list sorting working memory. In addition, ABCD provided assessments of crystal intelligence, fluid intelligence, and total intelligence.</w:t>
      </w:r>
      <w:r w:rsidR="00925836" w:rsidRPr="007F3E74">
        <w:rPr>
          <w:rFonts w:ascii="Times New Roman" w:hAnsi="Times New Roman" w:cs="Times New Roman"/>
          <w:sz w:val="22"/>
        </w:rPr>
        <w:t xml:space="preserve"> Uncorrected scores were used because the use of age-corrected and fully corrected scores would preclude meaningful analyses of longitudinal changes and cross-sectional age-related differences.</w:t>
      </w:r>
    </w:p>
    <w:p w14:paraId="339F6632" w14:textId="46B34AE6"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i/>
          <w:sz w:val="22"/>
        </w:rPr>
        <w:t>Child Behavior Checklist (CBCL).</w:t>
      </w:r>
      <w:r w:rsidRPr="007F3E74">
        <w:rPr>
          <w:rFonts w:ascii="Times New Roman" w:hAnsi="Times New Roman" w:cs="Times New Roman"/>
          <w:sz w:val="22"/>
        </w:rPr>
        <w:t xml:space="preserve"> Parents/guardians completed the </w:t>
      </w:r>
      <w:bookmarkStart w:id="10" w:name="_Hlk110273170"/>
      <w:r w:rsidRPr="007F3E74">
        <w:rPr>
          <w:rFonts w:ascii="Times New Roman" w:hAnsi="Times New Roman" w:cs="Times New Roman"/>
          <w:sz w:val="22"/>
        </w:rPr>
        <w:t xml:space="preserve">Child Behavior Checklist </w:t>
      </w:r>
      <w:bookmarkEnd w:id="10"/>
      <w:r w:rsidRPr="007F3E74">
        <w:rPr>
          <w:rFonts w:ascii="Times New Roman" w:hAnsi="Times New Roman" w:cs="Times New Roman"/>
          <w:sz w:val="22"/>
        </w:rPr>
        <w:t xml:space="preserve">(CBCL) </w:t>
      </w:r>
      <w:r w:rsidRPr="007F3E74">
        <w:rPr>
          <w:rFonts w:ascii="Times New Roman" w:hAnsi="Times New Roman" w:cs="Times New Roman"/>
          <w:sz w:val="22"/>
        </w:rPr>
        <w:fldChar w:fldCharType="begin"/>
      </w:r>
      <w:r w:rsidR="009A7CAF" w:rsidRPr="007F3E74">
        <w:rPr>
          <w:rFonts w:ascii="Times New Roman" w:hAnsi="Times New Roman" w:cs="Times New Roman"/>
          <w:sz w:val="22"/>
        </w:rPr>
        <w:instrText xml:space="preserve"> ADDIN EN.CITE &lt;EndNote&gt;&lt;Cite&gt;&lt;Author&gt;Achenbach&lt;/Author&gt;&lt;Year&gt;1999&lt;/Year&gt;&lt;RecNum&gt;542&lt;/RecNum&gt;&lt;DisplayText&gt;&lt;style face="superscript"&gt;12&lt;/style&gt;&lt;/DisplayText&gt;&lt;record&gt;&lt;rec-number&gt;542&lt;/rec-number&gt;&lt;foreign-keys&gt;&lt;key app="EN" db-id="x2rffd9r455r0he2rs7xwa9tzddvsearf5z0" timestamp="1606999279"&gt;542&lt;/key&gt;&lt;/foreign-keys&gt;&lt;ref-type name="Journal Article"&gt;17&lt;/ref-type&gt;&lt;contributors&gt;&lt;authors&gt;&lt;author&gt;Achenbach, Thomas M&lt;/author&gt;&lt;/authors&gt;&lt;/contributors&gt;&lt;titles&gt;&lt;title&gt;The Child Behavior Checklist and related instruments&lt;/title&gt;&lt;/titles&gt;&lt;dates&gt;&lt;year&gt;1999&lt;/year&gt;&lt;/dates&gt;&lt;isbn&gt;0805827617&lt;/isbn&gt;&lt;urls&gt;&lt;/urls&gt;&lt;/record&gt;&lt;/Cite&gt;&lt;/EndNote&gt;</w:instrText>
      </w:r>
      <w:r w:rsidRPr="007F3E74">
        <w:rPr>
          <w:rFonts w:ascii="Times New Roman" w:hAnsi="Times New Roman" w:cs="Times New Roman"/>
          <w:sz w:val="22"/>
        </w:rPr>
        <w:fldChar w:fldCharType="separate"/>
      </w:r>
      <w:r w:rsidR="009A7CAF" w:rsidRPr="007F3E74">
        <w:rPr>
          <w:rFonts w:ascii="Times New Roman" w:hAnsi="Times New Roman" w:cs="Times New Roman"/>
          <w:noProof/>
          <w:sz w:val="22"/>
          <w:vertAlign w:val="superscript"/>
        </w:rPr>
        <w:t>12</w:t>
      </w:r>
      <w:r w:rsidRPr="007F3E74">
        <w:rPr>
          <w:rFonts w:ascii="Times New Roman" w:hAnsi="Times New Roman" w:cs="Times New Roman"/>
          <w:sz w:val="22"/>
        </w:rPr>
        <w:fldChar w:fldCharType="end"/>
      </w:r>
      <w:r w:rsidRPr="007F3E74">
        <w:rPr>
          <w:rFonts w:ascii="Times New Roman" w:hAnsi="Times New Roman" w:cs="Times New Roman"/>
          <w:sz w:val="22"/>
        </w:rPr>
        <w:t xml:space="preserve"> to assess their child’s emotional and behavioral functioning. The multiple psychiatric factor scores were calculated based on CBCL, including 11 symptom dimension scores (anxious/depressed, withdrawn/depressed, somatic complaints, social problems, thought problems, attention problems, rule-breaking behavior, aggressive behavior, internal problems, external problems, total problems) </w:t>
      </w:r>
      <w:r w:rsidRPr="007F3E74">
        <w:rPr>
          <w:rFonts w:ascii="Times New Roman" w:hAnsi="Times New Roman" w:cs="Times New Roman"/>
          <w:sz w:val="22"/>
        </w:rPr>
        <w:fldChar w:fldCharType="begin"/>
      </w:r>
      <w:r w:rsidR="009A7CAF" w:rsidRPr="007F3E74">
        <w:rPr>
          <w:rFonts w:ascii="Times New Roman" w:hAnsi="Times New Roman" w:cs="Times New Roman"/>
          <w:sz w:val="22"/>
        </w:rPr>
        <w:instrText xml:space="preserve"> ADDIN EN.CITE &lt;EndNote&gt;&lt;Cite&gt;&lt;Author&gt;Ivanova&lt;/Author&gt;&lt;Year&gt;2007&lt;/Year&gt;&lt;RecNum&gt;540&lt;/RecNum&gt;&lt;DisplayText&gt;&lt;style face="superscript"&gt;12,13&lt;/style&gt;&lt;/DisplayText&gt;&lt;record&gt;&lt;rec-number&gt;540&lt;/rec-number&gt;&lt;foreign-keys&gt;&lt;key app="EN" db-id="x2rffd9r455r0he2rs7xwa9tzddvsearf5z0" timestamp="1606999264"&gt;540&lt;/key&gt;&lt;/foreign-keys&gt;&lt;ref-type name="Journal Article"&gt;17&lt;/ref-type&gt;&lt;contributors&gt;&lt;authors&gt;&lt;author&gt;Ivanova, Masha Y&lt;/author&gt;&lt;author&gt;Achenbach, Thomas M&lt;/author&gt;&lt;author&gt;Dumenci, Levent&lt;/author&gt;&lt;author&gt;Rescorla, Leslie A&lt;/author&gt;&lt;author&gt;Almqvist, Fredrik&lt;/author&gt;&lt;author&gt;Weintraub, Sheila&lt;/author&gt;&lt;author&gt;Bilenberg, Niels&lt;/author&gt;&lt;author&gt;Bird, Hector&lt;/author&gt;&lt;author&gt;Chen, Wei J&lt;/author&gt;&lt;author&gt;Dobrean, Anca&lt;/author&gt;&lt;/authors&gt;&lt;/contributors&gt;&lt;titles&gt;&lt;title&gt;Testing the 8-syndrome structure of the child behavior checklist in 30 societies&lt;/title&gt;&lt;secondary-title&gt;Journal of Clinical Child and Adolescent Psychology&lt;/secondary-title&gt;&lt;/titles&gt;&lt;periodical&gt;&lt;full-title&gt;Journal of Clinical Child and Adolescent Psychology&lt;/full-title&gt;&lt;/periodical&gt;&lt;pages&gt;405-417&lt;/pages&gt;&lt;volume&gt;36&lt;/volume&gt;&lt;number&gt;3&lt;/number&gt;&lt;dates&gt;&lt;year&gt;2007&lt;/year&gt;&lt;/dates&gt;&lt;isbn&gt;1537-4416&lt;/isbn&gt;&lt;urls&gt;&lt;/urls&gt;&lt;/record&gt;&lt;/Cite&gt;&lt;Cite&gt;&lt;Author&gt;Achenbach&lt;/Author&gt;&lt;Year&gt;1999&lt;/Year&gt;&lt;RecNum&gt;542&lt;/RecNum&gt;&lt;record&gt;&lt;rec-number&gt;542&lt;/rec-number&gt;&lt;foreign-keys&gt;&lt;key app="EN" db-id="x2rffd9r455r0he2rs7xwa9tzddvsearf5z0" timestamp="1606999279"&gt;542&lt;/key&gt;&lt;/foreign-keys&gt;&lt;ref-type name="Journal Article"&gt;17&lt;/ref-type&gt;&lt;contributors&gt;&lt;authors&gt;&lt;author&gt;Achenbach, Thomas M&lt;/author&gt;&lt;/authors&gt;&lt;/contributors&gt;&lt;titles&gt;&lt;title&gt;The Child Behavior Checklist and related instruments&lt;/title&gt;&lt;/titles&gt;&lt;dates&gt;&lt;year&gt;1999&lt;/year&gt;&lt;/dates&gt;&lt;isbn&gt;0805827617&lt;/isbn&gt;&lt;urls&gt;&lt;/urls&gt;&lt;/record&gt;&lt;/Cite&gt;&lt;/EndNote&gt;</w:instrText>
      </w:r>
      <w:r w:rsidRPr="007F3E74">
        <w:rPr>
          <w:rFonts w:ascii="Times New Roman" w:hAnsi="Times New Roman" w:cs="Times New Roman"/>
          <w:sz w:val="22"/>
        </w:rPr>
        <w:fldChar w:fldCharType="separate"/>
      </w:r>
      <w:r w:rsidR="009A7CAF" w:rsidRPr="007F3E74">
        <w:rPr>
          <w:rFonts w:ascii="Times New Roman" w:hAnsi="Times New Roman" w:cs="Times New Roman"/>
          <w:noProof/>
          <w:sz w:val="22"/>
          <w:vertAlign w:val="superscript"/>
        </w:rPr>
        <w:t>12,13</w:t>
      </w:r>
      <w:r w:rsidRPr="007F3E74">
        <w:rPr>
          <w:rFonts w:ascii="Times New Roman" w:hAnsi="Times New Roman" w:cs="Times New Roman"/>
          <w:sz w:val="22"/>
        </w:rPr>
        <w:fldChar w:fldCharType="end"/>
      </w:r>
      <w:r w:rsidRPr="007F3E74">
        <w:rPr>
          <w:rFonts w:ascii="Times New Roman" w:hAnsi="Times New Roman" w:cs="Times New Roman"/>
          <w:sz w:val="22"/>
        </w:rPr>
        <w:t xml:space="preserve"> and 9 DSM-oriented scales (depression problems, anxiety problems, somatic problems, ADHD, oppositional defiant problems, conduct problems, sluggish cognitive tempo, obsessive-compulsive problems, stress problems) </w:t>
      </w:r>
      <w:r w:rsidRPr="007F3E74">
        <w:rPr>
          <w:rFonts w:ascii="Times New Roman" w:hAnsi="Times New Roman" w:cs="Times New Roman"/>
          <w:sz w:val="22"/>
        </w:rPr>
        <w:fldChar w:fldCharType="begin"/>
      </w:r>
      <w:r w:rsidR="009A7CAF" w:rsidRPr="007F3E74">
        <w:rPr>
          <w:rFonts w:ascii="Times New Roman" w:hAnsi="Times New Roman" w:cs="Times New Roman"/>
          <w:sz w:val="22"/>
        </w:rPr>
        <w:instrText xml:space="preserve"> ADDIN EN.CITE &lt;EndNote&gt;&lt;Cite&gt;&lt;Author&gt;Achenbach&lt;/Author&gt;&lt;Year&gt;2003&lt;/Year&gt;&lt;RecNum&gt;545&lt;/RecNum&gt;&lt;DisplayText&gt;&lt;style face="superscript"&gt;14,15&lt;/style&gt;&lt;/DisplayText&gt;&lt;record&gt;&lt;rec-number&gt;545&lt;/rec-number&gt;&lt;foreign-keys&gt;&lt;key app="EN" db-id="x2rffd9r455r0he2rs7xwa9tzddvsearf5z0" timestamp="1607051443"&gt;545&lt;/key&gt;&lt;/foreign-keys&gt;&lt;ref-type name="Journal Article"&gt;17&lt;/ref-type&gt;&lt;contributors&gt;&lt;authors&gt;&lt;author&gt;Achenbach, Thomas M&lt;/author&gt;&lt;author&gt;Dumenci, Levent&lt;/author&gt;&lt;author&gt;Rescorla, Leslie A&lt;/author&gt;&lt;/authors&gt;&lt;/contributors&gt;&lt;titles&gt;&lt;title&gt;DSM-oriented and empirically based approaches to constructing scales from the same item pools&lt;/title&gt;&lt;secondary-title&gt;Journal of clinical child and adolescent psychology&lt;/secondary-title&gt;&lt;/titles&gt;&lt;periodical&gt;&lt;full-title&gt;Journal of Clinical Child and Adolescent Psychology&lt;/full-title&gt;&lt;/periodical&gt;&lt;pages&gt;328-340&lt;/pages&gt;&lt;volume&gt;32&lt;/volume&gt;&lt;number&gt;3&lt;/number&gt;&lt;dates&gt;&lt;year&gt;2003&lt;/year&gt;&lt;/dates&gt;&lt;isbn&gt;1537-4416&lt;/isbn&gt;&lt;urls&gt;&lt;/urls&gt;&lt;/record&gt;&lt;/Cite&gt;&lt;Cite&gt;&lt;Author&gt;Achenbach&lt;/Author&gt;&lt;Year&gt;2007&lt;/Year&gt;&lt;RecNum&gt;410&lt;/RecNum&gt;&lt;record&gt;&lt;rec-number&gt;410&lt;/rec-number&gt;&lt;foreign-keys&gt;&lt;key app="EN" db-id="x2rffd9r455r0he2rs7xwa9tzddvsearf5z0" timestamp="1602041817"&gt;410&lt;/key&gt;&lt;/foreign-keys&gt;&lt;ref-type name="Journal Article"&gt;17&lt;/ref-type&gt;&lt;contributors&gt;&lt;authors&gt;&lt;author&gt;Achenbach, TM&lt;/author&gt;&lt;author&gt;Rescorla, LA&lt;/author&gt;&lt;/authors&gt;&lt;/contributors&gt;&lt;titles&gt;&lt;title&gt;Multicultural supplement to the manual for the ASEBA school-age forms &amp;amp; profiles&lt;/title&gt;&lt;secondary-title&gt;Burlington VT: University of Vermont Research Center for Children, Youth, &amp;amp; Families&lt;/secondary-title&gt;&lt;/titles&gt;&lt;periodical&gt;&lt;full-title&gt;Burlington VT: University of Vermont Research Center for Children, Youth, &amp;amp; Families&lt;/full-title&gt;&lt;/periodical&gt;&lt;dates&gt;&lt;year&gt;2007&lt;/year&gt;&lt;/dates&gt;&lt;urls&gt;&lt;/urls&gt;&lt;/record&gt;&lt;/Cite&gt;&lt;/EndNote&gt;</w:instrText>
      </w:r>
      <w:r w:rsidRPr="007F3E74">
        <w:rPr>
          <w:rFonts w:ascii="Times New Roman" w:hAnsi="Times New Roman" w:cs="Times New Roman"/>
          <w:sz w:val="22"/>
        </w:rPr>
        <w:fldChar w:fldCharType="separate"/>
      </w:r>
      <w:r w:rsidR="009A7CAF" w:rsidRPr="007F3E74">
        <w:rPr>
          <w:rFonts w:ascii="Times New Roman" w:hAnsi="Times New Roman" w:cs="Times New Roman"/>
          <w:noProof/>
          <w:sz w:val="22"/>
          <w:vertAlign w:val="superscript"/>
        </w:rPr>
        <w:t>14,15</w:t>
      </w:r>
      <w:r w:rsidRPr="007F3E74">
        <w:rPr>
          <w:rFonts w:ascii="Times New Roman" w:hAnsi="Times New Roman" w:cs="Times New Roman"/>
          <w:sz w:val="22"/>
        </w:rPr>
        <w:fldChar w:fldCharType="end"/>
      </w:r>
      <w:r w:rsidRPr="007F3E74">
        <w:rPr>
          <w:rFonts w:ascii="Times New Roman" w:hAnsi="Times New Roman" w:cs="Times New Roman"/>
          <w:sz w:val="22"/>
        </w:rPr>
        <w:t xml:space="preserve">. </w:t>
      </w:r>
      <w:r w:rsidR="00925836" w:rsidRPr="007F3E74">
        <w:rPr>
          <w:rFonts w:ascii="Times New Roman" w:hAnsi="Times New Roman" w:cs="Times New Roman"/>
          <w:sz w:val="22"/>
        </w:rPr>
        <w:t xml:space="preserve">Raw </w:t>
      </w:r>
      <w:r w:rsidRPr="007F3E74">
        <w:rPr>
          <w:rFonts w:ascii="Times New Roman" w:hAnsi="Times New Roman" w:cs="Times New Roman"/>
          <w:sz w:val="22"/>
        </w:rPr>
        <w:t>scores were used for analyses.</w:t>
      </w:r>
    </w:p>
    <w:p w14:paraId="1AD13C67" w14:textId="3412B2CD" w:rsidR="00925836" w:rsidRPr="007F3E74" w:rsidRDefault="00925836" w:rsidP="00925836">
      <w:pPr>
        <w:spacing w:before="100" w:beforeAutospacing="1" w:after="100" w:afterAutospacing="1"/>
        <w:rPr>
          <w:rFonts w:ascii="Times New Roman" w:hAnsi="Times New Roman" w:cs="Times New Roman"/>
          <w:sz w:val="22"/>
        </w:rPr>
      </w:pPr>
      <w:r w:rsidRPr="007F3E74">
        <w:rPr>
          <w:rFonts w:ascii="Times New Roman" w:hAnsi="Times New Roman" w:cs="Times New Roman"/>
          <w:i/>
          <w:sz w:val="22"/>
        </w:rPr>
        <w:lastRenderedPageBreak/>
        <w:t xml:space="preserve">WISC-V Matrix Reasoning Total Raw Score (WISCV TRS). </w:t>
      </w:r>
      <w:r w:rsidRPr="007F3E74">
        <w:rPr>
          <w:rFonts w:ascii="Times New Roman" w:hAnsi="Times New Roman" w:cs="Times New Roman"/>
          <w:sz w:val="22"/>
        </w:rPr>
        <w:t>Matrix Reasoning subtest from the WISC-V was used to assess fluid reasoning (visual information processing and abstract reasoning skills)</w:t>
      </w:r>
      <w:r w:rsidRPr="007F3E74">
        <w:rPr>
          <w:rFonts w:ascii="Times New Roman" w:hAnsi="Times New Roman" w:cs="Times New Roman"/>
          <w:sz w:val="22"/>
        </w:rPr>
        <w:fldChar w:fldCharType="begin"/>
      </w:r>
      <w:r w:rsidRPr="007F3E74">
        <w:rPr>
          <w:rFonts w:ascii="Times New Roman" w:hAnsi="Times New Roman" w:cs="Times New Roman"/>
          <w:sz w:val="22"/>
        </w:rPr>
        <w:instrText xml:space="preserve"> ADDIN EN.CITE &lt;EndNote&gt;&lt;Cite&gt;&lt;Author&gt;Wechsler&lt;/Author&gt;&lt;Year&gt;1949&lt;/Year&gt;&lt;RecNum&gt;908&lt;/RecNum&gt;&lt;DisplayText&gt;&lt;style face="superscript"&gt;16&lt;/style&gt;&lt;/DisplayText&gt;&lt;record&gt;&lt;rec-number&gt;908&lt;/rec-number&gt;&lt;foreign-keys&gt;&lt;key app="EN" db-id="x2rffd9r455r0he2rs7xwa9tzddvsearf5z0" timestamp="1621041121"&gt;908&lt;/key&gt;&lt;/foreign-keys&gt;&lt;ref-type name="Book"&gt;6&lt;/ref-type&gt;&lt;contributors&gt;&lt;authors&gt;&lt;author&gt;Wechsler, David&lt;/author&gt;&lt;author&gt;Kodama, Habuku&lt;/author&gt;&lt;/authors&gt;&lt;/contributors&gt;&lt;titles&gt;&lt;title&gt;Wechsler intelligence scale for children&lt;/title&gt;&lt;/titles&gt;&lt;volume&gt;1&lt;/volume&gt;&lt;dates&gt;&lt;year&gt;1949&lt;/year&gt;&lt;/dates&gt;&lt;publisher&gt;Psychological corporation New York&lt;/publisher&gt;&lt;urls&gt;&lt;/urls&gt;&lt;/record&gt;&lt;/Cite&gt;&lt;/EndNote&gt;</w:instrText>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16</w:t>
      </w:r>
      <w:r w:rsidRPr="007F3E74">
        <w:rPr>
          <w:rFonts w:ascii="Times New Roman" w:hAnsi="Times New Roman" w:cs="Times New Roman"/>
          <w:sz w:val="22"/>
        </w:rPr>
        <w:fldChar w:fldCharType="end"/>
      </w:r>
      <w:r w:rsidRPr="007F3E74">
        <w:rPr>
          <w:rFonts w:ascii="Times New Roman" w:hAnsi="Times New Roman" w:cs="Times New Roman"/>
          <w:sz w:val="22"/>
        </w:rPr>
        <w:t>. Children are shown colored matrices or visual patterns with something missing. The child is asked to select the missing piece from a range of options.</w:t>
      </w:r>
    </w:p>
    <w:p w14:paraId="674D2408" w14:textId="2056A9D1" w:rsidR="00925836" w:rsidRPr="007F3E74" w:rsidRDefault="00925836" w:rsidP="00925836">
      <w:pPr>
        <w:spacing w:before="100" w:beforeAutospacing="1" w:after="100" w:afterAutospacing="1"/>
        <w:rPr>
          <w:rFonts w:ascii="Times New Roman" w:hAnsi="Times New Roman" w:cs="Times New Roman"/>
          <w:sz w:val="22"/>
        </w:rPr>
      </w:pPr>
      <w:r w:rsidRPr="007F3E74">
        <w:rPr>
          <w:rFonts w:ascii="Times New Roman" w:hAnsi="Times New Roman" w:cs="Times New Roman"/>
          <w:i/>
          <w:sz w:val="22"/>
        </w:rPr>
        <w:t>Little Man Task</w:t>
      </w:r>
      <w:r w:rsidRPr="007F3E74">
        <w:rPr>
          <w:rFonts w:ascii="Times New Roman" w:hAnsi="Times New Roman" w:cs="Times New Roman"/>
          <w:sz w:val="22"/>
        </w:rPr>
        <w:t xml:space="preserve"> (LMT). LMT </w:t>
      </w:r>
      <w:r w:rsidRPr="007F3E74">
        <w:rPr>
          <w:rFonts w:ascii="Times New Roman" w:hAnsi="Times New Roman" w:cs="Times New Roman"/>
          <w:sz w:val="22"/>
        </w:rPr>
        <w:fldChar w:fldCharType="begin"/>
      </w:r>
      <w:r w:rsidRPr="007F3E74">
        <w:rPr>
          <w:rFonts w:ascii="Times New Roman" w:hAnsi="Times New Roman" w:cs="Times New Roman"/>
          <w:sz w:val="22"/>
        </w:rPr>
        <w:instrText xml:space="preserve"> ADDIN EN.CITE &lt;EndNote&gt;&lt;Cite&gt;&lt;Author&gt;Acker&lt;/Author&gt;&lt;Year&gt;1982&lt;/Year&gt;&lt;RecNum&gt;1644&lt;/RecNum&gt;&lt;DisplayText&gt;&lt;style face="superscript"&gt;17&lt;/style&gt;&lt;/DisplayText&gt;&lt;record&gt;&lt;rec-number&gt;1644&lt;/rec-number&gt;&lt;foreign-keys&gt;&lt;key app="EN" db-id="x2rffd9r455r0he2rs7xwa9tzddvsearf5z0" timestamp="1723259655"&gt;1644&lt;/key&gt;&lt;/foreign-keys&gt;&lt;ref-type name="Journal Article"&gt;17&lt;/ref-type&gt;&lt;contributors&gt;&lt;authors&gt;&lt;author&gt;Acker, W.&lt;/author&gt;&lt;author&gt;Acker, Clare&lt;/author&gt;&lt;/authors&gt;&lt;/contributors&gt;&lt;titles&gt;&lt;title&gt;Bexley Maudsley automated processing screening and Bexley Maudsley category sorting test manual&lt;/title&gt;&lt;secondary-title&gt;Windsor, England: NFER-Nelson&lt;/secondary-title&gt;&lt;/titles&gt;&lt;periodical&gt;&lt;full-title&gt;Windsor, England: NFER-Nelson&lt;/full-title&gt;&lt;/periodical&gt;&lt;dates&gt;&lt;year&gt;1982&lt;/year&gt;&lt;/dates&gt;&lt;urls&gt;&lt;/urls&gt;&lt;/record&gt;&lt;/Cite&gt;&lt;/EndNote&gt;</w:instrText>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17</w:t>
      </w:r>
      <w:r w:rsidRPr="007F3E74">
        <w:rPr>
          <w:rFonts w:ascii="Times New Roman" w:hAnsi="Times New Roman" w:cs="Times New Roman"/>
          <w:sz w:val="22"/>
        </w:rPr>
        <w:fldChar w:fldCharType="end"/>
      </w:r>
      <w:r w:rsidRPr="007F3E74">
        <w:rPr>
          <w:rFonts w:ascii="Times New Roman" w:hAnsi="Times New Roman" w:cs="Times New Roman"/>
          <w:sz w:val="22"/>
        </w:rPr>
        <w:t xml:space="preserve"> is a mental rotation test of visuospatial processing </w:t>
      </w:r>
      <w:r w:rsidRPr="007F3E74">
        <w:rPr>
          <w:rFonts w:ascii="Times New Roman" w:hAnsi="Times New Roman" w:cs="Times New Roman"/>
          <w:sz w:val="22"/>
        </w:rPr>
        <w:fldChar w:fldCharType="begin"/>
      </w:r>
      <w:r w:rsidRPr="007F3E74">
        <w:rPr>
          <w:rFonts w:ascii="Times New Roman" w:hAnsi="Times New Roman" w:cs="Times New Roman"/>
          <w:sz w:val="22"/>
        </w:rPr>
        <w:instrText xml:space="preserve"> ADDIN EN.CITE &lt;EndNote&gt;&lt;Cite&gt;&lt;Author&gt;Luciana&lt;/Author&gt;&lt;Year&gt;2018&lt;/Year&gt;&lt;RecNum&gt;1638&lt;/RecNum&gt;&lt;DisplayText&gt;&lt;style face="superscript"&gt;18&lt;/style&gt;&lt;/DisplayText&gt;&lt;record&gt;&lt;rec-number&gt;1638&lt;/rec-number&gt;&lt;foreign-keys&gt;&lt;key app="EN" db-id="x2rffd9r455r0he2rs7xwa9tzddvsearf5z0" timestamp="1721395360"&gt;1638&lt;/key&gt;&lt;/foreign-keys&gt;&lt;ref-type name="Journal Article"&gt;17&lt;/ref-type&gt;&lt;contributors&gt;&lt;authors&gt;&lt;author&gt;Luciana, Monica&lt;/author&gt;&lt;author&gt;Bjork, James M.&lt;/author&gt;&lt;author&gt;Nagel, Bonnie J.&lt;/author&gt;&lt;author&gt;Barch, Deanna M.&lt;/author&gt;&lt;author&gt;Gonzalez, Raul&lt;/author&gt;&lt;author&gt;Nixon, Sara Jo&lt;/author&gt;&lt;author&gt;Banich, Marie T.&lt;/author&gt;&lt;/authors&gt;&lt;/contributors&gt;&lt;titles&gt;&lt;title&gt;Adolescent neurocognitive development and impacts of substance use: Overview of the adolescent brain cognitive development (ABCD) baseline neurocognition battery&lt;/title&gt;&lt;secondary-title&gt;Developmental cognitive neuroscience&lt;/secondary-title&gt;&lt;/titles&gt;&lt;periodical&gt;&lt;full-title&gt;Developmental Cognitive Neuroscience&lt;/full-title&gt;&lt;/periodical&gt;&lt;pages&gt;67-79&lt;/pages&gt;&lt;volume&gt;32&lt;/volume&gt;&lt;dates&gt;&lt;year&gt;2018&lt;/year&gt;&lt;/dates&gt;&lt;publisher&gt;Elsevier&lt;/publisher&gt;&lt;isbn&gt;1878-9293&lt;/isbn&gt;&lt;urls&gt;&lt;/urls&gt;&lt;/record&gt;&lt;/Cite&gt;&lt;/EndNote&gt;</w:instrText>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18</w:t>
      </w:r>
      <w:r w:rsidRPr="007F3E74">
        <w:rPr>
          <w:rFonts w:ascii="Times New Roman" w:hAnsi="Times New Roman" w:cs="Times New Roman"/>
          <w:sz w:val="22"/>
        </w:rPr>
        <w:fldChar w:fldCharType="end"/>
      </w:r>
      <w:r w:rsidRPr="007F3E74">
        <w:rPr>
          <w:rFonts w:ascii="Times New Roman" w:hAnsi="Times New Roman" w:cs="Times New Roman"/>
          <w:sz w:val="22"/>
        </w:rPr>
        <w:t xml:space="preserve">. There was also a minor change in the LMT administration procedure (moving the “home button” from the tabletop to the touchscreen) at the beginning of the follow-up wave. </w:t>
      </w:r>
    </w:p>
    <w:p w14:paraId="37BD68FB" w14:textId="778599E5" w:rsidR="006F29C5" w:rsidRPr="007F3E74" w:rsidRDefault="009D1E87" w:rsidP="009D1E87">
      <w:pPr>
        <w:spacing w:afterLines="50" w:after="180"/>
        <w:rPr>
          <w:rFonts w:ascii="Times New Roman" w:hAnsi="Times New Roman" w:cs="Times New Roman"/>
          <w:sz w:val="22"/>
        </w:rPr>
      </w:pPr>
      <w:r w:rsidRPr="007F3E74">
        <w:rPr>
          <w:rFonts w:ascii="Times New Roman" w:hAnsi="Times New Roman" w:cs="Times New Roman"/>
          <w:i/>
          <w:color w:val="000000" w:themeColor="text1"/>
          <w:sz w:val="22"/>
        </w:rPr>
        <w:t xml:space="preserve">Kiddie Schedule for Affective Disorders and Schizophrenia Present and Lifetime Version (K-SADS). </w:t>
      </w:r>
      <w:r w:rsidRPr="007F3E74">
        <w:rPr>
          <w:rFonts w:ascii="Times New Roman" w:hAnsi="Times New Roman" w:cs="Times New Roman"/>
          <w:sz w:val="22"/>
        </w:rPr>
        <w:t xml:space="preserve">Children and their </w:t>
      </w:r>
      <w:bookmarkStart w:id="11" w:name="_Hlk110273352"/>
      <w:r w:rsidRPr="007F3E74">
        <w:rPr>
          <w:rFonts w:ascii="Times New Roman" w:hAnsi="Times New Roman" w:cs="Times New Roman"/>
          <w:sz w:val="22"/>
        </w:rPr>
        <w:t xml:space="preserve">parent/guardian completed </w:t>
      </w:r>
      <w:bookmarkEnd w:id="11"/>
      <w:r w:rsidRPr="007F3E74">
        <w:rPr>
          <w:rFonts w:ascii="Times New Roman" w:hAnsi="Times New Roman" w:cs="Times New Roman"/>
          <w:sz w:val="22"/>
        </w:rPr>
        <w:t xml:space="preserve">modules of a self-administered, </w:t>
      </w:r>
      <w:bookmarkStart w:id="12" w:name="_Hlk110273318"/>
      <w:r w:rsidRPr="007F3E74">
        <w:rPr>
          <w:rFonts w:ascii="Times New Roman" w:hAnsi="Times New Roman" w:cs="Times New Roman"/>
          <w:sz w:val="22"/>
        </w:rPr>
        <w:t xml:space="preserve">computerized Kiddie-Schedule for Affective Disorders </w:t>
      </w:r>
      <w:bookmarkEnd w:id="12"/>
      <w:r w:rsidRPr="007F3E74">
        <w:rPr>
          <w:rFonts w:ascii="Times New Roman" w:hAnsi="Times New Roman" w:cs="Times New Roman"/>
          <w:sz w:val="22"/>
        </w:rPr>
        <w:t xml:space="preserve">(K-SADS COMP) </w:t>
      </w:r>
      <w:r w:rsidRPr="007F3E74">
        <w:rPr>
          <w:rFonts w:ascii="Times New Roman" w:hAnsi="Times New Roman" w:cs="Times New Roman"/>
          <w:sz w:val="22"/>
        </w:rPr>
        <w:fldChar w:fldCharType="begin">
          <w:fldData xml:space="preserve">PEVuZE5vdGU+PENpdGU+PEF1dGhvcj5Ub3duc2VuZDwvQXV0aG9yPjxZZWFyPjIwMjA8L1llYXI+
PFJlY051bT44Mzk8L1JlY051bT48RGlzcGxheVRleHQ+PHN0eWxlIGZhY2U9InN1cGVyc2NyaXB0
Ij4xOSwyMDwvc3R5bGU+PC9EaXNwbGF5VGV4dD48cmVjb3JkPjxyZWMtbnVtYmVyPjgzOTwvcmVj
LW51bWJlcj48Zm9yZWlnbi1rZXlzPjxrZXkgYXBwPSJFTiIgZGItaWQ9IngycmZmZDlyNDU1cjBo
ZTJyczd4d2E5dHpkZHZzZWFyZjV6MCIgdGltZXN0YW1wPSIxNjE0NzYxMTU5Ij44Mzk8L2tleT48
L2ZvcmVpZ24ta2V5cz48cmVmLXR5cGUgbmFtZT0iSm91cm5hbCBBcnRpY2xlIj4xNzwvcmVmLXR5
cGU+PGNvbnRyaWJ1dG9ycz48YXV0aG9ycz48YXV0aG9yPlRvd25zZW5kLCBMaXNhPC9hdXRob3I+
PGF1dGhvcj5Lb2JhaywgS2VubmV0aDwvYXV0aG9yPjxhdXRob3I+S2Vhcm5leSwgQ2F0aGVyaW5l
PC9hdXRob3I+PGF1dGhvcj5NaWxoYW0sIE1pY2hhZWw8L2F1dGhvcj48YXV0aG9yPkFuZHJlb3R0
aSwgQ2hhcmlzc2E8L2F1dGhvcj48YXV0aG9yPkVzY2FsZXJhLCBKYXNtaW5lPC9hdXRob3I+PGF1
dGhvcj5BbGV4YW5kZXIsIExpbmRzYXk8L2F1dGhvcj48YXV0aG9yPkdpbGwsIE1hcnkgS2F5PC9h
dXRob3I+PGF1dGhvcj5CaXJtYWhlciwgQm9yaXM8L2F1dGhvcj48YXV0aG9yPlN5bHZlc3Rlciwg
UmFlYW5uZTwvYXV0aG9yPjwvYXV0aG9ycz48L2NvbnRyaWJ1dG9ycz48dGl0bGVzPjx0aXRsZT5E
ZXZlbG9wbWVudCBvZiB0aHJlZSB3ZWItYmFzZWQgY29tcHV0ZXJpemVkIHZlcnNpb25zIG9mIHRo
ZSBLaWRkaWUgU2NoZWR1bGUgZm9yIGFmZmVjdGl2ZSBkaXNvcmRlcnMgYW5kIHNjaGl6b3BocmVu
aWEgY2hpbGQgcHN5Y2hpYXRyaWMgZGlhZ25vc3RpYyBpbnRlcnZpZXc6IHByZWxpbWluYXJ5IHZh
bGlkaXR5IGRhdGE8L3RpdGxlPjxzZWNvbmRhcnktdGl0bGU+Sm91cm5hbCBvZiB0aGUgQW1lcmlj
YW4gQWNhZGVteSBvZiBDaGlsZCYjeEQ7QWRvbGVzY2VudCBQc3ljaGlhdHJ5PC9zZWNvbmRhcnkt
dGl0bGU+PC90aXRsZXM+PHBhZ2VzPjMwOS0zMjU8L3BhZ2VzPjx2b2x1bWU+NTk8L3ZvbHVtZT48
bnVtYmVyPjI8L251bWJlcj48ZGF0ZXM+PHllYXI+MjAyMDwveWVhcj48L2RhdGVzPjxpc2JuPjA4
OTAtODU2NzwvaXNibj48dXJscz48L3VybHM+PC9yZWNvcmQ+PC9DaXRlPjxDaXRlPjxBdXRob3I+
S2F1Zm1hbjwvQXV0aG9yPjxZZWFyPjE5OTc8L1llYXI+PFJlY051bT44NDc8L1JlY051bT48cmVj
b3JkPjxyZWMtbnVtYmVyPjg0NzwvcmVjLW51bWJlcj48Zm9yZWlnbi1rZXlzPjxrZXkgYXBwPSJF
TiIgZGItaWQ9IngycmZmZDlyNDU1cjBoZTJyczd4d2E5dHpkZHZzZWFyZjV6MCIgdGltZXN0YW1w
PSIxNjE2MzAyMzQzIj44NDc8L2tleT48L2ZvcmVpZ24ta2V5cz48cmVmLXR5cGUgbmFtZT0iSm91
cm5hbCBBcnRpY2xlIj4xNzwvcmVmLXR5cGU+PGNvbnRyaWJ1dG9ycz48YXV0aG9ycz48YXV0aG9y
PkthdWZtYW4sIEpvYW48L2F1dGhvcj48YXV0aG9yPkJpcm1haGVyLCBCb3JpczwvYXV0aG9yPjxh
dXRob3I+QnJlbnQsIERhdmlkPC9hdXRob3I+PGF1dGhvcj5SYW8sIFVNQTwvYXV0aG9yPjxhdXRo
b3I+Rmx5bm4sIEN5bnRoaWE8L2F1dGhvcj48YXV0aG9yPk1vcmVjaSwgUGF1bGE8L2F1dGhvcj48
YXV0aG9yPldpbGxpYW1zb24sIERvdWdsYXM8L2F1dGhvcj48YXV0aG9yPlJ5YW4sIE5lYWw8L2F1
dGhvcj48L2F1dGhvcnM+PC9jb250cmlidXRvcnM+PHRpdGxlcz48dGl0bGU+U2NoZWR1bGUgZm9y
IGFmZmVjdGl2ZSBkaXNvcmRlcnMgYW5kIHNjaGl6b3BocmVuaWEgZm9yIHNjaG9vbC1hZ2UgY2hp
bGRyZW4tcHJlc2VudCBhbmQgbGlmZXRpbWUgdmVyc2lvbiAoSy1TQURTLVBMKTogaW5pdGlhbCBy
ZWxpYWJpbGl0eSBhbmQgdmFsaWRpdHkgZGF0YTwvdGl0bGU+PHNlY29uZGFyeS10aXRsZT5Kb3Vy
bmFsIG9mIHRoZSBBbWVyaWNhbiBBY2FkZW15IG9mIENoaWxkJiN4RDtBZG9sZXNjZW50IFBzeWNo
aWF0cnk8L3NlY29uZGFyeS10aXRsZT48L3RpdGxlcz48cGFnZXM+OTgwLTk4ODwvcGFnZXM+PHZv
bHVtZT4zNjwvdm9sdW1lPjxudW1iZXI+NzwvbnVtYmVyPjxkYXRlcz48eWVhcj4xOTk3PC95ZWFy
PjwvZGF0ZXM+PGlzYm4+MDg5MC04NTY3PC9pc2JuPjx1cmxzPjwvdXJscz48L3JlY29yZD48L0Np
dGU+PC9FbmROb3RlPgB=
</w:fldData>
        </w:fldChar>
      </w:r>
      <w:r w:rsidRPr="007F3E74">
        <w:rPr>
          <w:rFonts w:ascii="Times New Roman" w:hAnsi="Times New Roman" w:cs="Times New Roman"/>
          <w:sz w:val="22"/>
        </w:rPr>
        <w:instrText xml:space="preserve"> ADDIN EN.CITE </w:instrText>
      </w:r>
      <w:r w:rsidRPr="007F3E74">
        <w:rPr>
          <w:rFonts w:ascii="Times New Roman" w:hAnsi="Times New Roman" w:cs="Times New Roman"/>
          <w:sz w:val="22"/>
        </w:rPr>
        <w:fldChar w:fldCharType="begin">
          <w:fldData xml:space="preserve">PEVuZE5vdGU+PENpdGU+PEF1dGhvcj5Ub3duc2VuZDwvQXV0aG9yPjxZZWFyPjIwMjA8L1llYXI+
PFJlY051bT44Mzk8L1JlY051bT48RGlzcGxheVRleHQ+PHN0eWxlIGZhY2U9InN1cGVyc2NyaXB0
Ij4xOSwyMDwvc3R5bGU+PC9EaXNwbGF5VGV4dD48cmVjb3JkPjxyZWMtbnVtYmVyPjgzOTwvcmVj
LW51bWJlcj48Zm9yZWlnbi1rZXlzPjxrZXkgYXBwPSJFTiIgZGItaWQ9IngycmZmZDlyNDU1cjBo
ZTJyczd4d2E5dHpkZHZzZWFyZjV6MCIgdGltZXN0YW1wPSIxNjE0NzYxMTU5Ij44Mzk8L2tleT48
L2ZvcmVpZ24ta2V5cz48cmVmLXR5cGUgbmFtZT0iSm91cm5hbCBBcnRpY2xlIj4xNzwvcmVmLXR5
cGU+PGNvbnRyaWJ1dG9ycz48YXV0aG9ycz48YXV0aG9yPlRvd25zZW5kLCBMaXNhPC9hdXRob3I+
PGF1dGhvcj5Lb2JhaywgS2VubmV0aDwvYXV0aG9yPjxhdXRob3I+S2Vhcm5leSwgQ2F0aGVyaW5l
PC9hdXRob3I+PGF1dGhvcj5NaWxoYW0sIE1pY2hhZWw8L2F1dGhvcj48YXV0aG9yPkFuZHJlb3R0
aSwgQ2hhcmlzc2E8L2F1dGhvcj48YXV0aG9yPkVzY2FsZXJhLCBKYXNtaW5lPC9hdXRob3I+PGF1
dGhvcj5BbGV4YW5kZXIsIExpbmRzYXk8L2F1dGhvcj48YXV0aG9yPkdpbGwsIE1hcnkgS2F5PC9h
dXRob3I+PGF1dGhvcj5CaXJtYWhlciwgQm9yaXM8L2F1dGhvcj48YXV0aG9yPlN5bHZlc3Rlciwg
UmFlYW5uZTwvYXV0aG9yPjwvYXV0aG9ycz48L2NvbnRyaWJ1dG9ycz48dGl0bGVzPjx0aXRsZT5E
ZXZlbG9wbWVudCBvZiB0aHJlZSB3ZWItYmFzZWQgY29tcHV0ZXJpemVkIHZlcnNpb25zIG9mIHRo
ZSBLaWRkaWUgU2NoZWR1bGUgZm9yIGFmZmVjdGl2ZSBkaXNvcmRlcnMgYW5kIHNjaGl6b3BocmVu
aWEgY2hpbGQgcHN5Y2hpYXRyaWMgZGlhZ25vc3RpYyBpbnRlcnZpZXc6IHByZWxpbWluYXJ5IHZh
bGlkaXR5IGRhdGE8L3RpdGxlPjxzZWNvbmRhcnktdGl0bGU+Sm91cm5hbCBvZiB0aGUgQW1lcmlj
YW4gQWNhZGVteSBvZiBDaGlsZCYjeEQ7QWRvbGVzY2VudCBQc3ljaGlhdHJ5PC9zZWNvbmRhcnkt
dGl0bGU+PC90aXRsZXM+PHBhZ2VzPjMwOS0zMjU8L3BhZ2VzPjx2b2x1bWU+NTk8L3ZvbHVtZT48
bnVtYmVyPjI8L251bWJlcj48ZGF0ZXM+PHllYXI+MjAyMDwveWVhcj48L2RhdGVzPjxpc2JuPjA4
OTAtODU2NzwvaXNibj48dXJscz48L3VybHM+PC9yZWNvcmQ+PC9DaXRlPjxDaXRlPjxBdXRob3I+
S2F1Zm1hbjwvQXV0aG9yPjxZZWFyPjE5OTc8L1llYXI+PFJlY051bT44NDc8L1JlY051bT48cmVj
b3JkPjxyZWMtbnVtYmVyPjg0NzwvcmVjLW51bWJlcj48Zm9yZWlnbi1rZXlzPjxrZXkgYXBwPSJF
TiIgZGItaWQ9IngycmZmZDlyNDU1cjBoZTJyczd4d2E5dHpkZHZzZWFyZjV6MCIgdGltZXN0YW1w
PSIxNjE2MzAyMzQzIj44NDc8L2tleT48L2ZvcmVpZ24ta2V5cz48cmVmLXR5cGUgbmFtZT0iSm91
cm5hbCBBcnRpY2xlIj4xNzwvcmVmLXR5cGU+PGNvbnRyaWJ1dG9ycz48YXV0aG9ycz48YXV0aG9y
PkthdWZtYW4sIEpvYW48L2F1dGhvcj48YXV0aG9yPkJpcm1haGVyLCBCb3JpczwvYXV0aG9yPjxh
dXRob3I+QnJlbnQsIERhdmlkPC9hdXRob3I+PGF1dGhvcj5SYW8sIFVNQTwvYXV0aG9yPjxhdXRo
b3I+Rmx5bm4sIEN5bnRoaWE8L2F1dGhvcj48YXV0aG9yPk1vcmVjaSwgUGF1bGE8L2F1dGhvcj48
YXV0aG9yPldpbGxpYW1zb24sIERvdWdsYXM8L2F1dGhvcj48YXV0aG9yPlJ5YW4sIE5lYWw8L2F1
dGhvcj48L2F1dGhvcnM+PC9jb250cmlidXRvcnM+PHRpdGxlcz48dGl0bGU+U2NoZWR1bGUgZm9y
IGFmZmVjdGl2ZSBkaXNvcmRlcnMgYW5kIHNjaGl6b3BocmVuaWEgZm9yIHNjaG9vbC1hZ2UgY2hp
bGRyZW4tcHJlc2VudCBhbmQgbGlmZXRpbWUgdmVyc2lvbiAoSy1TQURTLVBMKTogaW5pdGlhbCBy
ZWxpYWJpbGl0eSBhbmQgdmFsaWRpdHkgZGF0YTwvdGl0bGU+PHNlY29uZGFyeS10aXRsZT5Kb3Vy
bmFsIG9mIHRoZSBBbWVyaWNhbiBBY2FkZW15IG9mIENoaWxkJiN4RDtBZG9sZXNjZW50IFBzeWNo
aWF0cnk8L3NlY29uZGFyeS10aXRsZT48L3RpdGxlcz48cGFnZXM+OTgwLTk4ODwvcGFnZXM+PHZv
bHVtZT4zNjwvdm9sdW1lPjxudW1iZXI+NzwvbnVtYmVyPjxkYXRlcz48eWVhcj4xOTk3PC95ZWFy
PjwvZGF0ZXM+PGlzYm4+MDg5MC04NTY3PC9pc2JuPjx1cmxzPjwvdXJscz48L3JlY29yZD48L0Np
dGU+PC9FbmROb3RlPgB=
</w:fldData>
        </w:fldChar>
      </w:r>
      <w:r w:rsidRPr="007F3E74">
        <w:rPr>
          <w:rFonts w:ascii="Times New Roman" w:hAnsi="Times New Roman" w:cs="Times New Roman"/>
          <w:sz w:val="22"/>
        </w:rPr>
        <w:instrText xml:space="preserve"> ADDIN EN.CITE.DATA </w:instrText>
      </w:r>
      <w:r w:rsidRPr="007F3E74">
        <w:rPr>
          <w:rFonts w:ascii="Times New Roman" w:hAnsi="Times New Roman" w:cs="Times New Roman"/>
          <w:sz w:val="22"/>
        </w:rPr>
      </w:r>
      <w:r w:rsidRPr="007F3E74">
        <w:rPr>
          <w:rFonts w:ascii="Times New Roman" w:hAnsi="Times New Roman" w:cs="Times New Roman"/>
          <w:sz w:val="22"/>
        </w:rPr>
        <w:fldChar w:fldCharType="end"/>
      </w:r>
      <w:r w:rsidRPr="007F3E74">
        <w:rPr>
          <w:rFonts w:ascii="Times New Roman" w:hAnsi="Times New Roman" w:cs="Times New Roman"/>
          <w:sz w:val="22"/>
        </w:rPr>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19,20</w:t>
      </w:r>
      <w:r w:rsidRPr="007F3E74">
        <w:rPr>
          <w:rFonts w:ascii="Times New Roman" w:hAnsi="Times New Roman" w:cs="Times New Roman"/>
          <w:sz w:val="22"/>
        </w:rPr>
        <w:fldChar w:fldCharType="end"/>
      </w:r>
      <w:r w:rsidRPr="007F3E74">
        <w:rPr>
          <w:rFonts w:ascii="Times New Roman" w:hAnsi="Times New Roman" w:cs="Times New Roman"/>
          <w:sz w:val="22"/>
        </w:rPr>
        <w:t xml:space="preserve"> to assess children’s lifetime (past, present, or partial remission) DSM-5 diagnoses </w:t>
      </w:r>
      <w:r w:rsidRPr="007F3E74">
        <w:rPr>
          <w:rFonts w:ascii="Times New Roman" w:hAnsi="Times New Roman" w:cs="Times New Roman"/>
          <w:sz w:val="22"/>
        </w:rPr>
        <w:fldChar w:fldCharType="begin">
          <w:fldData xml:space="preserve">PEVuZE5vdGU+PENpdGU+PEF1dGhvcj5CYXJjaDwvQXV0aG9yPjxZZWFyPjIwMTg8L1llYXI+PFJl
Y051bT43NjA8L1JlY051bT48RGlzcGxheVRleHQ+PHN0eWxlIGZhY2U9InN1cGVyc2NyaXB0Ij4y
MTwvc3R5bGU+PC9EaXNwbGF5VGV4dD48cmVjb3JkPjxyZWMtbnVtYmVyPjc2MDwvcmVjLW51bWJl
cj48Zm9yZWlnbi1rZXlzPjxrZXkgYXBwPSJFTiIgZGItaWQ9IngycmZmZDlyNDU1cjBoZTJyczd4
d2E5dHpkZHZzZWFyZjV6MCIgdGltZXN0YW1wPSIxNjA4MjYxOTU1Ij43NjA8L2tleT48a2V5IGFw
cD0iRU5XZWIiIGRiLWlkPSIiPjA8L2tleT48L2ZvcmVpZ24ta2V5cz48cmVmLXR5cGUgbmFtZT0i
Sm91cm5hbCBBcnRpY2xlIj4xNzwvcmVmLXR5cGU+PGNvbnRyaWJ1dG9ycz48YXV0aG9ycz48YXV0
aG9yPkJhcmNoLCBELiBNLjwvYXV0aG9yPjxhdXRob3I+QWxiYXVnaCwgTS4gRC48L2F1dGhvcj48
YXV0aG9yPkF2ZW5ldm9saSwgUy48L2F1dGhvcj48YXV0aG9yPkNoYW5nLCBMLjwvYXV0aG9yPjxh
dXRob3I+Q2xhcmssIEQuIEIuPC9hdXRob3I+PGF1dGhvcj5HbGFudHosIE0uIEQuPC9hdXRob3I+
PGF1dGhvcj5IdWR6aWFrLCBKLiBKLjwvYXV0aG9yPjxhdXRob3I+SmVybmlnYW4sIFQuIEwuPC9h
dXRob3I+PGF1dGhvcj5UYXBlcnQsIFMuIEYuPC9hdXRob3I+PGF1dGhvcj5ZdXJnZWx1bi1Ub2Rk
LCBELjwvYXV0aG9yPjxhdXRob3I+QWxpYS1LbGVpbiwgTi48L2F1dGhvcj48YXV0aG9yPlBvdHRl
ciwgQS4gUy48L2F1dGhvcj48YXV0aG9yPlBhdWx1cywgTS4gUC48L2F1dGhvcj48YXV0aG9yPlBy
b3V0eSwgRC48L2F1dGhvcj48YXV0aG9yPlp1Y2tlciwgUi4gQS48L2F1dGhvcj48YXV0aG9yPlNo
ZXIsIEsuIEouPC9hdXRob3I+PC9hdXRob3JzPjwvY29udHJpYnV0b3JzPjxhdXRoLWFkZHJlc3M+
RGVwYXJ0bWVudHMgb2YgUHN5Y2hvbG9naWNhbCAmYW1wOyBCcmFpbiBTY2llbmNlcyBhbmQgUHN5
Y2hpYXRyeSwgV2FzaGluZ3RvbiBVbml2ZXJzaXR5LCBCb3ggMTEyNSwgT25lIEJyb29raW5ncyBE
cml2ZSwgU3QuIExvdWlzLCBNTyA2MzEzMCwgVW5pdGVkIFN0YXRlcy4gRWxlY3Ryb25pYyBhZGRy
ZXNzOiBkYmFyY2hAd3VzdGwuZWR1LiYjeEQ7RGVwYXJ0bWVudCBvZiBQc3ljaGlhdHJ5LCBVbml2
ZXJzaXR5IG9mIFZlcm1vbnQgQ29sbGVnZSBvZiBNZWRpY2luZSwgTWFpbCBTdG9wIDQ0NiBBUjYs
IDEgU291dGggUHJvc3BlY3QgU3RyZWV0LCBCdXJsaW5ndG9uLCBWVCAwNTQwMSwgVW5pdGVkIFN0
YXRlcy4gRWxlY3Ryb25pYyBhZGRyZXNzOiBtYXR0aGV3LmFsYmF1Z2hAbWVkLnV2bS5lZHUuJiN4
RDtOYXRpb25hbCBJbnN0aXR1dGUgb2YgTWVudGFsIEhlYWx0aCwgTmF0aW9uYWwgSW5zdGl0dXRl
cyBvZiBIZWFsdGgsIDYwMDEgRXhlY3V0aXZlIEJsdmQsIEJldGhlc2RhLCBNRCAyMDg5MiwgVW5p
dGVkIFN0YXRlcy4gRWxlY3Ryb25pYyBhZGRyZXNzOiBhdmVuZXZvc0BtYWlsLm5paC5nb3YuJiN4
RDtDaGFuZyBEZXBhcnRtZW50IG9mIFJhZGlvbG9neSwgVW5pdmVyc2l0eSBvZiBNYXJ5bGFuZCBT
Y2hvb2wgb2YgTWVkaWNpbmUsIDQxOSBXLiBSZWR3b29kIFN0cmVldCwgU3VpdGUgMjI1LCBCYWx0
aW1vcmUsIE1EIDIxMjAxLCBVbml0ZWQgU3RhdGVzLiBFbGVjdHJvbmljIGFkZHJlc3M6IGxjaGFu
Z0BoYXdhaWkuZWR1LiYjeEQ7RGVwYXJ0bWVudCBvZiBQc3ljaGlhdHJ5LCBVbml2ZXJzaXR5IG9m
IFBpdHRzYnVyZ2gsIDM4MTEgTyZhcG9zO0hhcmEgU3RyZWV0LCBQaXR0c2J1cmdoLCBQQSAxNTIx
NSwgVW5pdGVkIFN0YXRlcy4gRWxlY3Ryb25pYyBhZGRyZXNzOiBjbGFya2RiQHVwbWMuZWR1LiYj
eEQ7RGVwYXJ0bWVudCBvZiBFcGlkZW1pb2xvZ3ksIFNlcnZpY2VzLCBhbmQgUHJldmVudGlvbiBS
ZXNlYXJjaCwgTmF0aW9uYWwgSW5zdGl0dXRlIG9uIERydWcgQWJ1c2UsIE5hdGlvbmFsIEluc3Rp
dHV0ZXMgb2YgSGVhbHRoLCBCZXRoZXNkYSwgTUQgMjA4OTIsIFVuaXRlZCBTdGF0ZXMuIEVsZWN0
cm9uaWMgYWRkcmVzczogbWdsYW50ekBuaWRhLm5paC5nb3YuJiN4RDtEZXBhcnRtZW50IG9mIFBz
eWNoaWF0cnksIFVuaXZlcnNpdHkgb2YgVmVybW9udCBDb2xsZWdlIG9mIE1lZGljaW5lLCBTdC4g
Sm9lJmFwb3M7cyBSb29tIDMyMTMsIEJveCAzNjRTSiwgMSBTb3V0aCBQcm9zcGVjdCwgQnVybGlu
Z3RvbiwgVlQgMDU0MDEsIFVuaXRlZCBTdGF0ZXMuIEVsZWN0cm9uaWMgYWRkcmVzczogamFtZXMu
aHVkemlha0BtZWQudXZtLmVkdS4mI3hEO0RlcGFydG1lbnRzIG9mIENvZ25pdGl2ZSBTY2llbmNl
LCBQc3ljaGlhdHJ5ICZhbXA7IFJhZGlvbG9neSwgVW5pdmVyc2l0eSBvZiBDYWxpZm9ybmlhIGF0
IFNhbiBEaWVnbyw5NTAwIEdpbG1hbiBEcml2ZSgwNjAzKSwgTGEgSm9sbGEsIENBIDkyMDkzLTA2
MDMsIFVuaXRlZCBTdGF0ZXMuIEVsZWN0cm9uaWMgYWRkcmVzczogdGplcm5pZ2FuQHVjc2QuZWR1
LiYjeEQ7RGVwYXJ0bWVudCBvZiBQc3ljaGlhdHJ5LCBVbml2ZXJzaXR5IG9mIENhbGlmb3JuaWEg
YXQgU2FuIERpZWdvLDk1MDAgR2lsbWFuIERyaXZlKDA2MDMpLCBMYSBKb2xsYSwgQ0EgOTIwOTMt
MDYwMywgVW5pdGVkIFN0YXRlcy4gRWxlY3Ryb25pYyBhZGRyZXNzOiBzdGFwZXJ0QHVjc2QuZWR1
LiYjeEQ7RGVwYXJ0bWVudCBvZiBQc3ljaGlhdHJ5LCBVbml2ZXJzaXR5IG9mIFV0YWggU2Nob29s
IG9mIE1lZGljaW5lLCA1MDEgQ2hpcGV0YSBXYXksIFNhbHQgTGFrZSBDaXR5LCBVVCA4NDEwOCwg
VW5pdGVkIFN0YXRlcy4gRWxlY3Ryb25pYyBhZGRyZXNzOiBkZWJvcmFoLnl1cmdlbHVuLXRvZGRA
aHNjLnV0YWguZWR1LiYjeEQ7RGVwYXJ0bWVudCBvZiBQc3ljaGlhdHJ5LCBJY2FobiBTY2hvb2wg
b2YgTWVkaWNpbmUgYXQgTW91bnQgU2luYWksIEZyaWVkbWFuIEJyYWluIEluc3RpdHV0ZSwgMTQ3
MCBNYWRpc29uIEF2ZW51ZSwgTmV3IFlvcmssIE5ZIDEwMDI5LCBVbml0ZWQgU3RhdGVzLiBFbGVj
dHJvbmljIGFkZHJlc3M6IG5lbGx5LmFsaWEta2xlaW5AbXNzbS5lZHUuJiN4RDtEZXBhcnRtZW50
IG9mIFBzeWNoaWF0cnksIFVuaXZlcnNpdHkgb2YgVmVybW9udCBDb2xsZWdlIG9mIE1lZGljaW5l
LCAxIFNvdXRoIFByb3NwZWN0IFN0cmVldCBBcm5vbGQgNiwgQnVybGluZ3RvbiwgVlQgMDU0MDEs
IFVuaXRlZCBTdGF0ZXMuIEVsZWN0cm9uaWMgYWRkcmVzczogYWxleGFuZHJhLnBvdHRlckB1dm0u
ZWR1LiYjeEQ7TGF1cmVhdGUgSW5zdGl0dXRlIGZvciBCcmFpbiBSZXNlYXJjaCwgNjY1NSBTb3V0
aCBZYWxlIEF2ZSwgVHVsc2EsIE9LIDc0MTM2LTMzMjYsIFVuaXRlZCBTdGF0ZXMuIEVsZWN0cm9u
aWMgYWRkcmVzczogbXBhdWx1c0BsYXVyZWF0ZWluc3RpdHV0ZS5vcmcuJiN4RDtDZW50ZXIgZm9y
IEhlYWx0aCBTY2llbmNlcywgU1JJIEludGVybmF0aW9uYWwsIDMzMyBSYXZlbnN3b29kIEF2ZW51
ZSwgTWVubG8gUGFyaywgQ0EgOTQwMjUsIFVuaXRlZCBTdGF0ZXMuIEVsZWN0cm9uaWMgYWRkcmVz
czogZGV2aW4ucHJvdXR5QHNyaS5jb20uJiN4RDtEZXBhcnRtZW50IG9mIFBzeWNoaWF0cnkgJmFt
cDsgQWRkaWN0aW9uIENlbnRlciwgVW5pdmVyc2l0eSBvZiBNaWNoaWdhbiwgUmFjaGVsIFVwSm9o
biBCdWlsZGluZywgNDI1MCBQbHltb3V0aCBSb2FkLCBBbm4gQXJib3IsIE1JIDQ4MTA5LTI3MDAs
IFVuaXRlZCBTdGF0ZXMuIEVsZWN0cm9uaWMgYWRkcmVzczogenVja2VycmFAbWVkLnVtaWNoLmVk
dS4mI3hEO0RlcGFydG1lbnQgb2YgUHN5Y2hvbG9naWNhbCBTY2llbmNlcywgVW5pdmVyc2l0eSBv
ZiBNaXNzb3VyaSwgMjAwIFNvdXRoIFNldmVudGggU3RyZWV0LCBDb2x1bWJpYSwgTU8gNjUyMTEs
IFVuaXRlZCBTdGF0ZXMuIEVsZWN0cm9uaWMgYWRkcmVzczogU2hlcktAbWlzc291cmkuZWR1Ljwv
YXV0aC1hZGRyZXNzPjx0aXRsZXM+PHRpdGxlPkRlbW9ncmFwaGljLCBwaHlzaWNhbCBhbmQgbWVu
dGFsIGhlYWx0aCBhc3Nlc3NtZW50cyBpbiB0aGUgYWRvbGVzY2VudCBicmFpbiBhbmQgY29nbml0
aXZlIGRldmVsb3BtZW50IHN0dWR5OiBSYXRpb25hbGUgYW5kIGRlc2NyaXB0aW9uPC90aXRsZT48
c2Vjb25kYXJ5LXRpdGxlPkRldiBDb2duIE5ldXJvc2NpPC9zZWNvbmRhcnktdGl0bGU+PGFsdC10
aXRsZT5EZXZlbG9wbWVudGFsIGNvZ25pdGl2ZSBuZXVyb3NjaWVuY2U8L2FsdC10aXRsZT48L3Rp
dGxlcz48cGVyaW9kaWNhbD48ZnVsbC10aXRsZT5EZXYgQ29nbiBOZXVyb3NjaTwvZnVsbC10aXRs
ZT48L3BlcmlvZGljYWw+PGFsdC1wZXJpb2RpY2FsPjxmdWxsLXRpdGxlPkRldmVsb3BtZW50YWwg
Q29nbml0aXZlIE5ldXJvc2NpZW5jZTwvZnVsbC10aXRsZT48L2FsdC1wZXJpb2RpY2FsPjxwYWdl
cz41NS02NjwvcGFnZXM+PHZvbHVtZT4zMjwvdm9sdW1lPjxrZXl3b3Jkcz48a2V5d29yZD5BZG9s
ZXNjZW50PC9rZXl3b3JkPjxrZXl3b3JkPkJyYWluLypncm93dGggJmFtcDsgZGV2ZWxvcG1lbnQ8
L2tleXdvcmQ+PGtleXdvcmQ+Q2hpbGQ8L2tleXdvcmQ+PGtleXdvcmQ+Q29nbml0aW9uLypwaHlz
aW9sb2d5PC9rZXl3b3JkPjxrZXl3b3JkPkRlbW9ncmFwaHkvKm1ldGhvZHM8L2tleXdvcmQ+PGtl
eXdvcmQ+RmVtYWxlPC9rZXl3b3JkPjxrZXl3b3JkPkh1bWFuczwva2V5d29yZD48a2V5d29yZD5N
YWxlPC9rZXl3b3JkPjxrZXl3b3JkPk1lbnRhbCBIZWFsdGgvKnN0YW5kYXJkczwva2V5d29yZD48
L2tleXdvcmRzPjxkYXRlcz48eWVhcj4yMDE4PC95ZWFyPjxwdWItZGF0ZXM+PGRhdGU+QXVnPC9k
YXRlPjwvcHViLWRhdGVzPjwvZGF0ZXM+PGlzYm4+MTg3OC05MzA3IChFbGVjdHJvbmljKSYjeEQ7
MTg3OC05MjkzIChMaW5raW5nKTwvaXNibj48YWNjZXNzaW9uLW51bT4yOTExMzc1ODwvYWNjZXNz
aW9uLW51bT48dXJscz48cmVsYXRlZC11cmxzPjx1cmw+aHR0cDovL3d3dy5uY2JpLm5sbS5uaWgu
Z292L3B1Ym1lZC8yOTExMzc1ODwvdXJsPjwvcmVsYXRlZC11cmxzPjwvdXJscz48Y3VzdG9tMj41
OTM0MzIwPC9jdXN0b20yPjxlbGVjdHJvbmljLXJlc291cmNlLW51bT4xMC4xMDE2L2ouZGNuLjIw
MTcuMTAuMDEwPC9lbGVjdHJvbmljLXJlc291cmNlLW51bT48L3JlY29yZD48L0NpdGU+PC9FbmRO
b3RlPgB=
</w:fldData>
        </w:fldChar>
      </w:r>
      <w:r w:rsidRPr="007F3E74">
        <w:rPr>
          <w:rFonts w:ascii="Times New Roman" w:hAnsi="Times New Roman" w:cs="Times New Roman"/>
          <w:sz w:val="22"/>
        </w:rPr>
        <w:instrText xml:space="preserve"> ADDIN EN.CITE </w:instrText>
      </w:r>
      <w:r w:rsidRPr="007F3E74">
        <w:rPr>
          <w:rFonts w:ascii="Times New Roman" w:hAnsi="Times New Roman" w:cs="Times New Roman"/>
          <w:sz w:val="22"/>
        </w:rPr>
        <w:fldChar w:fldCharType="begin">
          <w:fldData xml:space="preserve">PEVuZE5vdGU+PENpdGU+PEF1dGhvcj5CYXJjaDwvQXV0aG9yPjxZZWFyPjIwMTg8L1llYXI+PFJl
Y051bT43NjA8L1JlY051bT48RGlzcGxheVRleHQ+PHN0eWxlIGZhY2U9InN1cGVyc2NyaXB0Ij4y
MTwvc3R5bGU+PC9EaXNwbGF5VGV4dD48cmVjb3JkPjxyZWMtbnVtYmVyPjc2MDwvcmVjLW51bWJl
cj48Zm9yZWlnbi1rZXlzPjxrZXkgYXBwPSJFTiIgZGItaWQ9IngycmZmZDlyNDU1cjBoZTJyczd4
d2E5dHpkZHZzZWFyZjV6MCIgdGltZXN0YW1wPSIxNjA4MjYxOTU1Ij43NjA8L2tleT48a2V5IGFw
cD0iRU5XZWIiIGRiLWlkPSIiPjA8L2tleT48L2ZvcmVpZ24ta2V5cz48cmVmLXR5cGUgbmFtZT0i
Sm91cm5hbCBBcnRpY2xlIj4xNzwvcmVmLXR5cGU+PGNvbnRyaWJ1dG9ycz48YXV0aG9ycz48YXV0
aG9yPkJhcmNoLCBELiBNLjwvYXV0aG9yPjxhdXRob3I+QWxiYXVnaCwgTS4gRC48L2F1dGhvcj48
YXV0aG9yPkF2ZW5ldm9saSwgUy48L2F1dGhvcj48YXV0aG9yPkNoYW5nLCBMLjwvYXV0aG9yPjxh
dXRob3I+Q2xhcmssIEQuIEIuPC9hdXRob3I+PGF1dGhvcj5HbGFudHosIE0uIEQuPC9hdXRob3I+
PGF1dGhvcj5IdWR6aWFrLCBKLiBKLjwvYXV0aG9yPjxhdXRob3I+SmVybmlnYW4sIFQuIEwuPC9h
dXRob3I+PGF1dGhvcj5UYXBlcnQsIFMuIEYuPC9hdXRob3I+PGF1dGhvcj5ZdXJnZWx1bi1Ub2Rk
LCBELjwvYXV0aG9yPjxhdXRob3I+QWxpYS1LbGVpbiwgTi48L2F1dGhvcj48YXV0aG9yPlBvdHRl
ciwgQS4gUy48L2F1dGhvcj48YXV0aG9yPlBhdWx1cywgTS4gUC48L2F1dGhvcj48YXV0aG9yPlBy
b3V0eSwgRC48L2F1dGhvcj48YXV0aG9yPlp1Y2tlciwgUi4gQS48L2F1dGhvcj48YXV0aG9yPlNo
ZXIsIEsuIEouPC9hdXRob3I+PC9hdXRob3JzPjwvY29udHJpYnV0b3JzPjxhdXRoLWFkZHJlc3M+
RGVwYXJ0bWVudHMgb2YgUHN5Y2hvbG9naWNhbCAmYW1wOyBCcmFpbiBTY2llbmNlcyBhbmQgUHN5
Y2hpYXRyeSwgV2FzaGluZ3RvbiBVbml2ZXJzaXR5LCBCb3ggMTEyNSwgT25lIEJyb29raW5ncyBE
cml2ZSwgU3QuIExvdWlzLCBNTyA2MzEzMCwgVW5pdGVkIFN0YXRlcy4gRWxlY3Ryb25pYyBhZGRy
ZXNzOiBkYmFyY2hAd3VzdGwuZWR1LiYjeEQ7RGVwYXJ0bWVudCBvZiBQc3ljaGlhdHJ5LCBVbml2
ZXJzaXR5IG9mIFZlcm1vbnQgQ29sbGVnZSBvZiBNZWRpY2luZSwgTWFpbCBTdG9wIDQ0NiBBUjYs
IDEgU291dGggUHJvc3BlY3QgU3RyZWV0LCBCdXJsaW5ndG9uLCBWVCAwNTQwMSwgVW5pdGVkIFN0
YXRlcy4gRWxlY3Ryb25pYyBhZGRyZXNzOiBtYXR0aGV3LmFsYmF1Z2hAbWVkLnV2bS5lZHUuJiN4
RDtOYXRpb25hbCBJbnN0aXR1dGUgb2YgTWVudGFsIEhlYWx0aCwgTmF0aW9uYWwgSW5zdGl0dXRl
cyBvZiBIZWFsdGgsIDYwMDEgRXhlY3V0aXZlIEJsdmQsIEJldGhlc2RhLCBNRCAyMDg5MiwgVW5p
dGVkIFN0YXRlcy4gRWxlY3Ryb25pYyBhZGRyZXNzOiBhdmVuZXZvc0BtYWlsLm5paC5nb3YuJiN4
RDtDaGFuZyBEZXBhcnRtZW50IG9mIFJhZGlvbG9neSwgVW5pdmVyc2l0eSBvZiBNYXJ5bGFuZCBT
Y2hvb2wgb2YgTWVkaWNpbmUsIDQxOSBXLiBSZWR3b29kIFN0cmVldCwgU3VpdGUgMjI1LCBCYWx0
aW1vcmUsIE1EIDIxMjAxLCBVbml0ZWQgU3RhdGVzLiBFbGVjdHJvbmljIGFkZHJlc3M6IGxjaGFu
Z0BoYXdhaWkuZWR1LiYjeEQ7RGVwYXJ0bWVudCBvZiBQc3ljaGlhdHJ5LCBVbml2ZXJzaXR5IG9m
IFBpdHRzYnVyZ2gsIDM4MTEgTyZhcG9zO0hhcmEgU3RyZWV0LCBQaXR0c2J1cmdoLCBQQSAxNTIx
NSwgVW5pdGVkIFN0YXRlcy4gRWxlY3Ryb25pYyBhZGRyZXNzOiBjbGFya2RiQHVwbWMuZWR1LiYj
eEQ7RGVwYXJ0bWVudCBvZiBFcGlkZW1pb2xvZ3ksIFNlcnZpY2VzLCBhbmQgUHJldmVudGlvbiBS
ZXNlYXJjaCwgTmF0aW9uYWwgSW5zdGl0dXRlIG9uIERydWcgQWJ1c2UsIE5hdGlvbmFsIEluc3Rp
dHV0ZXMgb2YgSGVhbHRoLCBCZXRoZXNkYSwgTUQgMjA4OTIsIFVuaXRlZCBTdGF0ZXMuIEVsZWN0
cm9uaWMgYWRkcmVzczogbWdsYW50ekBuaWRhLm5paC5nb3YuJiN4RDtEZXBhcnRtZW50IG9mIFBz
eWNoaWF0cnksIFVuaXZlcnNpdHkgb2YgVmVybW9udCBDb2xsZWdlIG9mIE1lZGljaW5lLCBTdC4g
Sm9lJmFwb3M7cyBSb29tIDMyMTMsIEJveCAzNjRTSiwgMSBTb3V0aCBQcm9zcGVjdCwgQnVybGlu
Z3RvbiwgVlQgMDU0MDEsIFVuaXRlZCBTdGF0ZXMuIEVsZWN0cm9uaWMgYWRkcmVzczogamFtZXMu
aHVkemlha0BtZWQudXZtLmVkdS4mI3hEO0RlcGFydG1lbnRzIG9mIENvZ25pdGl2ZSBTY2llbmNl
LCBQc3ljaGlhdHJ5ICZhbXA7IFJhZGlvbG9neSwgVW5pdmVyc2l0eSBvZiBDYWxpZm9ybmlhIGF0
IFNhbiBEaWVnbyw5NTAwIEdpbG1hbiBEcml2ZSgwNjAzKSwgTGEgSm9sbGEsIENBIDkyMDkzLTA2
MDMsIFVuaXRlZCBTdGF0ZXMuIEVsZWN0cm9uaWMgYWRkcmVzczogdGplcm5pZ2FuQHVjc2QuZWR1
LiYjeEQ7RGVwYXJ0bWVudCBvZiBQc3ljaGlhdHJ5LCBVbml2ZXJzaXR5IG9mIENhbGlmb3JuaWEg
YXQgU2FuIERpZWdvLDk1MDAgR2lsbWFuIERyaXZlKDA2MDMpLCBMYSBKb2xsYSwgQ0EgOTIwOTMt
MDYwMywgVW5pdGVkIFN0YXRlcy4gRWxlY3Ryb25pYyBhZGRyZXNzOiBzdGFwZXJ0QHVjc2QuZWR1
LiYjeEQ7RGVwYXJ0bWVudCBvZiBQc3ljaGlhdHJ5LCBVbml2ZXJzaXR5IG9mIFV0YWggU2Nob29s
IG9mIE1lZGljaW5lLCA1MDEgQ2hpcGV0YSBXYXksIFNhbHQgTGFrZSBDaXR5LCBVVCA4NDEwOCwg
VW5pdGVkIFN0YXRlcy4gRWxlY3Ryb25pYyBhZGRyZXNzOiBkZWJvcmFoLnl1cmdlbHVuLXRvZGRA
aHNjLnV0YWguZWR1LiYjeEQ7RGVwYXJ0bWVudCBvZiBQc3ljaGlhdHJ5LCBJY2FobiBTY2hvb2wg
b2YgTWVkaWNpbmUgYXQgTW91bnQgU2luYWksIEZyaWVkbWFuIEJyYWluIEluc3RpdHV0ZSwgMTQ3
MCBNYWRpc29uIEF2ZW51ZSwgTmV3IFlvcmssIE5ZIDEwMDI5LCBVbml0ZWQgU3RhdGVzLiBFbGVj
dHJvbmljIGFkZHJlc3M6IG5lbGx5LmFsaWEta2xlaW5AbXNzbS5lZHUuJiN4RDtEZXBhcnRtZW50
IG9mIFBzeWNoaWF0cnksIFVuaXZlcnNpdHkgb2YgVmVybW9udCBDb2xsZWdlIG9mIE1lZGljaW5l
LCAxIFNvdXRoIFByb3NwZWN0IFN0cmVldCBBcm5vbGQgNiwgQnVybGluZ3RvbiwgVlQgMDU0MDEs
IFVuaXRlZCBTdGF0ZXMuIEVsZWN0cm9uaWMgYWRkcmVzczogYWxleGFuZHJhLnBvdHRlckB1dm0u
ZWR1LiYjeEQ7TGF1cmVhdGUgSW5zdGl0dXRlIGZvciBCcmFpbiBSZXNlYXJjaCwgNjY1NSBTb3V0
aCBZYWxlIEF2ZSwgVHVsc2EsIE9LIDc0MTM2LTMzMjYsIFVuaXRlZCBTdGF0ZXMuIEVsZWN0cm9u
aWMgYWRkcmVzczogbXBhdWx1c0BsYXVyZWF0ZWluc3RpdHV0ZS5vcmcuJiN4RDtDZW50ZXIgZm9y
IEhlYWx0aCBTY2llbmNlcywgU1JJIEludGVybmF0aW9uYWwsIDMzMyBSYXZlbnN3b29kIEF2ZW51
ZSwgTWVubG8gUGFyaywgQ0EgOTQwMjUsIFVuaXRlZCBTdGF0ZXMuIEVsZWN0cm9uaWMgYWRkcmVz
czogZGV2aW4ucHJvdXR5QHNyaS5jb20uJiN4RDtEZXBhcnRtZW50IG9mIFBzeWNoaWF0cnkgJmFt
cDsgQWRkaWN0aW9uIENlbnRlciwgVW5pdmVyc2l0eSBvZiBNaWNoaWdhbiwgUmFjaGVsIFVwSm9o
biBCdWlsZGluZywgNDI1MCBQbHltb3V0aCBSb2FkLCBBbm4gQXJib3IsIE1JIDQ4MTA5LTI3MDAs
IFVuaXRlZCBTdGF0ZXMuIEVsZWN0cm9uaWMgYWRkcmVzczogenVja2VycmFAbWVkLnVtaWNoLmVk
dS4mI3hEO0RlcGFydG1lbnQgb2YgUHN5Y2hvbG9naWNhbCBTY2llbmNlcywgVW5pdmVyc2l0eSBv
ZiBNaXNzb3VyaSwgMjAwIFNvdXRoIFNldmVudGggU3RyZWV0LCBDb2x1bWJpYSwgTU8gNjUyMTEs
IFVuaXRlZCBTdGF0ZXMuIEVsZWN0cm9uaWMgYWRkcmVzczogU2hlcktAbWlzc291cmkuZWR1Ljwv
YXV0aC1hZGRyZXNzPjx0aXRsZXM+PHRpdGxlPkRlbW9ncmFwaGljLCBwaHlzaWNhbCBhbmQgbWVu
dGFsIGhlYWx0aCBhc3Nlc3NtZW50cyBpbiB0aGUgYWRvbGVzY2VudCBicmFpbiBhbmQgY29nbml0
aXZlIGRldmVsb3BtZW50IHN0dWR5OiBSYXRpb25hbGUgYW5kIGRlc2NyaXB0aW9uPC90aXRsZT48
c2Vjb25kYXJ5LXRpdGxlPkRldiBDb2duIE5ldXJvc2NpPC9zZWNvbmRhcnktdGl0bGU+PGFsdC10
aXRsZT5EZXZlbG9wbWVudGFsIGNvZ25pdGl2ZSBuZXVyb3NjaWVuY2U8L2FsdC10aXRsZT48L3Rp
dGxlcz48cGVyaW9kaWNhbD48ZnVsbC10aXRsZT5EZXYgQ29nbiBOZXVyb3NjaTwvZnVsbC10aXRs
ZT48L3BlcmlvZGljYWw+PGFsdC1wZXJpb2RpY2FsPjxmdWxsLXRpdGxlPkRldmVsb3BtZW50YWwg
Q29nbml0aXZlIE5ldXJvc2NpZW5jZTwvZnVsbC10aXRsZT48L2FsdC1wZXJpb2RpY2FsPjxwYWdl
cz41NS02NjwvcGFnZXM+PHZvbHVtZT4zMjwvdm9sdW1lPjxrZXl3b3Jkcz48a2V5d29yZD5BZG9s
ZXNjZW50PC9rZXl3b3JkPjxrZXl3b3JkPkJyYWluLypncm93dGggJmFtcDsgZGV2ZWxvcG1lbnQ8
L2tleXdvcmQ+PGtleXdvcmQ+Q2hpbGQ8L2tleXdvcmQ+PGtleXdvcmQ+Q29nbml0aW9uLypwaHlz
aW9sb2d5PC9rZXl3b3JkPjxrZXl3b3JkPkRlbW9ncmFwaHkvKm1ldGhvZHM8L2tleXdvcmQ+PGtl
eXdvcmQ+RmVtYWxlPC9rZXl3b3JkPjxrZXl3b3JkPkh1bWFuczwva2V5d29yZD48a2V5d29yZD5N
YWxlPC9rZXl3b3JkPjxrZXl3b3JkPk1lbnRhbCBIZWFsdGgvKnN0YW5kYXJkczwva2V5d29yZD48
L2tleXdvcmRzPjxkYXRlcz48eWVhcj4yMDE4PC95ZWFyPjxwdWItZGF0ZXM+PGRhdGU+QXVnPC9k
YXRlPjwvcHViLWRhdGVzPjwvZGF0ZXM+PGlzYm4+MTg3OC05MzA3IChFbGVjdHJvbmljKSYjeEQ7
MTg3OC05MjkzIChMaW5raW5nKTwvaXNibj48YWNjZXNzaW9uLW51bT4yOTExMzc1ODwvYWNjZXNz
aW9uLW51bT48dXJscz48cmVsYXRlZC11cmxzPjx1cmw+aHR0cDovL3d3dy5uY2JpLm5sbS5uaWgu
Z292L3B1Ym1lZC8yOTExMzc1ODwvdXJsPjwvcmVsYXRlZC11cmxzPjwvdXJscz48Y3VzdG9tMj41
OTM0MzIwPC9jdXN0b20yPjxlbGVjdHJvbmljLXJlc291cmNlLW51bT4xMC4xMDE2L2ouZGNuLjIw
MTcuMTAuMDEwPC9lbGVjdHJvbmljLXJlc291cmNlLW51bT48L3JlY29yZD48L0NpdGU+PC9FbmRO
b3RlPgB=
</w:fldData>
        </w:fldChar>
      </w:r>
      <w:r w:rsidRPr="007F3E74">
        <w:rPr>
          <w:rFonts w:ascii="Times New Roman" w:hAnsi="Times New Roman" w:cs="Times New Roman"/>
          <w:sz w:val="22"/>
        </w:rPr>
        <w:instrText xml:space="preserve"> ADDIN EN.CITE.DATA </w:instrText>
      </w:r>
      <w:r w:rsidRPr="007F3E74">
        <w:rPr>
          <w:rFonts w:ascii="Times New Roman" w:hAnsi="Times New Roman" w:cs="Times New Roman"/>
          <w:sz w:val="22"/>
        </w:rPr>
      </w:r>
      <w:r w:rsidRPr="007F3E74">
        <w:rPr>
          <w:rFonts w:ascii="Times New Roman" w:hAnsi="Times New Roman" w:cs="Times New Roman"/>
          <w:sz w:val="22"/>
        </w:rPr>
        <w:fldChar w:fldCharType="end"/>
      </w:r>
      <w:r w:rsidRPr="007F3E74">
        <w:rPr>
          <w:rFonts w:ascii="Times New Roman" w:hAnsi="Times New Roman" w:cs="Times New Roman"/>
          <w:sz w:val="22"/>
        </w:rPr>
      </w:r>
      <w:r w:rsidRPr="007F3E74">
        <w:rPr>
          <w:rFonts w:ascii="Times New Roman" w:hAnsi="Times New Roman" w:cs="Times New Roman"/>
          <w:sz w:val="22"/>
        </w:rPr>
        <w:fldChar w:fldCharType="separate"/>
      </w:r>
      <w:r w:rsidRPr="007F3E74">
        <w:rPr>
          <w:rFonts w:ascii="Times New Roman" w:hAnsi="Times New Roman" w:cs="Times New Roman"/>
          <w:noProof/>
          <w:sz w:val="22"/>
          <w:vertAlign w:val="superscript"/>
        </w:rPr>
        <w:t>21</w:t>
      </w:r>
      <w:r w:rsidRPr="007F3E74">
        <w:rPr>
          <w:rFonts w:ascii="Times New Roman" w:hAnsi="Times New Roman" w:cs="Times New Roman"/>
          <w:sz w:val="22"/>
        </w:rPr>
        <w:fldChar w:fldCharType="end"/>
      </w:r>
      <w:r w:rsidRPr="007F3E74">
        <w:rPr>
          <w:rFonts w:ascii="Times New Roman" w:hAnsi="Times New Roman" w:cs="Times New Roman"/>
          <w:sz w:val="22"/>
        </w:rPr>
        <w:t xml:space="preserve">. Based on baseline KSADS, individuals who are reported to have any of the 22 major categories of DSM-5 diagnoses will be coded as 1, otherwise as 0. </w:t>
      </w:r>
      <w:r w:rsidR="0083082B" w:rsidRPr="007F3E74">
        <w:rPr>
          <w:rFonts w:ascii="Times New Roman" w:hAnsi="Times New Roman" w:cs="Times New Roman"/>
          <w:sz w:val="22"/>
        </w:rPr>
        <w:t xml:space="preserve">Sleep problems/passive presentation of suicidal ideation/homicidal ideation and behavior were excluded if they were not considered as diagnosed diseases. </w:t>
      </w:r>
      <w:r w:rsidRPr="007F3E74">
        <w:rPr>
          <w:rFonts w:ascii="Times New Roman" w:hAnsi="Times New Roman" w:cs="Times New Roman"/>
          <w:sz w:val="22"/>
        </w:rPr>
        <w:t>Only diseases with more than 500 cases were included in the analysis.</w:t>
      </w:r>
    </w:p>
    <w:p w14:paraId="49EFA52C" w14:textId="0962EE33" w:rsidR="009B7749" w:rsidRPr="007F3E74" w:rsidRDefault="009B7749" w:rsidP="00746C6C">
      <w:pPr>
        <w:spacing w:before="100" w:beforeAutospacing="1" w:after="100" w:afterAutospacing="1"/>
        <w:rPr>
          <w:rFonts w:ascii="Times New Roman" w:hAnsi="Times New Roman" w:cs="Times New Roman"/>
          <w:b/>
          <w:sz w:val="22"/>
        </w:rPr>
      </w:pPr>
      <w:r w:rsidRPr="007F3E74">
        <w:rPr>
          <w:rFonts w:ascii="Times New Roman" w:hAnsi="Times New Roman" w:cs="Times New Roman"/>
          <w:b/>
          <w:sz w:val="22"/>
        </w:rPr>
        <w:t xml:space="preserve">Test main effect and interaction effect of group and hemisphere on the raw structural measurements </w:t>
      </w:r>
    </w:p>
    <w:p w14:paraId="216F3E27" w14:textId="17A1C56B" w:rsidR="009B7749" w:rsidRPr="007F3E74" w:rsidRDefault="009B7749" w:rsidP="009B7749">
      <w:pPr>
        <w:spacing w:before="100" w:beforeAutospacing="1" w:after="100" w:afterAutospacing="1"/>
        <w:rPr>
          <w:rFonts w:ascii="Times New Roman" w:hAnsi="Times New Roman" w:cs="Times New Roman"/>
          <w:sz w:val="22"/>
        </w:rPr>
      </w:pPr>
      <w:r w:rsidRPr="007F3E74">
        <w:rPr>
          <w:rFonts w:ascii="Times New Roman" w:hAnsi="Times New Roman" w:cs="Times New Roman"/>
          <w:sz w:val="22"/>
        </w:rPr>
        <w:t xml:space="preserve">We used a linear mixed model </w:t>
      </w:r>
      <w:proofErr w:type="gramStart"/>
      <w:r w:rsidRPr="007F3E74">
        <w:rPr>
          <w:rFonts w:ascii="Times New Roman" w:hAnsi="Times New Roman" w:cs="Times New Roman"/>
          <w:sz w:val="22"/>
        </w:rPr>
        <w:t>similar to</w:t>
      </w:r>
      <w:proofErr w:type="gramEnd"/>
      <w:r w:rsidRPr="007F3E74">
        <w:rPr>
          <w:rFonts w:ascii="Times New Roman" w:hAnsi="Times New Roman" w:cs="Times New Roman"/>
          <w:sz w:val="22"/>
        </w:rPr>
        <w:t xml:space="preserve"> the main statistical analysis to examine the significance of the main effect and interaction effect of group</w:t>
      </w:r>
      <w:r w:rsidR="00591FD8" w:rsidRPr="007F3E74">
        <w:rPr>
          <w:rFonts w:ascii="Times New Roman" w:hAnsi="Times New Roman" w:cs="Times New Roman"/>
          <w:sz w:val="22"/>
        </w:rPr>
        <w:t xml:space="preserve"> (high: top 30%; low: bottom 30%)</w:t>
      </w:r>
      <w:r w:rsidRPr="007F3E74">
        <w:rPr>
          <w:rFonts w:ascii="Times New Roman" w:hAnsi="Times New Roman" w:cs="Times New Roman"/>
          <w:sz w:val="22"/>
        </w:rPr>
        <w:t xml:space="preserve"> and hemisphere on the raw structural measurements. Our model formula is: </w:t>
      </w:r>
    </w:p>
    <w:p w14:paraId="54CFB68B" w14:textId="36FC7DC5" w:rsidR="009B7749" w:rsidRPr="007F3E74" w:rsidRDefault="009B7749" w:rsidP="009B7749">
      <w:pPr>
        <w:spacing w:before="100" w:beforeAutospacing="1" w:after="100" w:afterAutospacing="1"/>
        <w:rPr>
          <w:rFonts w:ascii="Times New Roman" w:hAnsi="Times New Roman" w:cs="Times New Roman"/>
          <w:i/>
          <w:sz w:val="22"/>
        </w:rPr>
      </w:pPr>
      <w:r w:rsidRPr="007F3E74">
        <w:rPr>
          <w:rFonts w:ascii="Times New Roman" w:hAnsi="Times New Roman" w:cs="Times New Roman"/>
          <w:i/>
          <w:sz w:val="22"/>
        </w:rPr>
        <w:t xml:space="preserve">y ~ group * hemi + </w:t>
      </w:r>
      <w:r w:rsidR="0000593B" w:rsidRPr="007F3E74">
        <w:rPr>
          <w:rFonts w:ascii="Times New Roman" w:hAnsi="Times New Roman" w:cs="Times New Roman"/>
          <w:i/>
          <w:sz w:val="22"/>
        </w:rPr>
        <w:t xml:space="preserve">month of </w:t>
      </w:r>
      <w:r w:rsidRPr="007F3E74">
        <w:rPr>
          <w:rFonts w:ascii="Times New Roman" w:hAnsi="Times New Roman" w:cs="Times New Roman"/>
          <w:i/>
          <w:sz w:val="22"/>
        </w:rPr>
        <w:t xml:space="preserve">age + </w:t>
      </w:r>
      <w:r w:rsidR="0000593B" w:rsidRPr="007F3E74">
        <w:rPr>
          <w:rFonts w:ascii="Times New Roman" w:hAnsi="Times New Roman" w:cs="Times New Roman"/>
          <w:i/>
          <w:sz w:val="22"/>
        </w:rPr>
        <w:t>handedness</w:t>
      </w:r>
      <w:r w:rsidRPr="007F3E74">
        <w:rPr>
          <w:rFonts w:ascii="Times New Roman" w:hAnsi="Times New Roman" w:cs="Times New Roman"/>
          <w:i/>
          <w:sz w:val="22"/>
        </w:rPr>
        <w:t xml:space="preserve"> + </w:t>
      </w:r>
      <w:r w:rsidR="0000593B" w:rsidRPr="007F3E74">
        <w:rPr>
          <w:rFonts w:ascii="Times New Roman" w:hAnsi="Times New Roman" w:cs="Times New Roman"/>
          <w:i/>
          <w:sz w:val="22"/>
        </w:rPr>
        <w:t>r</w:t>
      </w:r>
      <w:r w:rsidRPr="007F3E74">
        <w:rPr>
          <w:rFonts w:ascii="Times New Roman" w:hAnsi="Times New Roman" w:cs="Times New Roman"/>
          <w:i/>
          <w:sz w:val="22"/>
        </w:rPr>
        <w:t xml:space="preserve">ace + sex + </w:t>
      </w:r>
      <w:r w:rsidR="0000593B" w:rsidRPr="007F3E74">
        <w:rPr>
          <w:rFonts w:ascii="Times New Roman" w:hAnsi="Times New Roman" w:cs="Times New Roman"/>
          <w:i/>
          <w:sz w:val="22"/>
        </w:rPr>
        <w:t>p</w:t>
      </w:r>
      <w:r w:rsidRPr="007F3E74">
        <w:rPr>
          <w:rFonts w:ascii="Times New Roman" w:hAnsi="Times New Roman" w:cs="Times New Roman"/>
          <w:i/>
          <w:sz w:val="22"/>
        </w:rPr>
        <w:t xml:space="preserve">ubertal + </w:t>
      </w:r>
      <w:r w:rsidR="0000593B" w:rsidRPr="007F3E74">
        <w:rPr>
          <w:rFonts w:ascii="Times New Roman" w:hAnsi="Times New Roman" w:cs="Times New Roman"/>
          <w:i/>
          <w:sz w:val="22"/>
        </w:rPr>
        <w:t>ITV</w:t>
      </w:r>
      <w:r w:rsidRPr="007F3E74">
        <w:rPr>
          <w:rFonts w:ascii="Times New Roman" w:hAnsi="Times New Roman" w:cs="Times New Roman"/>
          <w:i/>
          <w:sz w:val="22"/>
        </w:rPr>
        <w:t xml:space="preserve"> + (1|</w:t>
      </w:r>
      <w:proofErr w:type="gramStart"/>
      <w:r w:rsidRPr="007F3E74">
        <w:rPr>
          <w:rFonts w:ascii="Times New Roman" w:hAnsi="Times New Roman" w:cs="Times New Roman"/>
          <w:i/>
          <w:sz w:val="22"/>
        </w:rPr>
        <w:t>site:family</w:t>
      </w:r>
      <w:proofErr w:type="gramEnd"/>
      <w:r w:rsidR="0000593B" w:rsidRPr="007F3E74">
        <w:rPr>
          <w:rFonts w:ascii="Times New Roman" w:hAnsi="Times New Roman" w:cs="Times New Roman"/>
          <w:i/>
          <w:sz w:val="22"/>
        </w:rPr>
        <w:t xml:space="preserve"> </w:t>
      </w:r>
      <w:r w:rsidRPr="007F3E74">
        <w:rPr>
          <w:rFonts w:ascii="Times New Roman" w:hAnsi="Times New Roman" w:cs="Times New Roman"/>
          <w:i/>
          <w:sz w:val="22"/>
        </w:rPr>
        <w:t>id) + (1|subject</w:t>
      </w:r>
      <w:r w:rsidR="0000593B" w:rsidRPr="007F3E74">
        <w:rPr>
          <w:rFonts w:ascii="Times New Roman" w:hAnsi="Times New Roman" w:cs="Times New Roman"/>
          <w:i/>
          <w:sz w:val="22"/>
        </w:rPr>
        <w:t xml:space="preserve"> </w:t>
      </w:r>
      <w:r w:rsidRPr="007F3E74">
        <w:rPr>
          <w:rFonts w:ascii="Times New Roman" w:hAnsi="Times New Roman" w:cs="Times New Roman"/>
          <w:i/>
          <w:sz w:val="22"/>
        </w:rPr>
        <w:t>id)</w:t>
      </w:r>
    </w:p>
    <w:p w14:paraId="30E7CE44" w14:textId="77B59B01" w:rsidR="009B7749" w:rsidRPr="007F3E74" w:rsidRDefault="009B7749" w:rsidP="009B7749">
      <w:pPr>
        <w:spacing w:before="100" w:beforeAutospacing="1" w:after="100" w:afterAutospacing="1"/>
        <w:rPr>
          <w:rFonts w:ascii="Times New Roman" w:hAnsi="Times New Roman" w:cs="Times New Roman"/>
          <w:sz w:val="22"/>
        </w:rPr>
      </w:pPr>
      <w:r w:rsidRPr="007F3E74">
        <w:rPr>
          <w:rFonts w:ascii="Times New Roman" w:hAnsi="Times New Roman" w:cs="Times New Roman"/>
          <w:sz w:val="22"/>
        </w:rPr>
        <w:t>where y represents the raw structural measurement. Since hemisphere is a within-subject variable, we included subject ID as a random variable in the model, i.e., (1|subject</w:t>
      </w:r>
      <w:r w:rsidR="0000593B" w:rsidRPr="007F3E74">
        <w:rPr>
          <w:rFonts w:ascii="Times New Roman" w:hAnsi="Times New Roman" w:cs="Times New Roman"/>
          <w:sz w:val="22"/>
        </w:rPr>
        <w:t xml:space="preserve"> </w:t>
      </w:r>
      <w:r w:rsidRPr="007F3E74">
        <w:rPr>
          <w:rFonts w:ascii="Times New Roman" w:hAnsi="Times New Roman" w:cs="Times New Roman"/>
          <w:sz w:val="22"/>
        </w:rPr>
        <w:t>id). The low group was coded as 1, high group as 0, and the right hemisphere was coded as 1, left as 0.</w:t>
      </w:r>
    </w:p>
    <w:p w14:paraId="2F8A9D25" w14:textId="6CD4F64E" w:rsidR="00D83904" w:rsidRPr="007F3E74" w:rsidRDefault="00D83904" w:rsidP="009B7749">
      <w:pPr>
        <w:spacing w:before="100" w:beforeAutospacing="1" w:after="100" w:afterAutospacing="1"/>
        <w:rPr>
          <w:rFonts w:ascii="Times New Roman" w:hAnsi="Times New Roman" w:cs="Times New Roman"/>
          <w:b/>
          <w:sz w:val="22"/>
          <w:lang w:eastAsia="zh-CN"/>
        </w:rPr>
      </w:pPr>
      <w:r w:rsidRPr="007F3E74">
        <w:rPr>
          <w:rFonts w:ascii="Times New Roman" w:hAnsi="Times New Roman" w:cs="Times New Roman"/>
          <w:b/>
          <w:sz w:val="22"/>
          <w:lang w:eastAsia="zh-CN"/>
        </w:rPr>
        <w:t>Principal Component Analysis of Corpus Callosum Microstructure</w:t>
      </w:r>
    </w:p>
    <w:p w14:paraId="658449F5" w14:textId="627CC6D4" w:rsidR="00D83904" w:rsidRPr="007F3E74" w:rsidRDefault="00D83904" w:rsidP="009B7749">
      <w:pPr>
        <w:spacing w:before="100" w:beforeAutospacing="1" w:after="100" w:afterAutospacing="1"/>
        <w:rPr>
          <w:rFonts w:ascii="Times New Roman" w:hAnsi="Times New Roman" w:cs="Times New Roman"/>
          <w:sz w:val="22"/>
          <w:lang w:eastAsia="zh-CN"/>
        </w:rPr>
      </w:pPr>
      <w:r w:rsidRPr="007F3E74">
        <w:rPr>
          <w:rFonts w:ascii="Times New Roman" w:hAnsi="Times New Roman" w:cs="Times New Roman"/>
          <w:sz w:val="22"/>
          <w:lang w:eastAsia="zh-CN"/>
        </w:rPr>
        <w:t>4 DTI metrics quantifying CC microstructural integrity were leveraged: fractional anisotropy (FA), mean diffusivity (MD), longitudinal diffusivity (LD), and transverse diffusivity (TD). The first principal component (CC PC1, explaining 50.17% variance, pos</w:t>
      </w:r>
      <w:r w:rsidRPr="007F3E74">
        <w:rPr>
          <w:rFonts w:ascii="Times New Roman" w:hAnsi="Times New Roman" w:cs="Times New Roman" w:hint="eastAsia"/>
          <w:sz w:val="22"/>
          <w:lang w:eastAsia="zh-CN"/>
        </w:rPr>
        <w:t xml:space="preserve">itively correlated with FA, negatively correlated with MD, LD, and TD, SM Table 4) was extracted. Using linear mixed model </w:t>
      </w:r>
      <w:proofErr w:type="gramStart"/>
      <w:r w:rsidRPr="007F3E74">
        <w:rPr>
          <w:rFonts w:ascii="Times New Roman" w:hAnsi="Times New Roman" w:cs="Times New Roman" w:hint="eastAsia"/>
          <w:sz w:val="22"/>
          <w:lang w:eastAsia="zh-CN"/>
        </w:rPr>
        <w:t>similar to</w:t>
      </w:r>
      <w:proofErr w:type="gramEnd"/>
      <w:r w:rsidRPr="007F3E74">
        <w:rPr>
          <w:rFonts w:ascii="Times New Roman" w:hAnsi="Times New Roman" w:cs="Times New Roman" w:hint="eastAsia"/>
          <w:sz w:val="22"/>
          <w:lang w:eastAsia="zh-CN"/>
        </w:rPr>
        <w:t xml:space="preserve"> previous analyses, CC PC1 was found to increase with age (t=38.2, p=1.66e-300, see SM Table 2). </w:t>
      </w:r>
    </w:p>
    <w:p w14:paraId="22C66ECD" w14:textId="215B62F2" w:rsidR="00280DE4" w:rsidRPr="007F3E74" w:rsidRDefault="00BC1A05" w:rsidP="00746C6C">
      <w:pPr>
        <w:spacing w:before="100" w:beforeAutospacing="1" w:after="100" w:afterAutospacing="1"/>
        <w:rPr>
          <w:rFonts w:ascii="Times New Roman" w:hAnsi="Times New Roman" w:cs="Times New Roman"/>
          <w:b/>
          <w:sz w:val="22"/>
        </w:rPr>
      </w:pPr>
      <w:r w:rsidRPr="007F3E74">
        <w:rPr>
          <w:rFonts w:ascii="Times New Roman" w:hAnsi="Times New Roman" w:cs="Times New Roman"/>
          <w:b/>
          <w:iCs/>
          <w:sz w:val="22"/>
          <w:lang w:eastAsia="zh-CN"/>
        </w:rPr>
        <w:lastRenderedPageBreak/>
        <w:t>Gene</w:t>
      </w:r>
      <w:r w:rsidR="00280DE4" w:rsidRPr="007F3E74">
        <w:rPr>
          <w:rFonts w:ascii="Times New Roman" w:hAnsi="Times New Roman" w:cs="Times New Roman"/>
          <w:b/>
          <w:iCs/>
          <w:sz w:val="22"/>
        </w:rPr>
        <w:t>tic Analysis</w:t>
      </w:r>
    </w:p>
    <w:p w14:paraId="319564F2" w14:textId="18015C81"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sz w:val="22"/>
        </w:rPr>
        <w:t xml:space="preserve">Saliva samples were collected from participants; genotyping data for 733,293 SNPs was generated using the Affymetrix NIDA Smokescreen Array. Sample preparation and genotyping were performed at the Rutgers University Cell and DNA Repository. To assign the genetic ancestry to ABCD samples, we firstly computed genetic principal components (PCs) across 302,901 high-quality autosomal SNPs in the combined ABCD and the Phase 3 of 1000 Genomes (1KG) Project reference samples and only kept ABCD samples that can be assigned to one of the five ancestries [African (AFR), American (AMR), East Asian (EAS), European (EUR) and South Asian (SAS)] by the random forest classifier with a predicted probability&gt;0.9. This random forest classifier model was trained on HCP (Human Connectome Project) genotypes and 1KG Project data (details can be found at https://github.com/Annefeng/PBK-QC-pipeline). We performed genotype imputation using the Michigan Imputation Server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&lt;EndNote&gt;&lt;Cite&gt;&lt;Author&gt;Das&lt;/Author&gt;&lt;Year&gt;2016&lt;/Year&gt;&lt;RecNum&gt;289&lt;/RecNum&gt;&lt;DisplayText&gt;&lt;style face="superscript"&gt;22&lt;/style&gt;&lt;/DisplayText&gt;&lt;record&gt;&lt;rec-number&gt;289&lt;/rec-number&gt;&lt;foreign-keys&gt;&lt;key app="EN" db-id="vwwrafaswzrpzoere98pe0agvas0aw0wwpva" timestamp="1649556901"&gt;289&lt;/key&gt;&lt;/foreign-keys&gt;&lt;ref-type name="Journal Article"&gt;17&lt;/ref-type&gt;&lt;contributors&gt;&lt;authors&gt;&lt;author&gt;Das, Sayantan&lt;/author&gt;&lt;author&gt;Forer, Lukas&lt;/author&gt;&lt;author&gt;Schönherr, Sebastian&lt;/author&gt;&lt;author&gt;Sidore, Carlo&lt;/author&gt;&lt;author&gt;Locke, Adam E&lt;/author&gt;&lt;author&gt;Kwong, Alan&lt;/author&gt;&lt;author&gt;Vrieze, Scott I&lt;/author&gt;&lt;author&gt;Chew, Emily Y&lt;/author&gt;&lt;author&gt;Levy, Shawn&lt;/author&gt;&lt;author&gt;McGue, Matt&lt;/author&gt;&lt;/authors&gt;&lt;/contributors&gt;&lt;titles&gt;&lt;title&gt;Next-generation genotype imputation service and methods&lt;/title&gt;&lt;secondary-title&gt;Nature genetics&lt;/secondary-title&gt;&lt;/titles&gt;&lt;periodical&gt;&lt;full-title&gt;Nature genetics&lt;/full-title&gt;&lt;/periodical&gt;&lt;pages&gt;1284-1287&lt;/pages&gt;&lt;volume&gt;48&lt;/volume&gt;&lt;number&gt;10&lt;/number&gt;&lt;dates&gt;&lt;year&gt;2016&lt;/year&gt;&lt;/dates&gt;&lt;isbn&gt;1546-1718&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22</w:t>
      </w:r>
      <w:r w:rsidRPr="007F3E74">
        <w:rPr>
          <w:rFonts w:ascii="Times New Roman" w:hAnsi="Times New Roman" w:cs="Times New Roman"/>
          <w:sz w:val="22"/>
        </w:rPr>
        <w:fldChar w:fldCharType="end"/>
      </w:r>
      <w:r w:rsidRPr="007F3E74">
        <w:rPr>
          <w:rFonts w:ascii="Times New Roman" w:hAnsi="Times New Roman" w:cs="Times New Roman"/>
          <w:sz w:val="22"/>
        </w:rPr>
        <w:t xml:space="preserve"> with hrc.r1.1.2016 reference panel, Eagle v2.4 phasing and multiethnic imputation process. Best guess conversion at a threshold of 0.9 was used to convert dosage files to plink binary PED files. We performed strict quality control on ABCD genotype after imputation according to </w:t>
      </w:r>
      <w:r w:rsidRPr="007F3E74">
        <w:rPr>
          <w:rFonts w:ascii="Times New Roman" w:hAnsi="Times New Roman" w:cs="Times New Roman"/>
          <w:bCs/>
          <w:sz w:val="22"/>
        </w:rPr>
        <w:t xml:space="preserve">Makowski et al. </w:t>
      </w:r>
      <w:r w:rsidRPr="007F3E74">
        <w:rPr>
          <w:rFonts w:ascii="Times New Roman" w:hAnsi="Times New Roman" w:cs="Times New Roman"/>
          <w:bCs/>
          <w:sz w:val="22"/>
        </w:rPr>
        <w:fldChar w:fldCharType="begin"/>
      </w:r>
      <w:r w:rsidR="009D1E87" w:rsidRPr="007F3E74">
        <w:rPr>
          <w:rFonts w:ascii="Times New Roman" w:hAnsi="Times New Roman" w:cs="Times New Roman"/>
          <w:bCs/>
          <w:sz w:val="22"/>
        </w:rPr>
        <w:instrText xml:space="preserve"> ADDIN EN.CITE &lt;EndNote&gt;&lt;Cite&gt;&lt;Author&gt;Makowski&lt;/Author&gt;&lt;Year&gt;2022&lt;/Year&gt;&lt;RecNum&gt;292&lt;/RecNum&gt;&lt;DisplayText&gt;&lt;style face="superscript"&gt;23&lt;/style&gt;&lt;/DisplayText&gt;&lt;record&gt;&lt;rec-number&gt;292&lt;/rec-number&gt;&lt;foreign-keys&gt;&lt;key app="EN" db-id="vwwrafaswzrpzoere98pe0agvas0aw0wwpva" timestamp="1649562780"&gt;292&lt;/key&gt;&lt;/foreign-keys&gt;&lt;ref-type name="Journal Article"&gt;17&lt;/ref-type&gt;&lt;contributors&gt;&lt;authors&gt;&lt;author&gt;Makowski, Carolina&lt;/author&gt;&lt;author&gt;van der Meer, Dennis&lt;/author&gt;&lt;author&gt;Dong, Weixiu&lt;/author&gt;&lt;author&gt;Wang, Hao&lt;/author&gt;&lt;author&gt;Wu, Yan&lt;/author&gt;&lt;author&gt;Zou, Jingjing&lt;/author&gt;&lt;author&gt;Liu, Cin&lt;/author&gt;&lt;author&gt;Rosenthal, Sara B&lt;/author&gt;&lt;author&gt;Hagler Jr, Donald J&lt;/author&gt;&lt;author&gt;Fan, Chun Chieh&lt;/author&gt;&lt;/authors&gt;&lt;/contributors&gt;&lt;titles&gt;&lt;title&gt;Discovery of genomic loci of the human cerebral cortex using genetically informed brain atlases&lt;/title&gt;&lt;secondary-title&gt;Science&lt;/secondary-title&gt;&lt;/titles&gt;&lt;periodical&gt;&lt;full-title&gt;Science&lt;/full-title&gt;&lt;/periodical&gt;&lt;pages&gt;522-528&lt;/pages&gt;&lt;volume&gt;375&lt;/volume&gt;&lt;number&gt;6580&lt;/number&gt;&lt;dates&gt;&lt;year&gt;2022&lt;/year&gt;&lt;/dates&gt;&lt;isbn&gt;0036-8075&lt;/isbn&gt;&lt;urls&gt;&lt;/urls&gt;&lt;/record&gt;&lt;/Cite&gt;&lt;/EndNote&gt;</w:instrText>
      </w:r>
      <w:r w:rsidRPr="007F3E74">
        <w:rPr>
          <w:rFonts w:ascii="Times New Roman" w:hAnsi="Times New Roman" w:cs="Times New Roman"/>
          <w:bCs/>
          <w:sz w:val="22"/>
        </w:rPr>
        <w:fldChar w:fldCharType="separate"/>
      </w:r>
      <w:r w:rsidR="009D1E87" w:rsidRPr="007F3E74">
        <w:rPr>
          <w:rFonts w:ascii="Times New Roman" w:hAnsi="Times New Roman" w:cs="Times New Roman"/>
          <w:bCs/>
          <w:noProof/>
          <w:sz w:val="22"/>
          <w:vertAlign w:val="superscript"/>
        </w:rPr>
        <w:t>23</w:t>
      </w:r>
      <w:r w:rsidRPr="007F3E74">
        <w:rPr>
          <w:rFonts w:ascii="Times New Roman" w:hAnsi="Times New Roman" w:cs="Times New Roman"/>
          <w:bCs/>
          <w:sz w:val="22"/>
        </w:rPr>
        <w:fldChar w:fldCharType="end"/>
      </w:r>
      <w:r w:rsidRPr="007F3E74">
        <w:rPr>
          <w:rFonts w:ascii="Times New Roman" w:hAnsi="Times New Roman" w:cs="Times New Roman"/>
          <w:bCs/>
          <w:sz w:val="22"/>
        </w:rPr>
        <w:t>.</w:t>
      </w:r>
      <w:r w:rsidRPr="007F3E74">
        <w:rPr>
          <w:rFonts w:ascii="Times New Roman" w:hAnsi="Times New Roman" w:cs="Times New Roman"/>
          <w:sz w:val="22"/>
        </w:rPr>
        <w:t>We excluded individuals with &gt;10% missing rate and SNPs with poor imputation quality (imputation info score &lt;0.3), &gt;5% missing rate, MAF (Minor Allele Frequency) &lt;1%, or out of Hardy-Weinberg equilibrium violation (p&gt;10</w:t>
      </w:r>
      <w:r w:rsidRPr="007F3E74">
        <w:rPr>
          <w:rFonts w:ascii="Times New Roman" w:hAnsi="Times New Roman" w:cs="Times New Roman"/>
          <w:sz w:val="22"/>
          <w:vertAlign w:val="superscript"/>
        </w:rPr>
        <w:t>-6</w:t>
      </w:r>
      <w:r w:rsidRPr="007F3E74">
        <w:rPr>
          <w:rFonts w:ascii="Times New Roman" w:hAnsi="Times New Roman" w:cs="Times New Roman"/>
          <w:sz w:val="22"/>
        </w:rPr>
        <w:t xml:space="preserve">), yielding 4,326,912 SNPs. We then retained genetically unrelated individuals with PI_HAT&lt;0.2. GWAS were performed on genetically unrelated preadolescents with European ancestry, containing 4,468 individuals. </w:t>
      </w:r>
      <w:proofErr w:type="gramStart"/>
      <w:r w:rsidRPr="007F3E74">
        <w:rPr>
          <w:rFonts w:ascii="Times New Roman" w:hAnsi="Times New Roman" w:cs="Times New Roman"/>
          <w:sz w:val="22"/>
        </w:rPr>
        <w:t>In order to</w:t>
      </w:r>
      <w:proofErr w:type="gramEnd"/>
      <w:r w:rsidRPr="007F3E74">
        <w:rPr>
          <w:rFonts w:ascii="Times New Roman" w:hAnsi="Times New Roman" w:cs="Times New Roman"/>
          <w:sz w:val="22"/>
        </w:rPr>
        <w:t xml:space="preserve"> correct for population stratification, genetic principal component analysis was performed on these unrelated European individuals to derive first 10 genetic principal components (PCs).</w:t>
      </w:r>
    </w:p>
    <w:p w14:paraId="4B4E73C7" w14:textId="55C29B1D" w:rsidR="00280DE4" w:rsidRPr="007F3E74" w:rsidRDefault="00280DE4" w:rsidP="00746C6C">
      <w:pPr>
        <w:spacing w:before="100" w:beforeAutospacing="1" w:after="100" w:afterAutospacing="1"/>
        <w:rPr>
          <w:rFonts w:ascii="Times New Roman" w:hAnsi="Times New Roman" w:cs="Times New Roman"/>
          <w:bCs/>
          <w:sz w:val="22"/>
        </w:rPr>
      </w:pPr>
      <w:r w:rsidRPr="007F3E74">
        <w:rPr>
          <w:rFonts w:ascii="Times New Roman" w:hAnsi="Times New Roman" w:cs="Times New Roman"/>
          <w:color w:val="000000"/>
          <w:kern w:val="0"/>
          <w:sz w:val="22"/>
        </w:rPr>
        <w:t xml:space="preserve">The genome-wide significant loci from GWAS were defined in FUMA </w:t>
      </w:r>
      <w:r w:rsidRPr="007F3E74">
        <w:rPr>
          <w:rFonts w:ascii="Times New Roman" w:hAnsi="Times New Roman" w:cs="Times New Roman"/>
          <w:color w:val="000000"/>
          <w:kern w:val="0"/>
          <w:sz w:val="22"/>
        </w:rPr>
        <w:fldChar w:fldCharType="begin"/>
      </w:r>
      <w:r w:rsidR="009D1E87" w:rsidRPr="007F3E74">
        <w:rPr>
          <w:rFonts w:ascii="Times New Roman" w:hAnsi="Times New Roman" w:cs="Times New Roman"/>
          <w:color w:val="000000"/>
          <w:kern w:val="0"/>
          <w:sz w:val="22"/>
        </w:rPr>
        <w:instrText xml:space="preserve"> ADDIN EN.CITE &lt;EndNote&gt;&lt;Cite&gt;&lt;Author&gt;Watanabe&lt;/Author&gt;&lt;Year&gt;2017&lt;/Year&gt;&lt;RecNum&gt;889&lt;/RecNum&gt;&lt;DisplayText&gt;&lt;style face="superscript"&gt;24&lt;/style&gt;&lt;/DisplayText&gt;&lt;record&gt;&lt;rec-number&gt;889&lt;/rec-number&gt;&lt;foreign-keys&gt;&lt;key app="EN" db-id="x2rffd9r455r0he2rs7xwa9tzddvsearf5z0" timestamp="1620631881"&gt;889&lt;/key&gt;&lt;/foreign-keys&gt;&lt;ref-type name="Journal Article"&gt;17&lt;/ref-type&gt;&lt;contributors&gt;&lt;authors&gt;&lt;author&gt;Watanabe, Kyoko&lt;/author&gt;&lt;author&gt;Taskesen, Erdogan&lt;/author&gt;&lt;author&gt;Van Bochoven, Arjen&lt;/author&gt;&lt;author&gt;Posthuma, Danielle&lt;/author&gt;&lt;/authors&gt;&lt;/contributors&gt;&lt;titles&gt;&lt;title&gt;Functional mapping and annotation of genetic associations with FUMA&lt;/title&gt;&lt;secondary-title&gt;Nature communications&lt;/secondary-title&gt;&lt;/titles&gt;&lt;periodical&gt;&lt;full-title&gt;Nat Commun&lt;/full-title&gt;&lt;abbr-1&gt;Nature communications&lt;/abbr-1&gt;&lt;/periodical&gt;&lt;pages&gt;1-11&lt;/pages&gt;&lt;volume&gt;8&lt;/volume&gt;&lt;number&gt;1&lt;/number&gt;&lt;dates&gt;&lt;year&gt;2017&lt;/year&gt;&lt;/dates&gt;&lt;isbn&gt;2041-1723&lt;/isbn&gt;&lt;urls&gt;&lt;/urls&gt;&lt;/record&gt;&lt;/Cite&gt;&lt;/EndNote&gt;</w:instrText>
      </w:r>
      <w:r w:rsidRPr="007F3E74">
        <w:rPr>
          <w:rFonts w:ascii="Times New Roman" w:hAnsi="Times New Roman" w:cs="Times New Roman"/>
          <w:color w:val="000000"/>
          <w:kern w:val="0"/>
          <w:sz w:val="22"/>
        </w:rPr>
        <w:fldChar w:fldCharType="separate"/>
      </w:r>
      <w:r w:rsidR="009D1E87" w:rsidRPr="007F3E74">
        <w:rPr>
          <w:rFonts w:ascii="Times New Roman" w:hAnsi="Times New Roman" w:cs="Times New Roman"/>
          <w:noProof/>
          <w:color w:val="000000"/>
          <w:kern w:val="0"/>
          <w:sz w:val="22"/>
          <w:vertAlign w:val="superscript"/>
        </w:rPr>
        <w:t>24</w:t>
      </w:r>
      <w:r w:rsidRPr="007F3E74">
        <w:rPr>
          <w:rFonts w:ascii="Times New Roman" w:hAnsi="Times New Roman" w:cs="Times New Roman"/>
          <w:color w:val="000000"/>
          <w:kern w:val="0"/>
          <w:sz w:val="22"/>
        </w:rPr>
        <w:fldChar w:fldCharType="end"/>
      </w:r>
      <w:r w:rsidRPr="007F3E74">
        <w:rPr>
          <w:rFonts w:ascii="Times New Roman" w:hAnsi="Times New Roman" w:cs="Times New Roman"/>
          <w:color w:val="000000"/>
          <w:kern w:val="0"/>
          <w:sz w:val="22"/>
        </w:rPr>
        <w:t xml:space="preserve"> online platform (version 1.3.7) by clumping each phenotype separately (P&lt;5×10</w:t>
      </w:r>
      <w:r w:rsidRPr="007F3E74">
        <w:rPr>
          <w:rFonts w:ascii="Times New Roman" w:hAnsi="Times New Roman" w:cs="Times New Roman"/>
          <w:color w:val="000000"/>
          <w:kern w:val="0"/>
          <w:sz w:val="22"/>
          <w:vertAlign w:val="superscript"/>
        </w:rPr>
        <w:t>-8</w:t>
      </w:r>
      <w:r w:rsidRPr="007F3E74">
        <w:rPr>
          <w:rFonts w:ascii="Times New Roman" w:hAnsi="Times New Roman" w:cs="Times New Roman"/>
          <w:color w:val="000000"/>
          <w:kern w:val="0"/>
          <w:sz w:val="22"/>
        </w:rPr>
        <w:t xml:space="preserve">). The reference panel population was European of </w:t>
      </w:r>
      <w:r w:rsidRPr="007F3E74">
        <w:rPr>
          <w:rFonts w:ascii="Times New Roman" w:hAnsi="Times New Roman" w:cs="Times New Roman"/>
          <w:sz w:val="22"/>
        </w:rPr>
        <w:t xml:space="preserve">the 1000 Genomes Project Phase 3. Considering the links between the brain, psychiatric disorders and immune system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&lt;EndNote&gt;&lt;Cite&gt;&lt;Author&gt;Dantzer&lt;/Author&gt;&lt;Year&gt;2018&lt;/Year&gt;&lt;RecNum&gt;290&lt;/RecNum&gt;&lt;DisplayText&gt;&lt;style face="superscript"&gt;25,26&lt;/style&gt;&lt;/DisplayText&gt;&lt;record&gt;&lt;rec-number&gt;290&lt;/rec-number&gt;&lt;foreign-keys&gt;&lt;key app="EN" db-id="vwwrafaswzrpzoere98pe0agvas0aw0wwpva" timestamp="1649562475"&gt;290&lt;/key&gt;&lt;/foreign-keys&gt;&lt;ref-type name="Journal Article"&gt;17&lt;/ref-type&gt;&lt;contributors&gt;&lt;authors&gt;&lt;author&gt;Dantzer, Robert&lt;/author&gt;&lt;/authors&gt;&lt;/contributors&gt;&lt;titles&gt;&lt;title&gt;Neuroimmune interactions: from the brain to the immune system and vice versa&lt;/title&gt;&lt;secondary-title&gt;Physiological reviews&lt;/secondary-title&gt;&lt;/titles&gt;&lt;periodical&gt;&lt;full-title&gt;Physiological reviews&lt;/full-title&gt;&lt;/periodical&gt;&lt;pages&gt;477-504&lt;/pages&gt;&lt;volume&gt;98&lt;/volume&gt;&lt;number&gt;1&lt;/number&gt;&lt;dates&gt;&lt;year&gt;2018&lt;/year&gt;&lt;/dates&gt;&lt;isbn&gt;0031-9333&lt;/isbn&gt;&lt;urls&gt;&lt;/urls&gt;&lt;/record&gt;&lt;/Cite&gt;&lt;Cite&gt;&lt;Author&gt;Michel&lt;/Author&gt;&lt;Year&gt;2012&lt;/Year&gt;&lt;RecNum&gt;291&lt;/RecNum&gt;&lt;record&gt;&lt;rec-number&gt;291&lt;/rec-number&gt;&lt;foreign-keys&gt;&lt;key app="EN" db-id="vwwrafaswzrpzoere98pe0agvas0aw0wwpva" timestamp="1649562519"&gt;291&lt;/key&gt;&lt;/foreign-keys&gt;&lt;ref-type name="Journal Article"&gt;17&lt;/ref-type&gt;&lt;contributors&gt;&lt;authors&gt;&lt;author&gt;Michel, Maximilian&lt;/author&gt;&lt;author&gt;Schmidt, Martin J&lt;/author&gt;&lt;author&gt;Mirnics, Karoly&lt;/author&gt;&lt;/authors&gt;&lt;/contributors&gt;&lt;titles&gt;&lt;title&gt;Immune system gene dysregulation in autism and schizophrenia&lt;/title&gt;&lt;secondary-title&gt;Developmental neurobiology&lt;/secondary-title&gt;&lt;/titles&gt;&lt;periodical&gt;&lt;full-title&gt;Developmental neurobiology&lt;/full-title&gt;&lt;/periodical&gt;&lt;pages&gt;1277-1287&lt;/pages&gt;&lt;volume&gt;72&lt;/volume&gt;&lt;number&gt;10&lt;/number&gt;&lt;dates&gt;&lt;year&gt;2012&lt;/year&gt;&lt;/dates&gt;&lt;isbn&gt;1932-8451&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25,26</w:t>
      </w:r>
      <w:r w:rsidRPr="007F3E74">
        <w:rPr>
          <w:rFonts w:ascii="Times New Roman" w:hAnsi="Times New Roman" w:cs="Times New Roman"/>
          <w:sz w:val="22"/>
        </w:rPr>
        <w:fldChar w:fldCharType="end"/>
      </w:r>
      <w:r w:rsidRPr="007F3E74">
        <w:rPr>
          <w:rFonts w:ascii="Times New Roman" w:hAnsi="Times New Roman" w:cs="Times New Roman"/>
          <w:sz w:val="22"/>
        </w:rPr>
        <w:t xml:space="preserve">, we included the Major Histocompatibility Complex (MHC) region in our FUMA analyses. </w:t>
      </w:r>
      <w:r w:rsidRPr="007F3E74">
        <w:rPr>
          <w:rFonts w:ascii="Times New Roman" w:hAnsi="Times New Roman" w:cs="Times New Roman"/>
          <w:bCs/>
          <w:sz w:val="22"/>
        </w:rPr>
        <w:t xml:space="preserve">To further link these associated SNPs to genes, three strategies implemented by FUMA were employed: </w:t>
      </w:r>
      <w:bookmarkStart w:id="13" w:name="_Hlk100645265"/>
      <w:r w:rsidRPr="007F3E74">
        <w:rPr>
          <w:rFonts w:ascii="Times New Roman" w:hAnsi="Times New Roman" w:cs="Times New Roman"/>
          <w:bCs/>
          <w:sz w:val="22"/>
        </w:rPr>
        <w:t xml:space="preserve">positional mapping, </w:t>
      </w:r>
      <w:proofErr w:type="spellStart"/>
      <w:r w:rsidRPr="007F3E74">
        <w:rPr>
          <w:rFonts w:ascii="Times New Roman" w:hAnsi="Times New Roman" w:cs="Times New Roman"/>
          <w:bCs/>
          <w:sz w:val="22"/>
        </w:rPr>
        <w:t>eQTL</w:t>
      </w:r>
      <w:proofErr w:type="spellEnd"/>
      <w:r w:rsidRPr="007F3E74">
        <w:rPr>
          <w:rFonts w:ascii="Times New Roman" w:hAnsi="Times New Roman" w:cs="Times New Roman"/>
          <w:bCs/>
          <w:sz w:val="22"/>
        </w:rPr>
        <w:t xml:space="preserve"> (expression quantitative trait loci) mapping and 3D Chromatin Interaction mapping</w:t>
      </w:r>
      <w:bookmarkEnd w:id="13"/>
      <w:r w:rsidRPr="007F3E74">
        <w:rPr>
          <w:rFonts w:ascii="Times New Roman" w:hAnsi="Times New Roman" w:cs="Times New Roman"/>
          <w:bCs/>
          <w:sz w:val="22"/>
        </w:rPr>
        <w:t xml:space="preserve">. Details of three mapping strategies were consistent with Makowski et al. </w:t>
      </w:r>
      <w:r w:rsidRPr="007F3E74">
        <w:rPr>
          <w:rFonts w:ascii="Times New Roman" w:hAnsi="Times New Roman" w:cs="Times New Roman"/>
          <w:bCs/>
          <w:sz w:val="22"/>
        </w:rPr>
        <w:fldChar w:fldCharType="begin"/>
      </w:r>
      <w:r w:rsidR="009D1E87" w:rsidRPr="007F3E74">
        <w:rPr>
          <w:rFonts w:ascii="Times New Roman" w:hAnsi="Times New Roman" w:cs="Times New Roman"/>
          <w:bCs/>
          <w:sz w:val="22"/>
        </w:rPr>
        <w:instrText xml:space="preserve"> ADDIN EN.CITE &lt;EndNote&gt;&lt;Cite&gt;&lt;Author&gt;Makowski&lt;/Author&gt;&lt;Year&gt;2022&lt;/Year&gt;&lt;RecNum&gt;292&lt;/RecNum&gt;&lt;DisplayText&gt;&lt;style face="superscript"&gt;23&lt;/style&gt;&lt;/DisplayText&gt;&lt;record&gt;&lt;rec-number&gt;292&lt;/rec-number&gt;&lt;foreign-keys&gt;&lt;key app="EN" db-id="vwwrafaswzrpzoere98pe0agvas0aw0wwpva" timestamp="1649562780"&gt;292&lt;/key&gt;&lt;/foreign-keys&gt;&lt;ref-type name="Journal Article"&gt;17&lt;/ref-type&gt;&lt;contributors&gt;&lt;authors&gt;&lt;author&gt;Makowski, Carolina&lt;/author&gt;&lt;author&gt;van der Meer, Dennis&lt;/author&gt;&lt;author&gt;Dong, Weixiu&lt;/author&gt;&lt;author&gt;Wang, Hao&lt;/author&gt;&lt;author&gt;Wu, Yan&lt;/author&gt;&lt;author&gt;Zou, Jingjing&lt;/author&gt;&lt;author&gt;Liu, Cin&lt;/author&gt;&lt;author&gt;Rosenthal, Sara B&lt;/author&gt;&lt;author&gt;Hagler Jr, Donald J&lt;/author&gt;&lt;author&gt;Fan, Chun Chieh&lt;/author&gt;&lt;/authors&gt;&lt;/contributors&gt;&lt;titles&gt;&lt;title&gt;Discovery of genomic loci of the human cerebral cortex using genetically informed brain atlases&lt;/title&gt;&lt;secondary-title&gt;Science&lt;/secondary-title&gt;&lt;/titles&gt;&lt;periodical&gt;&lt;full-title&gt;Science&lt;/full-title&gt;&lt;/periodical&gt;&lt;pages&gt;522-528&lt;/pages&gt;&lt;volume&gt;375&lt;/volume&gt;&lt;number&gt;6580&lt;/number&gt;&lt;dates&gt;&lt;year&gt;2022&lt;/year&gt;&lt;/dates&gt;&lt;isbn&gt;0036-8075&lt;/isbn&gt;&lt;urls&gt;&lt;/urls&gt;&lt;/record&gt;&lt;/Cite&gt;&lt;/EndNote&gt;</w:instrText>
      </w:r>
      <w:r w:rsidRPr="007F3E74">
        <w:rPr>
          <w:rFonts w:ascii="Times New Roman" w:hAnsi="Times New Roman" w:cs="Times New Roman"/>
          <w:bCs/>
          <w:sz w:val="22"/>
        </w:rPr>
        <w:fldChar w:fldCharType="separate"/>
      </w:r>
      <w:r w:rsidR="009D1E87" w:rsidRPr="007F3E74">
        <w:rPr>
          <w:rFonts w:ascii="Times New Roman" w:hAnsi="Times New Roman" w:cs="Times New Roman"/>
          <w:bCs/>
          <w:noProof/>
          <w:sz w:val="22"/>
          <w:vertAlign w:val="superscript"/>
        </w:rPr>
        <w:t>23</w:t>
      </w:r>
      <w:r w:rsidRPr="007F3E74">
        <w:rPr>
          <w:rFonts w:ascii="Times New Roman" w:hAnsi="Times New Roman" w:cs="Times New Roman"/>
          <w:bCs/>
          <w:sz w:val="22"/>
        </w:rPr>
        <w:fldChar w:fldCharType="end"/>
      </w:r>
      <w:r w:rsidRPr="007F3E74">
        <w:rPr>
          <w:rFonts w:ascii="Times New Roman" w:hAnsi="Times New Roman" w:cs="Times New Roman"/>
          <w:bCs/>
          <w:sz w:val="22"/>
        </w:rPr>
        <w:t>:</w:t>
      </w:r>
    </w:p>
    <w:p w14:paraId="1BBC674C" w14:textId="77777777"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sz w:val="22"/>
        </w:rPr>
        <w:t>(1) Positional mapping of SNPs, whereby SNPs within a 10kB window from known protein-coding genes in the human reference assembly (GRCh37/hc19) are mapped;</w:t>
      </w:r>
    </w:p>
    <w:p w14:paraId="25D38575" w14:textId="0A1113C4"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sz w:val="22"/>
        </w:rPr>
        <w:t xml:space="preserve">(2) </w:t>
      </w:r>
      <w:proofErr w:type="spellStart"/>
      <w:r w:rsidRPr="007F3E74">
        <w:rPr>
          <w:rFonts w:ascii="Times New Roman" w:hAnsi="Times New Roman" w:cs="Times New Roman"/>
          <w:sz w:val="22"/>
        </w:rPr>
        <w:t>eQTL</w:t>
      </w:r>
      <w:proofErr w:type="spellEnd"/>
      <w:r w:rsidRPr="007F3E74">
        <w:rPr>
          <w:rFonts w:ascii="Times New Roman" w:hAnsi="Times New Roman" w:cs="Times New Roman"/>
          <w:sz w:val="22"/>
        </w:rPr>
        <w:t xml:space="preserve"> mapping whereby allelic variations at a SNP is significantly linked to expression of a gene, where we considered </w:t>
      </w:r>
      <w:proofErr w:type="spellStart"/>
      <w:r w:rsidRPr="007F3E74">
        <w:rPr>
          <w:rFonts w:ascii="Times New Roman" w:hAnsi="Times New Roman" w:cs="Times New Roman"/>
          <w:sz w:val="22"/>
        </w:rPr>
        <w:t>eQTLs</w:t>
      </w:r>
      <w:proofErr w:type="spellEnd"/>
      <w:r w:rsidRPr="007F3E74">
        <w:rPr>
          <w:rFonts w:ascii="Times New Roman" w:hAnsi="Times New Roman" w:cs="Times New Roman"/>
          <w:sz w:val="22"/>
        </w:rPr>
        <w:t xml:space="preserve"> within cortical structures from </w:t>
      </w:r>
      <w:proofErr w:type="spellStart"/>
      <w:r w:rsidRPr="007F3E74">
        <w:rPr>
          <w:rFonts w:ascii="Times New Roman" w:hAnsi="Times New Roman" w:cs="Times New Roman"/>
          <w:sz w:val="22"/>
        </w:rPr>
        <w:t>GTEx</w:t>
      </w:r>
      <w:proofErr w:type="spellEnd"/>
      <w:r w:rsidRPr="007F3E74">
        <w:rPr>
          <w:rFonts w:ascii="Times New Roman" w:hAnsi="Times New Roman" w:cs="Times New Roman"/>
          <w:sz w:val="22"/>
        </w:rPr>
        <w:t xml:space="preserve"> v8, the UK Brain </w:t>
      </w:r>
      <w:r w:rsidRPr="007F3E74">
        <w:rPr>
          <w:rFonts w:ascii="Times New Roman" w:hAnsi="Times New Roman" w:cs="Times New Roman"/>
          <w:sz w:val="22"/>
        </w:rPr>
        <w:lastRenderedPageBreak/>
        <w:t xml:space="preserve">Expression Consortium (http://www.braineac.org/), the Common Mind Consortium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&lt;EndNote&gt;&lt;Cite&gt;&lt;Author&gt;Fromer&lt;/Author&gt;&lt;Year&gt;2016&lt;/Year&gt;&lt;RecNum&gt;894&lt;/RecNum&gt;&lt;DisplayText&gt;&lt;style face="superscript"&gt;27&lt;/style&gt;&lt;/DisplayText&gt;&lt;record&gt;&lt;rec-number&gt;894&lt;/rec-number&gt;&lt;foreign-keys&gt;&lt;key app="EN" db-id="x2rffd9r455r0he2rs7xwa9tzddvsearf5z0" timestamp="1620631974"&gt;894&lt;/key&gt;&lt;/foreign-keys&gt;&lt;ref-type name="Journal Article"&gt;17&lt;/ref-type&gt;&lt;contributors&gt;&lt;authors&gt;&lt;author&gt;Fromer, Menachem&lt;/author&gt;&lt;author&gt;Roussos, Panos&lt;/author&gt;&lt;author&gt;Sieberts, Solveig K&lt;/author&gt;&lt;author&gt;Johnson, Jessica S&lt;/author&gt;&lt;author&gt;Kavanagh, David H&lt;/author&gt;&lt;author&gt;Perumal, Thanneer M&lt;/author&gt;&lt;author&gt;Ruderfer, Douglas M&lt;/author&gt;&lt;author&gt;Oh, Edwin C&lt;/author&gt;&lt;author&gt;Topol, Aaron&lt;/author&gt;&lt;author&gt;Shah, Hardik R&lt;/author&gt;&lt;/authors&gt;&lt;/contributors&gt;&lt;titles&gt;&lt;title&gt;Gene expression elucidates functional impact of polygenic risk for schizophrenia&lt;/title&gt;&lt;secondary-title&gt;Nature neuroscience&lt;/secondary-title&gt;&lt;/titles&gt;&lt;periodical&gt;&lt;full-title&gt;Nature Neuroscience&lt;/full-title&gt;&lt;/periodical&gt;&lt;pages&gt;1442-1453&lt;/pages&gt;&lt;volume&gt;19&lt;/volume&gt;&lt;number&gt;11&lt;/number&gt;&lt;dates&gt;&lt;year&gt;2016&lt;/year&gt;&lt;/dates&gt;&lt;isbn&gt;1546-1726&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27</w:t>
      </w:r>
      <w:r w:rsidRPr="007F3E74">
        <w:rPr>
          <w:rFonts w:ascii="Times New Roman" w:hAnsi="Times New Roman" w:cs="Times New Roman"/>
          <w:sz w:val="22"/>
        </w:rPr>
        <w:fldChar w:fldCharType="end"/>
      </w:r>
      <w:r w:rsidRPr="007F3E74">
        <w:rPr>
          <w:rFonts w:ascii="Times New Roman" w:hAnsi="Times New Roman" w:cs="Times New Roman"/>
          <w:sz w:val="22"/>
        </w:rPr>
        <w:t xml:space="preserve">, and </w:t>
      </w:r>
      <w:proofErr w:type="spellStart"/>
      <w:r w:rsidRPr="007F3E74">
        <w:rPr>
          <w:rFonts w:ascii="Times New Roman" w:hAnsi="Times New Roman" w:cs="Times New Roman"/>
          <w:sz w:val="22"/>
        </w:rPr>
        <w:t>PsychENCODE</w:t>
      </w:r>
      <w:proofErr w:type="spellEnd"/>
      <w:r w:rsidRPr="007F3E74">
        <w:rPr>
          <w:rFonts w:ascii="Times New Roman" w:hAnsi="Times New Roman" w:cs="Times New Roman"/>
          <w:sz w:val="22"/>
        </w:rPr>
        <w:t xml:space="preserve">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&lt;EndNote&gt;&lt;Cite&gt;&lt;Author&gt;Wang&lt;/Author&gt;&lt;Year&gt;2018&lt;/Year&gt;&lt;RecNum&gt;321&lt;/RecNum&gt;&lt;DisplayText&gt;&lt;style face="superscript"&gt;28&lt;/style&gt;&lt;/DisplayText&gt;&lt;record&gt;&lt;rec-number&gt;321&lt;/rec-number&gt;&lt;foreign-keys&gt;&lt;key app="EN" db-id="vwwrafaswzrpzoere98pe0agvas0aw0wwpva" timestamp="1653185078"&gt;321&lt;/key&gt;&lt;/foreign-keys&gt;&lt;ref-type name="Journal Article"&gt;17&lt;/ref-type&gt;&lt;contributors&gt;&lt;authors&gt;&lt;author&gt;Wang, Daifeng&lt;/author&gt;&lt;author&gt;Liu, Shuang&lt;/author&gt;&lt;author&gt;Warrell, Jonathan&lt;/author&gt;&lt;author&gt;Won, Hyejung&lt;/author&gt;&lt;author&gt;Shi, Xu&lt;/author&gt;&lt;author&gt;Navarro, Fabio CP&lt;/author&gt;&lt;author&gt;Clarke, Declan&lt;/author&gt;&lt;author&gt;Gu, Mengting&lt;/author&gt;&lt;author&gt;Emani, Prashant&lt;/author&gt;&lt;author&gt;Yang, Yucheng T&lt;/author&gt;&lt;/authors&gt;&lt;/contributors&gt;&lt;titles&gt;&lt;title&gt;Comprehensive functional genomic resource and integrative model for the human brain&lt;/title&gt;&lt;secondary-title&gt;Science&lt;/secondary-title&gt;&lt;/titles&gt;&lt;periodical&gt;&lt;full-title&gt;Science&lt;/full-title&gt;&lt;/periodical&gt;&lt;pages&gt;eaat8464&lt;/pages&gt;&lt;volume&gt;362&lt;/volume&gt;&lt;number&gt;6420&lt;/number&gt;&lt;dates&gt;&lt;year&gt;2018&lt;/year&gt;&lt;/dates&gt;&lt;isbn&gt;0036-8075&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28</w:t>
      </w:r>
      <w:r w:rsidRPr="007F3E74">
        <w:rPr>
          <w:rFonts w:ascii="Times New Roman" w:hAnsi="Times New Roman" w:cs="Times New Roman"/>
          <w:sz w:val="22"/>
        </w:rPr>
        <w:fldChar w:fldCharType="end"/>
      </w:r>
      <w:r w:rsidRPr="007F3E74">
        <w:rPr>
          <w:rFonts w:ascii="Times New Roman" w:hAnsi="Times New Roman" w:cs="Times New Roman"/>
          <w:sz w:val="22"/>
        </w:rPr>
        <w:t xml:space="preserve"> (http://resource.psychencode.org);</w:t>
      </w:r>
    </w:p>
    <w:p w14:paraId="3EB3B1D8" w14:textId="4C456987"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sz w:val="22"/>
        </w:rPr>
        <w:t xml:space="preserve">(3) chromatin interaction mapping, to assess interactions between chromatin state within 200bp accessible for transcription and other regions of the 3D genome, using data from dorsolateral prefrontal cortex and neural progenitor cells (GSE87112), </w:t>
      </w:r>
      <w:proofErr w:type="spellStart"/>
      <w:r w:rsidRPr="007F3E74">
        <w:rPr>
          <w:rFonts w:ascii="Times New Roman" w:hAnsi="Times New Roman" w:cs="Times New Roman"/>
          <w:sz w:val="22"/>
        </w:rPr>
        <w:t>PsychENCODE</w:t>
      </w:r>
      <w:proofErr w:type="spellEnd"/>
      <w:r w:rsidRPr="007F3E74">
        <w:rPr>
          <w:rFonts w:ascii="Times New Roman" w:hAnsi="Times New Roman" w:cs="Times New Roman"/>
          <w:sz w:val="22"/>
        </w:rPr>
        <w:t xml:space="preserve">, and adult and fetal cortex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&lt;EndNote&gt;&lt;Cite&gt;&lt;Author&gt;Giusti-Rodríguez&lt;/Author&gt;&lt;Year&gt;2019&lt;/Year&gt;&lt;RecNum&gt;323&lt;/RecNum&gt;&lt;DisplayText&gt;&lt;style face="superscript"&gt;29&lt;/style&gt;&lt;/DisplayText&gt;&lt;record&gt;&lt;rec-number&gt;323&lt;/rec-number&gt;&lt;foreign-keys&gt;&lt;key app="EN" db-id="vwwrafaswzrpzoere98pe0agvas0aw0wwpva" timestamp="1658627817"&gt;323&lt;/key&gt;&lt;/foreign-keys&gt;&lt;ref-type name="Journal Article"&gt;17&lt;/ref-type&gt;&lt;contributors&gt;&lt;authors&gt;&lt;author&gt;Giusti-Rodríguez, Paola&lt;/author&gt;&lt;author&gt;Lu, Leina&lt;/author&gt;&lt;author&gt;Yang, Yuchen&lt;/author&gt;&lt;author&gt;Crowley, Cheynna A&lt;/author&gt;&lt;author&gt;Liu, Xiaoxiao&lt;/author&gt;&lt;author&gt;Juric, Ivan&lt;/author&gt;&lt;author&gt;Martin, Joshua S&lt;/author&gt;&lt;author&gt;Abnousi, Armen&lt;/author&gt;&lt;author&gt;Allred, S Colby&lt;/author&gt;&lt;author&gt;Ancalade, NaEshia&lt;/author&gt;&lt;/authors&gt;&lt;/contributors&gt;&lt;titles&gt;&lt;title&gt;Using three-dimensional regulatory chromatin interactions from adult and fetal cortex to interpret genetic results for psychiatric disorders and cognitive traits&lt;/title&gt;&lt;secondary-title&gt;BioRxiv&lt;/secondary-title&gt;&lt;/titles&gt;&lt;periodical&gt;&lt;full-title&gt;bioRxiv&lt;/full-title&gt;&lt;/periodical&gt;&lt;pages&gt;406330&lt;/pages&gt;&lt;dates&gt;&lt;year&gt;2019&lt;/year&gt;&lt;/dates&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29</w:t>
      </w:r>
      <w:r w:rsidRPr="007F3E74">
        <w:rPr>
          <w:rFonts w:ascii="Times New Roman" w:hAnsi="Times New Roman" w:cs="Times New Roman"/>
          <w:sz w:val="22"/>
        </w:rPr>
        <w:fldChar w:fldCharType="end"/>
      </w:r>
      <w:r w:rsidR="008110AD" w:rsidRPr="007F3E74">
        <w:rPr>
          <w:rFonts w:ascii="Times New Roman" w:hAnsi="Times New Roman" w:cs="Times New Roman"/>
          <w:sz w:val="22"/>
        </w:rPr>
        <w:t>.</w:t>
      </w:r>
    </w:p>
    <w:p w14:paraId="0EBA8B3B" w14:textId="38820007"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bCs/>
          <w:sz w:val="22"/>
        </w:rPr>
        <w:t xml:space="preserve">In addition, to combine cumulative effects of SNPs assigned to a gene, </w:t>
      </w:r>
      <w:bookmarkStart w:id="14" w:name="_Hlk81298263"/>
      <w:r w:rsidRPr="007F3E74">
        <w:rPr>
          <w:rFonts w:ascii="Times New Roman" w:hAnsi="Times New Roman" w:cs="Times New Roman"/>
          <w:bCs/>
          <w:sz w:val="22"/>
        </w:rPr>
        <w:t>gene-based association analysis</w:t>
      </w:r>
      <w:bookmarkEnd w:id="14"/>
      <w:r w:rsidRPr="007F3E74">
        <w:rPr>
          <w:rFonts w:ascii="Times New Roman" w:hAnsi="Times New Roman" w:cs="Times New Roman"/>
          <w:bCs/>
          <w:sz w:val="22"/>
        </w:rPr>
        <w:t xml:space="preserve"> was performed using MAGMA</w:t>
      </w:r>
      <w:r w:rsidRPr="007F3E74">
        <w:rPr>
          <w:rFonts w:ascii="Times New Roman" w:hAnsi="Times New Roman" w:cs="Times New Roman"/>
          <w:bCs/>
          <w:sz w:val="22"/>
        </w:rPr>
        <w:fldChar w:fldCharType="begin"/>
      </w:r>
      <w:r w:rsidR="009D1E87" w:rsidRPr="007F3E74">
        <w:rPr>
          <w:rFonts w:ascii="Times New Roman" w:hAnsi="Times New Roman" w:cs="Times New Roman"/>
          <w:bCs/>
          <w:sz w:val="22"/>
        </w:rPr>
        <w:instrText xml:space="preserve"> ADDIN EN.CITE &lt;EndNote&gt;&lt;Cite&gt;&lt;Author&gt;de Leeuw&lt;/Author&gt;&lt;Year&gt;2015&lt;/Year&gt;&lt;RecNum&gt;891&lt;/RecNum&gt;&lt;DisplayText&gt;&lt;style face="superscript"&gt;30&lt;/style&gt;&lt;/DisplayText&gt;&lt;record&gt;&lt;rec-number&gt;891&lt;/rec-number&gt;&lt;foreign-keys&gt;&lt;key app="EN" db-id="x2rffd9r455r0he2rs7xwa9tzddvsearf5z0" timestamp="1620631892"&gt;891&lt;/key&gt;&lt;/foreign-keys&gt;&lt;ref-type name="Journal Article"&gt;17&lt;/ref-type&gt;&lt;contributors&gt;&lt;authors&gt;&lt;author&gt;de Leeuw, Christiaan A&lt;/author&gt;&lt;author&gt;Mooij, Joris M&lt;/author&gt;&lt;author&gt;Heskes, Tom&lt;/author&gt;&lt;author&gt;Posthuma, Danielle &lt;/author&gt;&lt;/authors&gt;&lt;/contributors&gt;&lt;titles&gt;&lt;title&gt;MAGMA: generalized gene-set analysis of GWAS data&lt;/title&gt;&lt;secondary-title&gt;PLoS Comput Biol&lt;/secondary-title&gt;&lt;/titles&gt;&lt;periodical&gt;&lt;full-title&gt;PLoS Comput Biol&lt;/full-title&gt;&lt;/periodical&gt;&lt;pages&gt;e1004219&lt;/pages&gt;&lt;volume&gt;11&lt;/volume&gt;&lt;number&gt;4&lt;/number&gt;&lt;dates&gt;&lt;year&gt;2015&lt;/year&gt;&lt;/dates&gt;&lt;isbn&gt;1553-7358&lt;/isbn&gt;&lt;urls&gt;&lt;/urls&gt;&lt;/record&gt;&lt;/Cite&gt;&lt;/EndNote&gt;</w:instrText>
      </w:r>
      <w:r w:rsidRPr="007F3E74">
        <w:rPr>
          <w:rFonts w:ascii="Times New Roman" w:hAnsi="Times New Roman" w:cs="Times New Roman"/>
          <w:bCs/>
          <w:sz w:val="22"/>
        </w:rPr>
        <w:fldChar w:fldCharType="separate"/>
      </w:r>
      <w:r w:rsidR="009D1E87" w:rsidRPr="007F3E74">
        <w:rPr>
          <w:rFonts w:ascii="Times New Roman" w:hAnsi="Times New Roman" w:cs="Times New Roman"/>
          <w:bCs/>
          <w:noProof/>
          <w:sz w:val="22"/>
          <w:vertAlign w:val="superscript"/>
        </w:rPr>
        <w:t>30</w:t>
      </w:r>
      <w:r w:rsidRPr="007F3E74">
        <w:rPr>
          <w:rFonts w:ascii="Times New Roman" w:hAnsi="Times New Roman" w:cs="Times New Roman"/>
          <w:bCs/>
          <w:sz w:val="22"/>
        </w:rPr>
        <w:fldChar w:fldCharType="end"/>
      </w:r>
      <w:r w:rsidRPr="007F3E74">
        <w:rPr>
          <w:rFonts w:ascii="Times New Roman" w:hAnsi="Times New Roman" w:cs="Times New Roman"/>
          <w:bCs/>
          <w:sz w:val="22"/>
        </w:rPr>
        <w:t xml:space="preserve"> implemented in FUMA.</w:t>
      </w:r>
      <w:r w:rsidRPr="007F3E74">
        <w:rPr>
          <w:rFonts w:ascii="Times New Roman" w:hAnsi="Times New Roman" w:cs="Times New Roman"/>
          <w:sz w:val="22"/>
        </w:rPr>
        <w:t xml:space="preserve"> </w:t>
      </w:r>
      <w:r w:rsidRPr="007F3E74">
        <w:rPr>
          <w:rFonts w:ascii="Times New Roman" w:hAnsi="Times New Roman" w:cs="Times New Roman"/>
          <w:bCs/>
          <w:sz w:val="22"/>
        </w:rPr>
        <w:t xml:space="preserve">SNPs were mapped to protein-coding genes if they are located within the genes. The gene-based P-value for each gene was calculated by combing SNP P-values into a gene test-statistic, indicating the association between the gene and the GWAS phenotype. </w:t>
      </w:r>
    </w:p>
    <w:p w14:paraId="257C0F28" w14:textId="77777777" w:rsidR="00280DE4" w:rsidRPr="007F3E74" w:rsidRDefault="00280DE4" w:rsidP="00746C6C">
      <w:pPr>
        <w:spacing w:before="100" w:beforeAutospacing="1" w:after="100" w:afterAutospacing="1"/>
        <w:rPr>
          <w:rFonts w:ascii="Times New Roman" w:hAnsi="Times New Roman" w:cs="Times New Roman"/>
          <w:b/>
          <w:sz w:val="22"/>
        </w:rPr>
      </w:pPr>
      <w:r w:rsidRPr="007F3E74">
        <w:rPr>
          <w:rFonts w:ascii="Times New Roman" w:hAnsi="Times New Roman" w:cs="Times New Roman"/>
          <w:b/>
          <w:iCs/>
          <w:sz w:val="22"/>
        </w:rPr>
        <w:t>Gene set enrichment analysis (GSEA)</w:t>
      </w:r>
    </w:p>
    <w:p w14:paraId="235E3844" w14:textId="7DE11D51" w:rsidR="00280DE4" w:rsidRPr="007F3E74" w:rsidRDefault="00280DE4" w:rsidP="00746C6C">
      <w:pPr>
        <w:spacing w:before="100" w:beforeAutospacing="1" w:after="100" w:afterAutospacing="1"/>
        <w:rPr>
          <w:rFonts w:ascii="Times New Roman" w:hAnsi="Times New Roman" w:cs="Times New Roman"/>
          <w:sz w:val="22"/>
        </w:rPr>
      </w:pPr>
      <w:r w:rsidRPr="007F3E74">
        <w:rPr>
          <w:rFonts w:ascii="Times New Roman" w:hAnsi="Times New Roman" w:cs="Times New Roman"/>
          <w:bCs/>
          <w:sz w:val="22"/>
        </w:rPr>
        <w:t xml:space="preserve">Genes identified by FUMA were further merged separately across common and disorders-specific regions. To gain insight into biological functions and pathways of </w:t>
      </w:r>
      <w:r w:rsidRPr="007F3E74">
        <w:rPr>
          <w:rFonts w:ascii="Times New Roman" w:hAnsi="Times New Roman" w:cs="Times New Roman"/>
          <w:sz w:val="22"/>
        </w:rPr>
        <w:t xml:space="preserve">candidate genes, gene set enrichment analysis (GSEA) was performed to test if these genes are overrepresented in pre-defined gene sets obtained from the Molecular Signatures Database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&lt;EndNote&gt;&lt;Cite&gt;&lt;Author&gt;Liberzon&lt;/Author&gt;&lt;Year&gt;2011&lt;/Year&gt;&lt;RecNum&gt;96&lt;/RecNum&gt;&lt;DisplayText&gt;&lt;style face="superscript"&gt;31&lt;/style&gt;&lt;/DisplayText&gt;&lt;record&gt;&lt;rec-number&gt;96&lt;/rec-number&gt;&lt;foreign-keys&gt;&lt;key app="EN" db-id="vwwrafaswzrpzoere98pe0agvas0aw0wwpva" timestamp="1619582813"&gt;96&lt;/key&gt;&lt;/foreign-keys&gt;&lt;ref-type name="Journal Article"&gt;17&lt;/ref-type&gt;&lt;contributors&gt;&lt;authors&gt;&lt;author&gt;Liberzon, Arthur&lt;/author&gt;&lt;author&gt;Subramanian, Aravind&lt;/author&gt;&lt;author&gt;Pinchback, Reid&lt;/author&gt;&lt;author&gt;Thorvaldsdóttir, Helga&lt;/author&gt;&lt;author&gt;Tamayo, Pablo&lt;/author&gt;&lt;author&gt;Mesirov, Jill P&lt;/author&gt;&lt;/authors&gt;&lt;/contributors&gt;&lt;titles&gt;&lt;title&gt;Molecular signatures database (MSigDB) 3.0&lt;/title&gt;&lt;secondary-title&gt;Bioinformatics&lt;/secondary-title&gt;&lt;/titles&gt;&lt;periodical&gt;&lt;full-title&gt;Bioinformatics&lt;/full-title&gt;&lt;/periodical&gt;&lt;pages&gt;1739-1740&lt;/pages&gt;&lt;volume&gt;27&lt;/volume&gt;&lt;number&gt;12&lt;/number&gt;&lt;dates&gt;&lt;year&gt;2011&lt;/year&gt;&lt;/dates&gt;&lt;isbn&gt;1460-2059&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31</w:t>
      </w:r>
      <w:r w:rsidRPr="007F3E74">
        <w:rPr>
          <w:rFonts w:ascii="Times New Roman" w:hAnsi="Times New Roman" w:cs="Times New Roman"/>
          <w:sz w:val="22"/>
        </w:rPr>
        <w:fldChar w:fldCharType="end"/>
      </w:r>
      <w:r w:rsidRPr="007F3E74">
        <w:rPr>
          <w:rFonts w:ascii="Times New Roman" w:hAnsi="Times New Roman" w:cs="Times New Roman"/>
          <w:sz w:val="22"/>
        </w:rPr>
        <w:t xml:space="preserve"> and </w:t>
      </w:r>
      <w:bookmarkStart w:id="15" w:name="_Hlk100733042"/>
      <w:r w:rsidRPr="007F3E74">
        <w:rPr>
          <w:rFonts w:ascii="Times New Roman" w:hAnsi="Times New Roman" w:cs="Times New Roman"/>
          <w:sz w:val="22"/>
        </w:rPr>
        <w:t>GWAS catalog</w:t>
      </w:r>
      <w:bookmarkEnd w:id="15"/>
      <w:r w:rsidRPr="007F3E74">
        <w:rPr>
          <w:rFonts w:ascii="Times New Roman" w:hAnsi="Times New Roman" w:cs="Times New Roman"/>
          <w:sz w:val="22"/>
        </w:rPr>
        <w:t xml:space="preserve">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&lt;EndNote&gt;&lt;Cite&gt;&lt;Author&gt;Welter&lt;/Author&gt;&lt;Year&gt;2014&lt;/Year&gt;&lt;RecNum&gt;264&lt;/RecNum&gt;&lt;DisplayText&gt;&lt;style face="superscript"&gt;32&lt;/style&gt;&lt;/DisplayText&gt;&lt;record&gt;&lt;rec-number&gt;264&lt;/rec-number&gt;&lt;foreign-keys&gt;&lt;key app="EN" db-id="vwwrafaswzrpzoere98pe0agvas0aw0wwpva" timestamp="1629704825"&gt;264&lt;/key&gt;&lt;/foreign-keys&gt;&lt;ref-type name="Journal Article"&gt;17&lt;/ref-type&gt;&lt;contributors&gt;&lt;authors&gt;&lt;author&gt;Welter, Danielle&lt;/author&gt;&lt;author&gt;MacArthur, Jacqueline&lt;/author&gt;&lt;author&gt;Morales, Joannella&lt;/author&gt;&lt;author&gt;Burdett, Tony&lt;/author&gt;&lt;author&gt;Hall, Peggy&lt;/author&gt;&lt;author&gt;Junkins, Heather&lt;/author&gt;&lt;author&gt;Klemm, Alan&lt;/author&gt;&lt;author&gt;Flicek, Paul&lt;/author&gt;&lt;author&gt;Manolio, Teri&lt;/author&gt;&lt;author&gt;Hindorff, Lucia&lt;/author&gt;&lt;/authors&gt;&lt;/contributors&gt;&lt;titles&gt;&lt;title&gt;The NHGRI GWAS Catalog, a curated resource of SNP-trait associations&lt;/title&gt;&lt;secondary-title&gt;Nucleic acids research&lt;/secondary-title&gt;&lt;/titles&gt;&lt;periodical&gt;&lt;full-title&gt;Nucleic acids research&lt;/full-title&gt;&lt;/periodical&gt;&lt;pages&gt;D1001-D1006&lt;/pages&gt;&lt;volume&gt;42&lt;/volume&gt;&lt;number&gt;D1&lt;/number&gt;&lt;dates&gt;&lt;year&gt;2014&lt;/year&gt;&lt;/dates&gt;&lt;isbn&gt;1362-4962&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32</w:t>
      </w:r>
      <w:r w:rsidRPr="007F3E74">
        <w:rPr>
          <w:rFonts w:ascii="Times New Roman" w:hAnsi="Times New Roman" w:cs="Times New Roman"/>
          <w:sz w:val="22"/>
        </w:rPr>
        <w:fldChar w:fldCharType="end"/>
      </w:r>
      <w:r w:rsidRPr="007F3E74">
        <w:rPr>
          <w:rFonts w:ascii="Times New Roman" w:hAnsi="Times New Roman" w:cs="Times New Roman"/>
          <w:sz w:val="22"/>
        </w:rPr>
        <w:t xml:space="preserve">. Protein-coding genes were set as background genes. Bonferroni correction was performed per gene set by FUMA. Other parameters in these analyses were set as default. We also examined the protein-protein interaction within common and disorders-specific genes using String database </w:t>
      </w:r>
      <w:r w:rsidRPr="007F3E74">
        <w:rPr>
          <w:rFonts w:ascii="Times New Roman" w:hAnsi="Times New Roman" w:cs="Times New Roman"/>
          <w:sz w:val="22"/>
        </w:rPr>
        <w:fldChar w:fldCharType="begin"/>
      </w:r>
      <w:r w:rsidR="009D1E87" w:rsidRPr="007F3E74">
        <w:rPr>
          <w:rFonts w:ascii="Times New Roman" w:hAnsi="Times New Roman" w:cs="Times New Roman"/>
          <w:sz w:val="22"/>
        </w:rPr>
        <w:instrText xml:space="preserve"> ADDIN EN.CITE &lt;EndNote&gt;&lt;Cite&gt;&lt;Author&gt;Szklarczyk&lt;/Author&gt;&lt;Year&gt;2019&lt;/Year&gt;&lt;RecNum&gt;293&lt;/RecNum&gt;&lt;DisplayText&gt;&lt;style face="superscript"&gt;33&lt;/style&gt;&lt;/DisplayText&gt;&lt;record&gt;&lt;rec-number&gt;293&lt;/rec-number&gt;&lt;foreign-keys&gt;&lt;key app="EN" db-id="vwwrafaswzrpzoere98pe0agvas0aw0wwpva" timestamp="1649810897"&gt;293&lt;/key&gt;&lt;/foreign-keys&gt;&lt;ref-type name="Journal Article"&gt;17&lt;/ref-type&gt;&lt;contributors&gt;&lt;authors&gt;&lt;author&gt;Szklarczyk, Damian&lt;/author&gt;&lt;author&gt;Gable, Annika L&lt;/author&gt;&lt;author&gt;Lyon, David&lt;/author&gt;&lt;author&gt;Junge, Alexander&lt;/author&gt;&lt;author&gt;Wyder, Stefan&lt;/author&gt;&lt;author&gt;Huerta-Cepas, Jaime&lt;/author&gt;&lt;author&gt;Simonovic, Milan&lt;/author&gt;&lt;author&gt;Doncheva, Nadezhda T&lt;/author&gt;&lt;author&gt;Morris, John H&lt;/author&gt;&lt;author&gt;Bork, Peer&lt;/author&gt;&lt;/authors&gt;&lt;/contributors&gt;&lt;titles&gt;&lt;title&gt;STRING v11: protein–protein association networks with increased coverage, supporting functional discovery in genome-wide experimental datasets&lt;/title&gt;&lt;secondary-title&gt;Nucleic acids research&lt;/secondary-title&gt;&lt;/titles&gt;&lt;periodical&gt;&lt;full-title&gt;Nucleic acids research&lt;/full-title&gt;&lt;/periodical&gt;&lt;pages&gt;D607-D613&lt;/pages&gt;&lt;volume&gt;47&lt;/volume&gt;&lt;number&gt;D1&lt;/number&gt;&lt;dates&gt;&lt;year&gt;2019&lt;/year&gt;&lt;/dates&gt;&lt;isbn&gt;0305-1048&lt;/isbn&gt;&lt;urls&gt;&lt;/urls&gt;&lt;/record&gt;&lt;/Cite&gt;&lt;/EndNote&gt;</w:instrText>
      </w:r>
      <w:r w:rsidRPr="007F3E74">
        <w:rPr>
          <w:rFonts w:ascii="Times New Roman" w:hAnsi="Times New Roman" w:cs="Times New Roman"/>
          <w:sz w:val="22"/>
        </w:rPr>
        <w:fldChar w:fldCharType="separate"/>
      </w:r>
      <w:r w:rsidR="009D1E87" w:rsidRPr="007F3E74">
        <w:rPr>
          <w:rFonts w:ascii="Times New Roman" w:hAnsi="Times New Roman" w:cs="Times New Roman"/>
          <w:noProof/>
          <w:sz w:val="22"/>
          <w:vertAlign w:val="superscript"/>
        </w:rPr>
        <w:t>33</w:t>
      </w:r>
      <w:r w:rsidRPr="007F3E74">
        <w:rPr>
          <w:rFonts w:ascii="Times New Roman" w:hAnsi="Times New Roman" w:cs="Times New Roman"/>
          <w:sz w:val="22"/>
        </w:rPr>
        <w:fldChar w:fldCharType="end"/>
      </w:r>
      <w:r w:rsidRPr="007F3E74">
        <w:rPr>
          <w:rFonts w:ascii="Times New Roman" w:hAnsi="Times New Roman" w:cs="Times New Roman"/>
          <w:sz w:val="22"/>
        </w:rPr>
        <w:t>.</w:t>
      </w:r>
    </w:p>
    <w:p w14:paraId="73468E89" w14:textId="77777777" w:rsidR="00280DE4" w:rsidRPr="007F3E74" w:rsidRDefault="00280DE4" w:rsidP="00746C6C">
      <w:pPr>
        <w:widowControl/>
        <w:spacing w:before="100" w:beforeAutospacing="1" w:after="100" w:afterAutospacing="1"/>
        <w:jc w:val="left"/>
        <w:rPr>
          <w:rFonts w:ascii="Times New Roman" w:hAnsi="Times New Roman" w:cs="Times New Roman"/>
          <w:sz w:val="22"/>
          <w:lang w:eastAsia="zh-CN"/>
        </w:rPr>
      </w:pPr>
      <w:r w:rsidRPr="007F3E74">
        <w:rPr>
          <w:rFonts w:ascii="Times New Roman" w:hAnsi="Times New Roman" w:cs="Times New Roman"/>
          <w:sz w:val="22"/>
          <w:lang w:eastAsia="zh-CN"/>
        </w:rPr>
        <w:br w:type="page"/>
      </w:r>
    </w:p>
    <w:p w14:paraId="5235A08D" w14:textId="2A8F7C19" w:rsidR="00311F6F" w:rsidRPr="007F3E74" w:rsidRDefault="00311F6F" w:rsidP="00311F6F">
      <w:pPr>
        <w:spacing w:before="100" w:beforeAutospacing="1" w:after="100" w:afterAutospacing="1"/>
        <w:rPr>
          <w:rFonts w:ascii="Times New Roman" w:hAnsi="Times New Roman" w:cs="Times New Roman"/>
          <w:i/>
          <w:sz w:val="22"/>
        </w:rPr>
      </w:pPr>
      <w:r w:rsidRPr="007F3E74">
        <w:rPr>
          <w:rFonts w:ascii="Times New Roman" w:hAnsi="Times New Roman" w:cs="Times New Roman"/>
          <w:b/>
          <w:bCs/>
          <w:sz w:val="22"/>
        </w:rPr>
        <w:lastRenderedPageBreak/>
        <w:t>Supplemental Table</w:t>
      </w:r>
    </w:p>
    <w:p w14:paraId="53B1D70B" w14:textId="6A97FCC5" w:rsidR="009F79F4" w:rsidRPr="007F3E74" w:rsidRDefault="00311F6F"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 xml:space="preserve">M Table 1. </w:t>
      </w:r>
      <w:r w:rsidR="009F79F4" w:rsidRPr="007F3E74">
        <w:rPr>
          <w:rFonts w:ascii="Times New Roman" w:hAnsi="Times New Roman" w:cs="Times New Roman"/>
          <w:sz w:val="22"/>
          <w:lang w:eastAsia="zh-CN"/>
        </w:rPr>
        <w:t>Descriptive statistics of the demographic variables of the subjects used for the analysis.</w:t>
      </w:r>
    </w:p>
    <w:p w14:paraId="66E4C7DD" w14:textId="5DBD7862"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M Table 2. Association of common demographic variables with brain structural asymmetry</w:t>
      </w:r>
      <w:r w:rsidRPr="007F3E74">
        <w:rPr>
          <w:rFonts w:ascii="Times New Roman" w:hAnsi="Times New Roman" w:cs="Times New Roman" w:hint="eastAsia"/>
          <w:sz w:val="22"/>
          <w:lang w:eastAsia="zh-CN"/>
        </w:rPr>
        <w:t xml:space="preserve"> </w:t>
      </w:r>
      <w:r w:rsidRPr="007F3E74">
        <w:rPr>
          <w:rFonts w:ascii="Times New Roman" w:hAnsi="Times New Roman" w:cs="Times New Roman"/>
          <w:sz w:val="22"/>
          <w:lang w:eastAsia="zh-CN"/>
        </w:rPr>
        <w:t>and CC diffusion measurements.</w:t>
      </w:r>
    </w:p>
    <w:p w14:paraId="71D44A2A" w14:textId="63C9137D"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M Table 3. Association of behavioral phenotypes with brain structural asymmetry and CC diffusion measurements.</w:t>
      </w:r>
    </w:p>
    <w:p w14:paraId="782E2823" w14:textId="066E1184"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M Table 4. The principal component loading and explained variance of each principal component (PC) obtained by principal component analysis of CC diffusion measurements</w:t>
      </w:r>
      <w:r w:rsidRPr="007F3E74">
        <w:rPr>
          <w:rFonts w:ascii="Times New Roman" w:hAnsi="Times New Roman" w:cs="Times New Roman" w:hint="eastAsia"/>
          <w:sz w:val="22"/>
          <w:lang w:eastAsia="zh-CN"/>
        </w:rPr>
        <w:t>.</w:t>
      </w:r>
    </w:p>
    <w:p w14:paraId="1DC6C2B9" w14:textId="5F34583C"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M Table 5. Cross-lagging panel model (CLPM) fitting parameters between CC PC1 and brain structural asymmetry. Chi-Square Test of Model Fit (χ²): A small χ² value indicates that the model fits well. Root Mean Square Erro</w:t>
      </w:r>
      <w:r w:rsidRPr="007F3E74">
        <w:rPr>
          <w:rFonts w:ascii="Times New Roman" w:hAnsi="Times New Roman" w:cs="Times New Roman" w:hint="eastAsia"/>
          <w:sz w:val="22"/>
          <w:lang w:eastAsia="zh-CN"/>
        </w:rPr>
        <w:t>r of Approximation (RMSEA): RMSEA</w:t>
      </w:r>
      <w:r w:rsidRPr="007F3E74">
        <w:rPr>
          <w:rFonts w:ascii="Times New Roman" w:hAnsi="Times New Roman" w:cs="Times New Roman" w:hint="eastAsia"/>
          <w:sz w:val="22"/>
          <w:lang w:eastAsia="zh-CN"/>
        </w:rPr>
        <w:t>≤</w:t>
      </w:r>
      <w:r w:rsidRPr="007F3E74">
        <w:rPr>
          <w:rFonts w:ascii="Times New Roman" w:hAnsi="Times New Roman" w:cs="Times New Roman" w:hint="eastAsia"/>
          <w:sz w:val="22"/>
          <w:lang w:eastAsia="zh-CN"/>
        </w:rPr>
        <w:t>0.06 indicates that the model is well fitted. 0.06</w:t>
      </w:r>
      <w:r w:rsidR="00172966" w:rsidRPr="007F3E74">
        <w:rPr>
          <w:rFonts w:ascii="Times New Roman" w:hAnsi="Times New Roman" w:cs="Times New Roman"/>
          <w:sz w:val="22"/>
          <w:lang w:eastAsia="zh-CN"/>
        </w:rPr>
        <w:t>&lt;</w:t>
      </w:r>
      <w:r w:rsidRPr="007F3E74">
        <w:rPr>
          <w:rFonts w:ascii="Times New Roman" w:hAnsi="Times New Roman" w:cs="Times New Roman" w:hint="eastAsia"/>
          <w:sz w:val="22"/>
          <w:lang w:eastAsia="zh-CN"/>
        </w:rPr>
        <w:t>RMSEA</w:t>
      </w:r>
      <w:r w:rsidRPr="007F3E74">
        <w:rPr>
          <w:rFonts w:ascii="Times New Roman" w:hAnsi="Times New Roman" w:cs="Times New Roman" w:hint="eastAsia"/>
          <w:sz w:val="22"/>
          <w:lang w:eastAsia="zh-CN"/>
        </w:rPr>
        <w:t>≤</w:t>
      </w:r>
      <w:r w:rsidRPr="007F3E74">
        <w:rPr>
          <w:rFonts w:ascii="Times New Roman" w:hAnsi="Times New Roman" w:cs="Times New Roman" w:hint="eastAsia"/>
          <w:sz w:val="22"/>
          <w:lang w:eastAsia="zh-CN"/>
        </w:rPr>
        <w:t>0.08 indicates that the fit is acceptable; RMSEA</w:t>
      </w:r>
      <w:r w:rsidRPr="007F3E74">
        <w:rPr>
          <w:rFonts w:ascii="Times New Roman" w:hAnsi="Times New Roman" w:cs="Times New Roman"/>
          <w:sz w:val="22"/>
          <w:lang w:eastAsia="zh-CN"/>
        </w:rPr>
        <w:t>&gt;</w:t>
      </w:r>
      <w:r w:rsidRPr="007F3E74">
        <w:rPr>
          <w:rFonts w:ascii="Times New Roman" w:hAnsi="Times New Roman" w:cs="Times New Roman" w:hint="eastAsia"/>
          <w:sz w:val="22"/>
          <w:lang w:eastAsia="zh-CN"/>
        </w:rPr>
        <w:t>0.08 indicates a poor model fit. Comparative Fit Index (CFI) and Tuck-Lewis Index (TLI): between 0 and 1, the closer to 1 indicates a better model fit. CFI and TLI</w:t>
      </w:r>
      <w:r w:rsidRPr="007F3E74">
        <w:rPr>
          <w:rFonts w:ascii="Times New Roman" w:hAnsi="Times New Roman" w:cs="Times New Roman" w:hint="eastAsia"/>
          <w:sz w:val="22"/>
          <w:lang w:eastAsia="zh-CN"/>
        </w:rPr>
        <w:t>≥</w:t>
      </w:r>
      <w:r w:rsidRPr="007F3E74">
        <w:rPr>
          <w:rFonts w:ascii="Times New Roman" w:hAnsi="Times New Roman" w:cs="Times New Roman" w:hint="eastAsia"/>
          <w:sz w:val="22"/>
          <w:lang w:eastAsia="zh-CN"/>
        </w:rPr>
        <w:t>0.95 indicate a good model fit. 0.90</w:t>
      </w:r>
      <w:r w:rsidRPr="007F3E74">
        <w:rPr>
          <w:rFonts w:ascii="Times New Roman" w:hAnsi="Times New Roman" w:cs="Times New Roman" w:hint="eastAsia"/>
          <w:sz w:val="22"/>
          <w:lang w:eastAsia="zh-CN"/>
        </w:rPr>
        <w:t>≤</w:t>
      </w:r>
      <w:r w:rsidRPr="007F3E74">
        <w:rPr>
          <w:rFonts w:ascii="Times New Roman" w:hAnsi="Times New Roman" w:cs="Times New Roman" w:hint="eastAsia"/>
          <w:sz w:val="22"/>
          <w:lang w:eastAsia="zh-CN"/>
        </w:rPr>
        <w:t xml:space="preserve">CFI and TLI </w:t>
      </w:r>
      <w:r w:rsidR="00172966" w:rsidRPr="007F3E74">
        <w:rPr>
          <w:rFonts w:ascii="Times New Roman" w:hAnsi="Times New Roman" w:cs="Times New Roman" w:hint="eastAsia"/>
          <w:sz w:val="22"/>
          <w:lang w:eastAsia="zh-CN"/>
        </w:rPr>
        <w:t>&lt;</w:t>
      </w:r>
      <w:r w:rsidRPr="007F3E74">
        <w:rPr>
          <w:rFonts w:ascii="Times New Roman" w:hAnsi="Times New Roman" w:cs="Times New Roman" w:hint="eastAsia"/>
          <w:sz w:val="22"/>
          <w:lang w:eastAsia="zh-CN"/>
        </w:rPr>
        <w:t>0.95 indicates that the fit is acceptable. Standardized Root Mean Square Residual (SRMR): SRMR</w:t>
      </w:r>
      <w:r w:rsidRPr="007F3E74">
        <w:rPr>
          <w:rFonts w:ascii="Times New Roman" w:hAnsi="Times New Roman" w:cs="Times New Roman" w:hint="eastAsia"/>
          <w:sz w:val="22"/>
          <w:lang w:eastAsia="zh-CN"/>
        </w:rPr>
        <w:t>≤</w:t>
      </w:r>
      <w:r w:rsidRPr="007F3E74">
        <w:rPr>
          <w:rFonts w:ascii="Times New Roman" w:hAnsi="Times New Roman" w:cs="Times New Roman" w:hint="eastAsia"/>
          <w:sz w:val="22"/>
          <w:lang w:eastAsia="zh-CN"/>
        </w:rPr>
        <w:t>0.08 indicates that the m</w:t>
      </w:r>
      <w:r w:rsidRPr="007F3E74">
        <w:rPr>
          <w:rFonts w:ascii="Times New Roman" w:hAnsi="Times New Roman" w:cs="Times New Roman"/>
          <w:sz w:val="22"/>
          <w:lang w:eastAsia="zh-CN"/>
        </w:rPr>
        <w:t>odel is well fitted.</w:t>
      </w:r>
    </w:p>
    <w:p w14:paraId="6D28FE5C" w14:textId="0AE1B00F"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 xml:space="preserve">M Table 6. </w:t>
      </w:r>
      <w:r w:rsidR="00172966" w:rsidRPr="007F3E74">
        <w:rPr>
          <w:rFonts w:ascii="Times New Roman" w:hAnsi="Times New Roman" w:cs="Times New Roman"/>
          <w:sz w:val="22"/>
          <w:lang w:eastAsia="zh-CN"/>
        </w:rPr>
        <w:t xml:space="preserve">CLPM pathway parameters between CC PC1 and brain structural asymmetry. Path refers to a specific path, </w:t>
      </w:r>
      <w:proofErr w:type="spellStart"/>
      <w:r w:rsidR="00172966" w:rsidRPr="007F3E74">
        <w:rPr>
          <w:rFonts w:ascii="Times New Roman" w:hAnsi="Times New Roman" w:cs="Times New Roman"/>
          <w:sz w:val="22"/>
          <w:lang w:eastAsia="zh-CN"/>
        </w:rPr>
        <w:t>est</w:t>
      </w:r>
      <w:proofErr w:type="spellEnd"/>
      <w:r w:rsidR="00172966" w:rsidRPr="007F3E74">
        <w:rPr>
          <w:rFonts w:ascii="Times New Roman" w:hAnsi="Times New Roman" w:cs="Times New Roman"/>
          <w:sz w:val="22"/>
          <w:lang w:eastAsia="zh-CN"/>
        </w:rPr>
        <w:t xml:space="preserve"> refers to β parameter estimation, </w:t>
      </w:r>
      <w:proofErr w:type="spellStart"/>
      <w:r w:rsidR="00172966" w:rsidRPr="007F3E74">
        <w:rPr>
          <w:rFonts w:ascii="Times New Roman" w:hAnsi="Times New Roman" w:cs="Times New Roman"/>
          <w:sz w:val="22"/>
          <w:lang w:eastAsia="zh-CN"/>
        </w:rPr>
        <w:t>se</w:t>
      </w:r>
      <w:proofErr w:type="spellEnd"/>
      <w:r w:rsidR="00172966" w:rsidRPr="007F3E74">
        <w:rPr>
          <w:rFonts w:ascii="Times New Roman" w:hAnsi="Times New Roman" w:cs="Times New Roman"/>
          <w:sz w:val="22"/>
          <w:lang w:eastAsia="zh-CN"/>
        </w:rPr>
        <w:t xml:space="preserve"> refers to standard error, z refers to z statistic, </w:t>
      </w:r>
      <w:proofErr w:type="spellStart"/>
      <w:r w:rsidR="00172966" w:rsidRPr="007F3E74">
        <w:rPr>
          <w:rFonts w:ascii="Times New Roman" w:hAnsi="Times New Roman" w:cs="Times New Roman"/>
          <w:sz w:val="22"/>
          <w:lang w:eastAsia="zh-CN"/>
        </w:rPr>
        <w:t>pvalue</w:t>
      </w:r>
      <w:proofErr w:type="spellEnd"/>
      <w:r w:rsidR="00172966" w:rsidRPr="007F3E74">
        <w:rPr>
          <w:rFonts w:ascii="Times New Roman" w:hAnsi="Times New Roman" w:cs="Times New Roman"/>
          <w:sz w:val="22"/>
          <w:lang w:eastAsia="zh-CN"/>
        </w:rPr>
        <w:t xml:space="preserve"> refers to significance, std.lv standardizes to the latent factors, while the </w:t>
      </w:r>
      <w:proofErr w:type="spellStart"/>
      <w:r w:rsidR="00172966" w:rsidRPr="007F3E74">
        <w:rPr>
          <w:rFonts w:ascii="Times New Roman" w:hAnsi="Times New Roman" w:cs="Times New Roman"/>
          <w:sz w:val="22"/>
          <w:lang w:eastAsia="zh-CN"/>
        </w:rPr>
        <w:t>std.all</w:t>
      </w:r>
      <w:proofErr w:type="spellEnd"/>
      <w:r w:rsidR="00172966" w:rsidRPr="007F3E74">
        <w:rPr>
          <w:rFonts w:ascii="Times New Roman" w:hAnsi="Times New Roman" w:cs="Times New Roman"/>
          <w:sz w:val="22"/>
          <w:lang w:eastAsia="zh-CN"/>
        </w:rPr>
        <w:t xml:space="preserve"> uses all path information to determine the standardized estimates for paths.</w:t>
      </w:r>
    </w:p>
    <w:p w14:paraId="58B2F061" w14:textId="7A95D03D"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 xml:space="preserve">M Table 7. </w:t>
      </w:r>
      <w:r w:rsidR="00172966" w:rsidRPr="007F3E74">
        <w:rPr>
          <w:rFonts w:ascii="Times New Roman" w:hAnsi="Times New Roman" w:cs="Times New Roman"/>
          <w:sz w:val="22"/>
          <w:lang w:eastAsia="zh-CN"/>
        </w:rPr>
        <w:t>Structural equation model (SEM) fitting parameters between early factors (A) -CC (B) - structural asymmetry (C) - cognitive ability (D).</w:t>
      </w:r>
    </w:p>
    <w:p w14:paraId="63BC94E0" w14:textId="282DF05E" w:rsidR="009F79F4" w:rsidRPr="007F3E74" w:rsidRDefault="009F79F4" w:rsidP="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 xml:space="preserve">M Table 8. </w:t>
      </w:r>
      <w:r w:rsidR="00172966" w:rsidRPr="007F3E74">
        <w:rPr>
          <w:rFonts w:ascii="Times New Roman" w:hAnsi="Times New Roman" w:cs="Times New Roman"/>
          <w:sz w:val="22"/>
          <w:lang w:eastAsia="zh-CN"/>
        </w:rPr>
        <w:t>Structural equation model (SEM) pathway parameters.</w:t>
      </w:r>
    </w:p>
    <w:p w14:paraId="3C04D969" w14:textId="2A191B28" w:rsidR="00311F6F" w:rsidRPr="007F3E74" w:rsidRDefault="009F79F4">
      <w:pPr>
        <w:widowControl/>
        <w:jc w:val="left"/>
        <w:rPr>
          <w:rFonts w:ascii="Times New Roman" w:hAnsi="Times New Roman" w:cs="Times New Roman"/>
          <w:sz w:val="22"/>
          <w:lang w:eastAsia="zh-CN"/>
        </w:rPr>
      </w:pPr>
      <w:r w:rsidRPr="007F3E74">
        <w:rPr>
          <w:rFonts w:ascii="Times New Roman" w:hAnsi="Times New Roman" w:cs="Times New Roman" w:hint="eastAsia"/>
          <w:sz w:val="22"/>
          <w:lang w:eastAsia="zh-CN"/>
        </w:rPr>
        <w:t>S</w:t>
      </w:r>
      <w:r w:rsidRPr="007F3E74">
        <w:rPr>
          <w:rFonts w:ascii="Times New Roman" w:hAnsi="Times New Roman" w:cs="Times New Roman"/>
          <w:sz w:val="22"/>
          <w:lang w:eastAsia="zh-CN"/>
        </w:rPr>
        <w:t xml:space="preserve">M Table 9. </w:t>
      </w:r>
      <w:r w:rsidR="00D119FB" w:rsidRPr="007F3E74">
        <w:rPr>
          <w:rFonts w:ascii="Times New Roman" w:hAnsi="Times New Roman" w:cs="Times New Roman"/>
          <w:sz w:val="22"/>
          <w:lang w:eastAsia="zh-CN"/>
        </w:rPr>
        <w:t>The information comparison table of ABCD variable name-abbreviation-category-variable used in the study.</w:t>
      </w:r>
    </w:p>
    <w:p w14:paraId="115E57E1" w14:textId="77777777" w:rsidR="00311F6F" w:rsidRPr="007F3E74" w:rsidRDefault="00311F6F">
      <w:pPr>
        <w:widowControl/>
        <w:jc w:val="left"/>
        <w:rPr>
          <w:rFonts w:ascii="Times New Roman" w:hAnsi="Times New Roman" w:cs="Times New Roman"/>
          <w:b/>
          <w:sz w:val="22"/>
          <w:lang w:eastAsia="zh-CN"/>
        </w:rPr>
      </w:pPr>
      <w:r w:rsidRPr="007F3E74">
        <w:rPr>
          <w:rFonts w:ascii="Times New Roman" w:hAnsi="Times New Roman" w:cs="Times New Roman"/>
          <w:b/>
          <w:sz w:val="22"/>
          <w:lang w:eastAsia="zh-CN"/>
        </w:rPr>
        <w:br w:type="page"/>
      </w:r>
    </w:p>
    <w:p w14:paraId="3BB2632A" w14:textId="238A72AF" w:rsidR="00746C6C" w:rsidRPr="007F3E74" w:rsidRDefault="00FD577B" w:rsidP="00746C6C">
      <w:pPr>
        <w:spacing w:before="100" w:beforeAutospacing="1" w:after="100" w:afterAutospacing="1"/>
        <w:rPr>
          <w:rFonts w:ascii="Times New Roman" w:hAnsi="Times New Roman" w:cs="Times New Roman"/>
          <w:b/>
          <w:sz w:val="22"/>
          <w:lang w:eastAsia="zh-CN"/>
        </w:rPr>
      </w:pPr>
      <w:r w:rsidRPr="007F3E74">
        <w:rPr>
          <w:rFonts w:ascii="Times New Roman" w:hAnsi="Times New Roman" w:cs="Times New Roman"/>
          <w:b/>
          <w:sz w:val="22"/>
          <w:lang w:eastAsia="zh-CN"/>
        </w:rPr>
        <w:lastRenderedPageBreak/>
        <w:t>Reference</w:t>
      </w:r>
    </w:p>
    <w:p w14:paraId="1F88CD8C" w14:textId="77777777" w:rsidR="007F3E74" w:rsidRPr="007F3E74" w:rsidRDefault="00746C6C" w:rsidP="007F3E74">
      <w:pPr>
        <w:pStyle w:val="EndNoteBibliography"/>
        <w:ind w:left="720" w:hanging="720"/>
      </w:pPr>
      <w:r w:rsidRPr="007F3E74">
        <w:rPr>
          <w:rFonts w:ascii="Times New Roman" w:hAnsi="Times New Roman" w:cs="Times New Roman"/>
          <w:sz w:val="22"/>
          <w:lang w:eastAsia="zh-CN"/>
        </w:rPr>
        <w:fldChar w:fldCharType="begin"/>
      </w:r>
      <w:r w:rsidRPr="007F3E74">
        <w:rPr>
          <w:rFonts w:ascii="Times New Roman" w:hAnsi="Times New Roman" w:cs="Times New Roman"/>
          <w:sz w:val="22"/>
          <w:lang w:eastAsia="zh-CN"/>
        </w:rPr>
        <w:instrText xml:space="preserve"> ADDIN EN.REFLIST </w:instrText>
      </w:r>
      <w:r w:rsidRPr="007F3E74">
        <w:rPr>
          <w:rFonts w:ascii="Times New Roman" w:hAnsi="Times New Roman" w:cs="Times New Roman"/>
          <w:sz w:val="22"/>
          <w:lang w:eastAsia="zh-CN"/>
        </w:rPr>
        <w:fldChar w:fldCharType="separate"/>
      </w:r>
      <w:r w:rsidR="007F3E74" w:rsidRPr="007F3E74">
        <w:t>1.</w:t>
      </w:r>
      <w:r w:rsidR="007F3E74" w:rsidRPr="007F3E74">
        <w:tab/>
        <w:t>Casey, B.</w:t>
      </w:r>
      <w:r w:rsidR="007F3E74" w:rsidRPr="007F3E74">
        <w:rPr>
          <w:i/>
        </w:rPr>
        <w:t>, et al.</w:t>
      </w:r>
      <w:r w:rsidR="007F3E74" w:rsidRPr="007F3E74">
        <w:t xml:space="preserve"> The adolescent brain cognitive development (ABCD) study: imaging acquisition across 21 sites. </w:t>
      </w:r>
      <w:r w:rsidR="007F3E74" w:rsidRPr="007F3E74">
        <w:rPr>
          <w:i/>
        </w:rPr>
        <w:t>Developmental cognitive neuroscience</w:t>
      </w:r>
      <w:r w:rsidR="007F3E74" w:rsidRPr="007F3E74">
        <w:t xml:space="preserve"> </w:t>
      </w:r>
      <w:r w:rsidR="007F3E74" w:rsidRPr="007F3E74">
        <w:rPr>
          <w:b/>
        </w:rPr>
        <w:t>32</w:t>
      </w:r>
      <w:r w:rsidR="007F3E74" w:rsidRPr="007F3E74">
        <w:t>, 43-54 (2018).</w:t>
      </w:r>
    </w:p>
    <w:p w14:paraId="4D491297" w14:textId="77777777" w:rsidR="007F3E74" w:rsidRPr="007F3E74" w:rsidRDefault="007F3E74" w:rsidP="007F3E74">
      <w:pPr>
        <w:pStyle w:val="EndNoteBibliography"/>
        <w:ind w:left="720" w:hanging="720"/>
      </w:pPr>
      <w:r w:rsidRPr="007F3E74">
        <w:t>2.</w:t>
      </w:r>
      <w:r w:rsidRPr="007F3E74">
        <w:tab/>
        <w:t>Hagler Jr, D.J.</w:t>
      </w:r>
      <w:r w:rsidRPr="007F3E74">
        <w:rPr>
          <w:i/>
        </w:rPr>
        <w:t>, et al.</w:t>
      </w:r>
      <w:r w:rsidRPr="007F3E74">
        <w:t xml:space="preserve"> Image processing and analysis methods for the Adolescent Brain Cognitive Development Study. </w:t>
      </w:r>
      <w:r w:rsidRPr="007F3E74">
        <w:rPr>
          <w:i/>
        </w:rPr>
        <w:t>Neuroimage</w:t>
      </w:r>
      <w:r w:rsidRPr="007F3E74">
        <w:t xml:space="preserve"> </w:t>
      </w:r>
      <w:r w:rsidRPr="007F3E74">
        <w:rPr>
          <w:b/>
        </w:rPr>
        <w:t>202</w:t>
      </w:r>
      <w:r w:rsidRPr="007F3E74">
        <w:t>, 116091 (2019).</w:t>
      </w:r>
    </w:p>
    <w:p w14:paraId="4BFAB960" w14:textId="77777777" w:rsidR="007F3E74" w:rsidRPr="007F3E74" w:rsidRDefault="007F3E74" w:rsidP="007F3E74">
      <w:pPr>
        <w:pStyle w:val="EndNoteBibliography"/>
        <w:ind w:left="720" w:hanging="720"/>
      </w:pPr>
      <w:r w:rsidRPr="007F3E74">
        <w:t>3.</w:t>
      </w:r>
      <w:r w:rsidRPr="007F3E74">
        <w:tab/>
        <w:t xml:space="preserve">Fischl, B. FreeSurfer. </w:t>
      </w:r>
      <w:r w:rsidRPr="007F3E74">
        <w:rPr>
          <w:i/>
        </w:rPr>
        <w:t>Neuroimage</w:t>
      </w:r>
      <w:r w:rsidRPr="007F3E74">
        <w:t xml:space="preserve"> </w:t>
      </w:r>
      <w:r w:rsidRPr="007F3E74">
        <w:rPr>
          <w:b/>
        </w:rPr>
        <w:t>62</w:t>
      </w:r>
      <w:r w:rsidRPr="007F3E74">
        <w:t>, 774-781 (2012).</w:t>
      </w:r>
    </w:p>
    <w:p w14:paraId="5F09204F" w14:textId="77777777" w:rsidR="007F3E74" w:rsidRPr="007F3E74" w:rsidRDefault="007F3E74" w:rsidP="007F3E74">
      <w:pPr>
        <w:pStyle w:val="EndNoteBibliography"/>
        <w:ind w:left="720" w:hanging="720"/>
      </w:pPr>
      <w:r w:rsidRPr="007F3E74">
        <w:t>4.</w:t>
      </w:r>
      <w:r w:rsidRPr="007F3E74">
        <w:tab/>
        <w:t>Desikan, R.S.</w:t>
      </w:r>
      <w:r w:rsidRPr="007F3E74">
        <w:rPr>
          <w:i/>
        </w:rPr>
        <w:t>, et al.</w:t>
      </w:r>
      <w:r w:rsidRPr="007F3E74">
        <w:t xml:space="preserve"> An automated labeling system for subdividing the human cerebral cortex on MRI scans into gyral based regions of interest. </w:t>
      </w:r>
      <w:r w:rsidRPr="007F3E74">
        <w:rPr>
          <w:i/>
        </w:rPr>
        <w:t>Neuroimage</w:t>
      </w:r>
      <w:r w:rsidRPr="007F3E74">
        <w:t xml:space="preserve"> </w:t>
      </w:r>
      <w:r w:rsidRPr="007F3E74">
        <w:rPr>
          <w:b/>
        </w:rPr>
        <w:t>31</w:t>
      </w:r>
      <w:r w:rsidRPr="007F3E74">
        <w:t>, 968-980 (2006).</w:t>
      </w:r>
    </w:p>
    <w:p w14:paraId="58EC6554" w14:textId="77777777" w:rsidR="007F3E74" w:rsidRPr="007F3E74" w:rsidRDefault="007F3E74" w:rsidP="007F3E74">
      <w:pPr>
        <w:pStyle w:val="EndNoteBibliography"/>
        <w:ind w:left="720" w:hanging="720"/>
      </w:pPr>
      <w:r w:rsidRPr="007F3E74">
        <w:t>5.</w:t>
      </w:r>
      <w:r w:rsidRPr="007F3E74">
        <w:tab/>
        <w:t>Fischl, B.</w:t>
      </w:r>
      <w:r w:rsidRPr="007F3E74">
        <w:rPr>
          <w:i/>
        </w:rPr>
        <w:t>, et al.</w:t>
      </w:r>
      <w:r w:rsidRPr="007F3E74">
        <w:t xml:space="preserve"> Whole brain segmentation: automated labeling of neuroanatomical structures in the human brain. </w:t>
      </w:r>
      <w:r w:rsidRPr="007F3E74">
        <w:rPr>
          <w:i/>
        </w:rPr>
        <w:t>Neuron</w:t>
      </w:r>
      <w:r w:rsidRPr="007F3E74">
        <w:t xml:space="preserve"> </w:t>
      </w:r>
      <w:r w:rsidRPr="007F3E74">
        <w:rPr>
          <w:b/>
        </w:rPr>
        <w:t>33</w:t>
      </w:r>
      <w:r w:rsidRPr="007F3E74">
        <w:t>, 341-355 (2002).</w:t>
      </w:r>
    </w:p>
    <w:p w14:paraId="6AE1244A" w14:textId="77777777" w:rsidR="007F3E74" w:rsidRPr="007F3E74" w:rsidRDefault="007F3E74" w:rsidP="007F3E74">
      <w:pPr>
        <w:pStyle w:val="EndNoteBibliography"/>
        <w:ind w:left="720" w:hanging="720"/>
      </w:pPr>
      <w:r w:rsidRPr="007F3E74">
        <w:rPr>
          <w:rFonts w:hint="eastAsia"/>
        </w:rPr>
        <w:t>6.</w:t>
      </w:r>
      <w:r w:rsidRPr="007F3E74">
        <w:rPr>
          <w:rFonts w:hint="eastAsia"/>
        </w:rPr>
        <w:tab/>
        <w:t>Hagler Jr, D.J.</w:t>
      </w:r>
      <w:r w:rsidRPr="007F3E74">
        <w:rPr>
          <w:rFonts w:hint="eastAsia"/>
          <w:i/>
        </w:rPr>
        <w:t>, et al.</w:t>
      </w:r>
      <w:r w:rsidRPr="007F3E74">
        <w:rPr>
          <w:rFonts w:hint="eastAsia"/>
        </w:rPr>
        <w:t xml:space="preserve"> Automated white</w:t>
      </w:r>
      <w:r w:rsidRPr="007F3E74">
        <w:rPr>
          <w:rFonts w:hint="eastAsia"/>
        </w:rPr>
        <w:t>‐</w:t>
      </w:r>
      <w:r w:rsidRPr="007F3E74">
        <w:rPr>
          <w:rFonts w:hint="eastAsia"/>
        </w:rPr>
        <w:t>matter tractography usi</w:t>
      </w:r>
      <w:r w:rsidRPr="007F3E74">
        <w:t xml:space="preserve">ng a probabilistic diffusion tensor atlas: Application to temporal lobe epilepsy. </w:t>
      </w:r>
      <w:r w:rsidRPr="007F3E74">
        <w:rPr>
          <w:i/>
        </w:rPr>
        <w:t>Human brain mapping</w:t>
      </w:r>
      <w:r w:rsidRPr="007F3E74">
        <w:t xml:space="preserve"> </w:t>
      </w:r>
      <w:r w:rsidRPr="007F3E74">
        <w:rPr>
          <w:b/>
        </w:rPr>
        <w:t>30</w:t>
      </w:r>
      <w:r w:rsidRPr="007F3E74">
        <w:t>, 1535-1547 (2009).</w:t>
      </w:r>
    </w:p>
    <w:p w14:paraId="256C4293" w14:textId="77777777" w:rsidR="007F3E74" w:rsidRPr="007F3E74" w:rsidRDefault="007F3E74" w:rsidP="007F3E74">
      <w:pPr>
        <w:pStyle w:val="EndNoteBibliography"/>
        <w:ind w:left="720" w:hanging="720"/>
      </w:pPr>
      <w:r w:rsidRPr="007F3E74">
        <w:t>7.</w:t>
      </w:r>
      <w:r w:rsidRPr="007F3E74">
        <w:tab/>
        <w:t xml:space="preserve">White, N.S., Leergaard, T.B., D'Arceuil, H., Bjaalie, J.G. &amp; Dale, A.M. Probing tissue microstructure with restriction spectrum imaging: histological and theoretical validation. </w:t>
      </w:r>
      <w:r w:rsidRPr="007F3E74">
        <w:rPr>
          <w:i/>
        </w:rPr>
        <w:t>Human brain mapping</w:t>
      </w:r>
      <w:r w:rsidRPr="007F3E74">
        <w:t xml:space="preserve"> </w:t>
      </w:r>
      <w:r w:rsidRPr="007F3E74">
        <w:rPr>
          <w:b/>
        </w:rPr>
        <w:t>34</w:t>
      </w:r>
      <w:r w:rsidRPr="007F3E74">
        <w:t>, 327-346 (2013).</w:t>
      </w:r>
    </w:p>
    <w:p w14:paraId="4137739D" w14:textId="77777777" w:rsidR="007F3E74" w:rsidRPr="007F3E74" w:rsidRDefault="007F3E74" w:rsidP="007F3E74">
      <w:pPr>
        <w:pStyle w:val="EndNoteBibliography"/>
        <w:ind w:left="720" w:hanging="720"/>
      </w:pPr>
      <w:r w:rsidRPr="007F3E74">
        <w:t>8.</w:t>
      </w:r>
      <w:r w:rsidRPr="007F3E74">
        <w:tab/>
        <w:t>Gonzalez, M.R.</w:t>
      </w:r>
      <w:r w:rsidRPr="007F3E74">
        <w:rPr>
          <w:i/>
        </w:rPr>
        <w:t>, et al.</w:t>
      </w:r>
      <w:r w:rsidRPr="007F3E74">
        <w:t xml:space="preserve"> Economic, social, and physiological resilience predict brain structure and cognitive performance in 9-10-year-old children. </w:t>
      </w:r>
      <w:r w:rsidRPr="007F3E74">
        <w:rPr>
          <w:i/>
        </w:rPr>
        <w:t>BioRxiv</w:t>
      </w:r>
      <w:r w:rsidRPr="007F3E74">
        <w:t>, 852988 (2019).</w:t>
      </w:r>
    </w:p>
    <w:p w14:paraId="512C35FE" w14:textId="77777777" w:rsidR="007F3E74" w:rsidRPr="007F3E74" w:rsidRDefault="007F3E74" w:rsidP="007F3E74">
      <w:pPr>
        <w:pStyle w:val="EndNoteBibliography"/>
        <w:ind w:left="720" w:hanging="720"/>
      </w:pPr>
      <w:r w:rsidRPr="007F3E74">
        <w:t>9.</w:t>
      </w:r>
      <w:r w:rsidRPr="007F3E74">
        <w:tab/>
        <w:t xml:space="preserve">Klami, A., Virtanen, S., Leppäaho, E. &amp; Kaski, S. Group factor analysis. </w:t>
      </w:r>
      <w:r w:rsidRPr="007F3E74">
        <w:rPr>
          <w:i/>
        </w:rPr>
        <w:t>IEEE transactions on neural networks and learning systems</w:t>
      </w:r>
      <w:r w:rsidRPr="007F3E74">
        <w:t xml:space="preserve"> </w:t>
      </w:r>
      <w:r w:rsidRPr="007F3E74">
        <w:rPr>
          <w:b/>
        </w:rPr>
        <w:t>26</w:t>
      </w:r>
      <w:r w:rsidRPr="007F3E74">
        <w:t>, 2136-2147 (2014).</w:t>
      </w:r>
    </w:p>
    <w:p w14:paraId="0BA77736" w14:textId="77777777" w:rsidR="007F3E74" w:rsidRPr="007F3E74" w:rsidRDefault="007F3E74" w:rsidP="007F3E74">
      <w:pPr>
        <w:pStyle w:val="EndNoteBibliography"/>
        <w:ind w:left="720" w:hanging="720"/>
      </w:pPr>
      <w:r w:rsidRPr="007F3E74">
        <w:t>10.</w:t>
      </w:r>
      <w:r w:rsidRPr="007F3E74">
        <w:tab/>
        <w:t>Paulus, M.P.</w:t>
      </w:r>
      <w:r w:rsidRPr="007F3E74">
        <w:rPr>
          <w:i/>
        </w:rPr>
        <w:t>, et al.</w:t>
      </w:r>
      <w:r w:rsidRPr="007F3E74">
        <w:t xml:space="preserve"> Screen media activity and brain structure in youth: Evidence for diverse structural correlation networks from the ABCD study. </w:t>
      </w:r>
      <w:r w:rsidRPr="007F3E74">
        <w:rPr>
          <w:i/>
        </w:rPr>
        <w:t>Neuroimage</w:t>
      </w:r>
      <w:r w:rsidRPr="007F3E74">
        <w:t xml:space="preserve"> </w:t>
      </w:r>
      <w:r w:rsidRPr="007F3E74">
        <w:rPr>
          <w:b/>
        </w:rPr>
        <w:t>185</w:t>
      </w:r>
      <w:r w:rsidRPr="007F3E74">
        <w:t>, 140-153 (2019).</w:t>
      </w:r>
    </w:p>
    <w:p w14:paraId="189669B9" w14:textId="77777777" w:rsidR="007F3E74" w:rsidRPr="007F3E74" w:rsidRDefault="007F3E74" w:rsidP="007F3E74">
      <w:pPr>
        <w:pStyle w:val="EndNoteBibliography"/>
        <w:ind w:left="720" w:hanging="720"/>
      </w:pPr>
      <w:r w:rsidRPr="007F3E74">
        <w:t>11.</w:t>
      </w:r>
      <w:r w:rsidRPr="007F3E74">
        <w:tab/>
        <w:t>Weintraub, S.</w:t>
      </w:r>
      <w:r w:rsidRPr="007F3E74">
        <w:rPr>
          <w:i/>
        </w:rPr>
        <w:t>, et al.</w:t>
      </w:r>
      <w:r w:rsidRPr="007F3E74">
        <w:t xml:space="preserve"> Cognition assessment using the NIH Toolbox. </w:t>
      </w:r>
      <w:r w:rsidRPr="007F3E74">
        <w:rPr>
          <w:i/>
        </w:rPr>
        <w:t>Neurology</w:t>
      </w:r>
      <w:r w:rsidRPr="007F3E74">
        <w:t xml:space="preserve"> </w:t>
      </w:r>
      <w:r w:rsidRPr="007F3E74">
        <w:rPr>
          <w:b/>
        </w:rPr>
        <w:t>80</w:t>
      </w:r>
      <w:r w:rsidRPr="007F3E74">
        <w:t>, S54-S64 (2013).</w:t>
      </w:r>
    </w:p>
    <w:p w14:paraId="784134D8" w14:textId="77777777" w:rsidR="007F3E74" w:rsidRPr="007F3E74" w:rsidRDefault="007F3E74" w:rsidP="007F3E74">
      <w:pPr>
        <w:pStyle w:val="EndNoteBibliography"/>
        <w:ind w:left="720" w:hanging="720"/>
      </w:pPr>
      <w:r w:rsidRPr="007F3E74">
        <w:t>12.</w:t>
      </w:r>
      <w:r w:rsidRPr="007F3E74">
        <w:tab/>
        <w:t>Achenbach, T.M. The Child Behavior Checklist and related instruments. (1999).</w:t>
      </w:r>
    </w:p>
    <w:p w14:paraId="0EEF8BE5" w14:textId="77777777" w:rsidR="007F3E74" w:rsidRPr="007F3E74" w:rsidRDefault="007F3E74" w:rsidP="007F3E74">
      <w:pPr>
        <w:pStyle w:val="EndNoteBibliography"/>
        <w:ind w:left="720" w:hanging="720"/>
      </w:pPr>
      <w:r w:rsidRPr="007F3E74">
        <w:t>13.</w:t>
      </w:r>
      <w:r w:rsidRPr="007F3E74">
        <w:tab/>
        <w:t>Ivanova, M.Y.</w:t>
      </w:r>
      <w:r w:rsidRPr="007F3E74">
        <w:rPr>
          <w:i/>
        </w:rPr>
        <w:t>, et al.</w:t>
      </w:r>
      <w:r w:rsidRPr="007F3E74">
        <w:t xml:space="preserve"> Testing the 8-syndrome structure of the child behavior checklist in 30 societies. </w:t>
      </w:r>
      <w:r w:rsidRPr="007F3E74">
        <w:rPr>
          <w:i/>
        </w:rPr>
        <w:t>Journal of Clinical Child and Adolescent Psychology</w:t>
      </w:r>
      <w:r w:rsidRPr="007F3E74">
        <w:t xml:space="preserve"> </w:t>
      </w:r>
      <w:r w:rsidRPr="007F3E74">
        <w:rPr>
          <w:b/>
        </w:rPr>
        <w:t>36</w:t>
      </w:r>
      <w:r w:rsidRPr="007F3E74">
        <w:t>, 405-417 (2007).</w:t>
      </w:r>
    </w:p>
    <w:p w14:paraId="32C1F095" w14:textId="77777777" w:rsidR="007F3E74" w:rsidRPr="007F3E74" w:rsidRDefault="007F3E74" w:rsidP="007F3E74">
      <w:pPr>
        <w:pStyle w:val="EndNoteBibliography"/>
        <w:ind w:left="720" w:hanging="720"/>
      </w:pPr>
      <w:r w:rsidRPr="007F3E74">
        <w:t>14.</w:t>
      </w:r>
      <w:r w:rsidRPr="007F3E74">
        <w:tab/>
        <w:t xml:space="preserve">Achenbach, T.M., Dumenci, L. &amp; Rescorla, L.A. DSM-oriented and empirically based approaches to constructing scales from the same item pools. </w:t>
      </w:r>
      <w:r w:rsidRPr="007F3E74">
        <w:rPr>
          <w:i/>
        </w:rPr>
        <w:t>Journal of clinical child and adolescent psychology</w:t>
      </w:r>
      <w:r w:rsidRPr="007F3E74">
        <w:t xml:space="preserve"> </w:t>
      </w:r>
      <w:r w:rsidRPr="007F3E74">
        <w:rPr>
          <w:b/>
        </w:rPr>
        <w:t>32</w:t>
      </w:r>
      <w:r w:rsidRPr="007F3E74">
        <w:t>, 328-340 (2003).</w:t>
      </w:r>
    </w:p>
    <w:p w14:paraId="1EF890BA" w14:textId="77777777" w:rsidR="007F3E74" w:rsidRPr="007F3E74" w:rsidRDefault="007F3E74" w:rsidP="007F3E74">
      <w:pPr>
        <w:pStyle w:val="EndNoteBibliography"/>
        <w:ind w:left="720" w:hanging="720"/>
      </w:pPr>
      <w:r w:rsidRPr="007F3E74">
        <w:t>15.</w:t>
      </w:r>
      <w:r w:rsidRPr="007F3E74">
        <w:tab/>
        <w:t xml:space="preserve">Achenbach, T. &amp; Rescorla, L. Multicultural supplement to the manual for the ASEBA school-age forms &amp; profiles. </w:t>
      </w:r>
      <w:r w:rsidRPr="007F3E74">
        <w:rPr>
          <w:i/>
        </w:rPr>
        <w:t>Burlington VT: University of Vermont Research Center for Children, Youth, &amp; Families</w:t>
      </w:r>
      <w:r w:rsidRPr="007F3E74">
        <w:t xml:space="preserve"> (2007).</w:t>
      </w:r>
    </w:p>
    <w:p w14:paraId="442DBCFA" w14:textId="77777777" w:rsidR="007F3E74" w:rsidRPr="007F3E74" w:rsidRDefault="007F3E74" w:rsidP="007F3E74">
      <w:pPr>
        <w:pStyle w:val="EndNoteBibliography"/>
        <w:ind w:left="720" w:hanging="720"/>
      </w:pPr>
      <w:r w:rsidRPr="007F3E74">
        <w:lastRenderedPageBreak/>
        <w:t>16.</w:t>
      </w:r>
      <w:r w:rsidRPr="007F3E74">
        <w:tab/>
        <w:t xml:space="preserve">Wechsler, D. &amp; Kodama, H. </w:t>
      </w:r>
      <w:r w:rsidRPr="007F3E74">
        <w:rPr>
          <w:i/>
        </w:rPr>
        <w:t>Wechsler intelligence scale for children</w:t>
      </w:r>
      <w:r w:rsidRPr="007F3E74">
        <w:t>, (Psychological corporation New York, 1949).</w:t>
      </w:r>
    </w:p>
    <w:p w14:paraId="0DD7FA22" w14:textId="77777777" w:rsidR="007F3E74" w:rsidRPr="007F3E74" w:rsidRDefault="007F3E74" w:rsidP="007F3E74">
      <w:pPr>
        <w:pStyle w:val="EndNoteBibliography"/>
        <w:ind w:left="720" w:hanging="720"/>
      </w:pPr>
      <w:r w:rsidRPr="007F3E74">
        <w:t>17.</w:t>
      </w:r>
      <w:r w:rsidRPr="007F3E74">
        <w:tab/>
        <w:t xml:space="preserve">Acker, W. &amp; Acker, C. Bexley Maudsley automated processing screening and Bexley Maudsley category sorting test manual. </w:t>
      </w:r>
      <w:r w:rsidRPr="007F3E74">
        <w:rPr>
          <w:i/>
        </w:rPr>
        <w:t>Windsor, England: NFER-Nelson</w:t>
      </w:r>
      <w:r w:rsidRPr="007F3E74">
        <w:t xml:space="preserve"> (1982).</w:t>
      </w:r>
    </w:p>
    <w:p w14:paraId="58DB2516" w14:textId="77777777" w:rsidR="007F3E74" w:rsidRPr="007F3E74" w:rsidRDefault="007F3E74" w:rsidP="007F3E74">
      <w:pPr>
        <w:pStyle w:val="EndNoteBibliography"/>
        <w:ind w:left="720" w:hanging="720"/>
      </w:pPr>
      <w:r w:rsidRPr="007F3E74">
        <w:t>18.</w:t>
      </w:r>
      <w:r w:rsidRPr="007F3E74">
        <w:tab/>
        <w:t>Luciana, M.</w:t>
      </w:r>
      <w:r w:rsidRPr="007F3E74">
        <w:rPr>
          <w:i/>
        </w:rPr>
        <w:t>, et al.</w:t>
      </w:r>
      <w:r w:rsidRPr="007F3E74">
        <w:t xml:space="preserve"> Adolescent neurocognitive development and impacts of substance use: Overview of the adolescent brain cognitive development (ABCD) baseline neurocognition battery. </w:t>
      </w:r>
      <w:r w:rsidRPr="007F3E74">
        <w:rPr>
          <w:i/>
        </w:rPr>
        <w:t>Developmental cognitive neuroscience</w:t>
      </w:r>
      <w:r w:rsidRPr="007F3E74">
        <w:t xml:space="preserve"> </w:t>
      </w:r>
      <w:r w:rsidRPr="007F3E74">
        <w:rPr>
          <w:b/>
        </w:rPr>
        <w:t>32</w:t>
      </w:r>
      <w:r w:rsidRPr="007F3E74">
        <w:t>, 67-79 (2018).</w:t>
      </w:r>
    </w:p>
    <w:p w14:paraId="42744DAF" w14:textId="77777777" w:rsidR="007F3E74" w:rsidRPr="007F3E74" w:rsidRDefault="007F3E74" w:rsidP="007F3E74">
      <w:pPr>
        <w:pStyle w:val="EndNoteBibliography"/>
        <w:ind w:left="720" w:hanging="720"/>
        <w:rPr>
          <w:i/>
        </w:rPr>
      </w:pPr>
      <w:r w:rsidRPr="007F3E74">
        <w:t>19.</w:t>
      </w:r>
      <w:r w:rsidRPr="007F3E74">
        <w:tab/>
        <w:t>Townsend, L.</w:t>
      </w:r>
      <w:r w:rsidRPr="007F3E74">
        <w:rPr>
          <w:i/>
        </w:rPr>
        <w:t>, et al.</w:t>
      </w:r>
      <w:r w:rsidRPr="007F3E74">
        <w:t xml:space="preserve"> Development of three web-based computerized versions of the Kiddie Schedule for affective disorders and schizophrenia child psychiatric diagnostic interview: preliminary validity data. </w:t>
      </w:r>
      <w:r w:rsidRPr="007F3E74">
        <w:rPr>
          <w:i/>
        </w:rPr>
        <w:t>Journal of the American Academy of Child</w:t>
      </w:r>
    </w:p>
    <w:p w14:paraId="400E1561" w14:textId="77777777" w:rsidR="007F3E74" w:rsidRPr="007F3E74" w:rsidRDefault="007F3E74" w:rsidP="007F3E74">
      <w:pPr>
        <w:pStyle w:val="EndNoteBibliography"/>
        <w:ind w:left="720" w:hanging="720"/>
      </w:pPr>
      <w:r w:rsidRPr="007F3E74">
        <w:rPr>
          <w:i/>
        </w:rPr>
        <w:t>Adolescent Psychiatry</w:t>
      </w:r>
      <w:r w:rsidRPr="007F3E74">
        <w:t xml:space="preserve"> </w:t>
      </w:r>
      <w:r w:rsidRPr="007F3E74">
        <w:rPr>
          <w:b/>
        </w:rPr>
        <w:t>59</w:t>
      </w:r>
      <w:r w:rsidRPr="007F3E74">
        <w:t>, 309-325 (2020).</w:t>
      </w:r>
    </w:p>
    <w:p w14:paraId="2F891434" w14:textId="77777777" w:rsidR="007F3E74" w:rsidRPr="007F3E74" w:rsidRDefault="007F3E74" w:rsidP="007F3E74">
      <w:pPr>
        <w:pStyle w:val="EndNoteBibliography"/>
        <w:ind w:left="720" w:hanging="720"/>
        <w:rPr>
          <w:i/>
        </w:rPr>
      </w:pPr>
      <w:r w:rsidRPr="007F3E74">
        <w:t>20.</w:t>
      </w:r>
      <w:r w:rsidRPr="007F3E74">
        <w:tab/>
        <w:t>Kaufman, J.</w:t>
      </w:r>
      <w:r w:rsidRPr="007F3E74">
        <w:rPr>
          <w:i/>
        </w:rPr>
        <w:t>, et al.</w:t>
      </w:r>
      <w:r w:rsidRPr="007F3E74">
        <w:t xml:space="preserve"> Schedule for affective disorders and schizophrenia for school-age children-present and lifetime version (K-SADS-PL): initial reliability and validity data. </w:t>
      </w:r>
      <w:r w:rsidRPr="007F3E74">
        <w:rPr>
          <w:i/>
        </w:rPr>
        <w:t>Journal of the American Academy of Child</w:t>
      </w:r>
    </w:p>
    <w:p w14:paraId="729094AF" w14:textId="77777777" w:rsidR="007F3E74" w:rsidRPr="007F3E74" w:rsidRDefault="007F3E74" w:rsidP="007F3E74">
      <w:pPr>
        <w:pStyle w:val="EndNoteBibliography"/>
        <w:ind w:left="720" w:hanging="720"/>
      </w:pPr>
      <w:r w:rsidRPr="007F3E74">
        <w:rPr>
          <w:i/>
        </w:rPr>
        <w:t>Adolescent Psychiatry</w:t>
      </w:r>
      <w:r w:rsidRPr="007F3E74">
        <w:t xml:space="preserve"> </w:t>
      </w:r>
      <w:r w:rsidRPr="007F3E74">
        <w:rPr>
          <w:b/>
        </w:rPr>
        <w:t>36</w:t>
      </w:r>
      <w:r w:rsidRPr="007F3E74">
        <w:t>, 980-988 (1997).</w:t>
      </w:r>
    </w:p>
    <w:p w14:paraId="138A2AF7" w14:textId="77777777" w:rsidR="007F3E74" w:rsidRPr="007F3E74" w:rsidRDefault="007F3E74" w:rsidP="007F3E74">
      <w:pPr>
        <w:pStyle w:val="EndNoteBibliography"/>
        <w:ind w:left="720" w:hanging="720"/>
      </w:pPr>
      <w:r w:rsidRPr="007F3E74">
        <w:t>21.</w:t>
      </w:r>
      <w:r w:rsidRPr="007F3E74">
        <w:tab/>
        <w:t>Barch, D.M.</w:t>
      </w:r>
      <w:r w:rsidRPr="007F3E74">
        <w:rPr>
          <w:i/>
        </w:rPr>
        <w:t>, et al.</w:t>
      </w:r>
      <w:r w:rsidRPr="007F3E74">
        <w:t xml:space="preserve"> Demographic, physical and mental health assessments in the adolescent brain and cognitive development study: Rationale and description. </w:t>
      </w:r>
      <w:r w:rsidRPr="007F3E74">
        <w:rPr>
          <w:i/>
        </w:rPr>
        <w:t>Dev Cogn Neurosci</w:t>
      </w:r>
      <w:r w:rsidRPr="007F3E74">
        <w:t xml:space="preserve"> </w:t>
      </w:r>
      <w:r w:rsidRPr="007F3E74">
        <w:rPr>
          <w:b/>
        </w:rPr>
        <w:t>32</w:t>
      </w:r>
      <w:r w:rsidRPr="007F3E74">
        <w:t>, 55-66 (2018).</w:t>
      </w:r>
    </w:p>
    <w:p w14:paraId="0BA2F9BD" w14:textId="77777777" w:rsidR="007F3E74" w:rsidRPr="007F3E74" w:rsidRDefault="007F3E74" w:rsidP="007F3E74">
      <w:pPr>
        <w:pStyle w:val="EndNoteBibliography"/>
        <w:ind w:left="720" w:hanging="720"/>
      </w:pPr>
      <w:r w:rsidRPr="007F3E74">
        <w:t>22.</w:t>
      </w:r>
      <w:r w:rsidRPr="007F3E74">
        <w:tab/>
        <w:t>Das, S.</w:t>
      </w:r>
      <w:r w:rsidRPr="007F3E74">
        <w:rPr>
          <w:i/>
        </w:rPr>
        <w:t>, et al.</w:t>
      </w:r>
      <w:r w:rsidRPr="007F3E74">
        <w:t xml:space="preserve"> Next-generation genotype imputation service and methods. </w:t>
      </w:r>
      <w:r w:rsidRPr="007F3E74">
        <w:rPr>
          <w:i/>
        </w:rPr>
        <w:t>Nature genetics</w:t>
      </w:r>
      <w:r w:rsidRPr="007F3E74">
        <w:t xml:space="preserve"> </w:t>
      </w:r>
      <w:r w:rsidRPr="007F3E74">
        <w:rPr>
          <w:b/>
        </w:rPr>
        <w:t>48</w:t>
      </w:r>
      <w:r w:rsidRPr="007F3E74">
        <w:t>, 1284-1287 (2016).</w:t>
      </w:r>
    </w:p>
    <w:p w14:paraId="0AB64ECE" w14:textId="77777777" w:rsidR="007F3E74" w:rsidRPr="007F3E74" w:rsidRDefault="007F3E74" w:rsidP="007F3E74">
      <w:pPr>
        <w:pStyle w:val="EndNoteBibliography"/>
        <w:ind w:left="720" w:hanging="720"/>
      </w:pPr>
      <w:r w:rsidRPr="007F3E74">
        <w:t>23.</w:t>
      </w:r>
      <w:r w:rsidRPr="007F3E74">
        <w:tab/>
        <w:t>Makowski, C.</w:t>
      </w:r>
      <w:r w:rsidRPr="007F3E74">
        <w:rPr>
          <w:i/>
        </w:rPr>
        <w:t>, et al.</w:t>
      </w:r>
      <w:r w:rsidRPr="007F3E74">
        <w:t xml:space="preserve"> Discovery of genomic loci of the human cerebral cortex using genetically informed brain atlases. </w:t>
      </w:r>
      <w:r w:rsidRPr="007F3E74">
        <w:rPr>
          <w:i/>
        </w:rPr>
        <w:t>Science</w:t>
      </w:r>
      <w:r w:rsidRPr="007F3E74">
        <w:t xml:space="preserve"> </w:t>
      </w:r>
      <w:r w:rsidRPr="007F3E74">
        <w:rPr>
          <w:b/>
        </w:rPr>
        <w:t>375</w:t>
      </w:r>
      <w:r w:rsidRPr="007F3E74">
        <w:t>, 522-528 (2022).</w:t>
      </w:r>
    </w:p>
    <w:p w14:paraId="608684D4" w14:textId="77777777" w:rsidR="007F3E74" w:rsidRPr="007F3E74" w:rsidRDefault="007F3E74" w:rsidP="007F3E74">
      <w:pPr>
        <w:pStyle w:val="EndNoteBibliography"/>
        <w:ind w:left="720" w:hanging="720"/>
      </w:pPr>
      <w:r w:rsidRPr="007F3E74">
        <w:t>24.</w:t>
      </w:r>
      <w:r w:rsidRPr="007F3E74">
        <w:tab/>
        <w:t xml:space="preserve">Watanabe, K., Taskesen, E., Van Bochoven, A. &amp; Posthuma, D. Functional mapping and annotation of genetic associations with FUMA. </w:t>
      </w:r>
      <w:r w:rsidRPr="007F3E74">
        <w:rPr>
          <w:i/>
        </w:rPr>
        <w:t>Nature communications</w:t>
      </w:r>
      <w:r w:rsidRPr="007F3E74">
        <w:t xml:space="preserve"> </w:t>
      </w:r>
      <w:r w:rsidRPr="007F3E74">
        <w:rPr>
          <w:b/>
        </w:rPr>
        <w:t>8</w:t>
      </w:r>
      <w:r w:rsidRPr="007F3E74">
        <w:t>, 1-11 (2017).</w:t>
      </w:r>
    </w:p>
    <w:p w14:paraId="31B74CE6" w14:textId="77777777" w:rsidR="007F3E74" w:rsidRPr="007F3E74" w:rsidRDefault="007F3E74" w:rsidP="007F3E74">
      <w:pPr>
        <w:pStyle w:val="EndNoteBibliography"/>
        <w:ind w:left="720" w:hanging="720"/>
      </w:pPr>
      <w:r w:rsidRPr="007F3E74">
        <w:t>25.</w:t>
      </w:r>
      <w:r w:rsidRPr="007F3E74">
        <w:tab/>
        <w:t xml:space="preserve">Dantzer, R. Neuroimmune interactions: from the brain to the immune system and vice versa. </w:t>
      </w:r>
      <w:r w:rsidRPr="007F3E74">
        <w:rPr>
          <w:i/>
        </w:rPr>
        <w:t>Physiological reviews</w:t>
      </w:r>
      <w:r w:rsidRPr="007F3E74">
        <w:t xml:space="preserve"> </w:t>
      </w:r>
      <w:r w:rsidRPr="007F3E74">
        <w:rPr>
          <w:b/>
        </w:rPr>
        <w:t>98</w:t>
      </w:r>
      <w:r w:rsidRPr="007F3E74">
        <w:t>, 477-504 (2018).</w:t>
      </w:r>
    </w:p>
    <w:p w14:paraId="6B16A2BD" w14:textId="77777777" w:rsidR="007F3E74" w:rsidRPr="007F3E74" w:rsidRDefault="007F3E74" w:rsidP="007F3E74">
      <w:pPr>
        <w:pStyle w:val="EndNoteBibliography"/>
        <w:ind w:left="720" w:hanging="720"/>
      </w:pPr>
      <w:r w:rsidRPr="007F3E74">
        <w:t>26.</w:t>
      </w:r>
      <w:r w:rsidRPr="007F3E74">
        <w:tab/>
        <w:t xml:space="preserve">Michel, M., Schmidt, M.J. &amp; Mirnics, K. Immune system gene dysregulation in autism and schizophrenia. </w:t>
      </w:r>
      <w:r w:rsidRPr="007F3E74">
        <w:rPr>
          <w:i/>
        </w:rPr>
        <w:t>Developmental neurobiology</w:t>
      </w:r>
      <w:r w:rsidRPr="007F3E74">
        <w:t xml:space="preserve"> </w:t>
      </w:r>
      <w:r w:rsidRPr="007F3E74">
        <w:rPr>
          <w:b/>
        </w:rPr>
        <w:t>72</w:t>
      </w:r>
      <w:r w:rsidRPr="007F3E74">
        <w:t>, 1277-1287 (2012).</w:t>
      </w:r>
    </w:p>
    <w:p w14:paraId="400FF63F" w14:textId="77777777" w:rsidR="007F3E74" w:rsidRPr="007F3E74" w:rsidRDefault="007F3E74" w:rsidP="007F3E74">
      <w:pPr>
        <w:pStyle w:val="EndNoteBibliography"/>
        <w:ind w:left="720" w:hanging="720"/>
      </w:pPr>
      <w:r w:rsidRPr="007F3E74">
        <w:t>27.</w:t>
      </w:r>
      <w:r w:rsidRPr="007F3E74">
        <w:tab/>
        <w:t>Fromer, M.</w:t>
      </w:r>
      <w:r w:rsidRPr="007F3E74">
        <w:rPr>
          <w:i/>
        </w:rPr>
        <w:t>, et al.</w:t>
      </w:r>
      <w:r w:rsidRPr="007F3E74">
        <w:t xml:space="preserve"> Gene expression elucidates functional impact of polygenic risk for schizophrenia. </w:t>
      </w:r>
      <w:r w:rsidRPr="007F3E74">
        <w:rPr>
          <w:i/>
        </w:rPr>
        <w:t>Nature neuroscience</w:t>
      </w:r>
      <w:r w:rsidRPr="007F3E74">
        <w:t xml:space="preserve"> </w:t>
      </w:r>
      <w:r w:rsidRPr="007F3E74">
        <w:rPr>
          <w:b/>
        </w:rPr>
        <w:t>19</w:t>
      </w:r>
      <w:r w:rsidRPr="007F3E74">
        <w:t>, 1442-1453 (2016).</w:t>
      </w:r>
    </w:p>
    <w:p w14:paraId="5700C076" w14:textId="77777777" w:rsidR="007F3E74" w:rsidRPr="007F3E74" w:rsidRDefault="007F3E74" w:rsidP="007F3E74">
      <w:pPr>
        <w:pStyle w:val="EndNoteBibliography"/>
        <w:ind w:left="720" w:hanging="720"/>
      </w:pPr>
      <w:r w:rsidRPr="007F3E74">
        <w:t>28.</w:t>
      </w:r>
      <w:r w:rsidRPr="007F3E74">
        <w:tab/>
        <w:t>Wang, D.</w:t>
      </w:r>
      <w:r w:rsidRPr="007F3E74">
        <w:rPr>
          <w:i/>
        </w:rPr>
        <w:t>, et al.</w:t>
      </w:r>
      <w:r w:rsidRPr="007F3E74">
        <w:t xml:space="preserve"> Comprehensive functional genomic resource and integrative model for the human brain. </w:t>
      </w:r>
      <w:r w:rsidRPr="007F3E74">
        <w:rPr>
          <w:i/>
        </w:rPr>
        <w:t>Science</w:t>
      </w:r>
      <w:r w:rsidRPr="007F3E74">
        <w:t xml:space="preserve"> </w:t>
      </w:r>
      <w:r w:rsidRPr="007F3E74">
        <w:rPr>
          <w:b/>
        </w:rPr>
        <w:t>362</w:t>
      </w:r>
      <w:r w:rsidRPr="007F3E74">
        <w:t>, eaat8464 (2018).</w:t>
      </w:r>
    </w:p>
    <w:p w14:paraId="0B4C2CAF" w14:textId="77777777" w:rsidR="007F3E74" w:rsidRPr="007F3E74" w:rsidRDefault="007F3E74" w:rsidP="007F3E74">
      <w:pPr>
        <w:pStyle w:val="EndNoteBibliography"/>
        <w:ind w:left="720" w:hanging="720"/>
      </w:pPr>
      <w:r w:rsidRPr="007F3E74">
        <w:t>29.</w:t>
      </w:r>
      <w:r w:rsidRPr="007F3E74">
        <w:tab/>
        <w:t>Giusti-Rodríguez, P.</w:t>
      </w:r>
      <w:r w:rsidRPr="007F3E74">
        <w:rPr>
          <w:i/>
        </w:rPr>
        <w:t>, et al.</w:t>
      </w:r>
      <w:r w:rsidRPr="007F3E74">
        <w:t xml:space="preserve"> Using three-dimensional regulatory chromatin interactions from adult and fetal cortex to interpret genetic results for </w:t>
      </w:r>
      <w:r w:rsidRPr="007F3E74">
        <w:lastRenderedPageBreak/>
        <w:t xml:space="preserve">psychiatric disorders and cognitive traits. </w:t>
      </w:r>
      <w:r w:rsidRPr="007F3E74">
        <w:rPr>
          <w:i/>
        </w:rPr>
        <w:t>BioRxiv</w:t>
      </w:r>
      <w:r w:rsidRPr="007F3E74">
        <w:t>, 406330 (2019).</w:t>
      </w:r>
    </w:p>
    <w:p w14:paraId="2F0A4521" w14:textId="77777777" w:rsidR="007F3E74" w:rsidRPr="007F3E74" w:rsidRDefault="007F3E74" w:rsidP="007F3E74">
      <w:pPr>
        <w:pStyle w:val="EndNoteBibliography"/>
        <w:ind w:left="720" w:hanging="720"/>
      </w:pPr>
      <w:r w:rsidRPr="007F3E74">
        <w:t>30.</w:t>
      </w:r>
      <w:r w:rsidRPr="007F3E74">
        <w:tab/>
        <w:t xml:space="preserve">de Leeuw, C.A., Mooij, J.M., Heskes, T. &amp; Posthuma, D. MAGMA: generalized gene-set analysis of GWAS data. </w:t>
      </w:r>
      <w:r w:rsidRPr="007F3E74">
        <w:rPr>
          <w:i/>
        </w:rPr>
        <w:t>PLoS Comput Biol</w:t>
      </w:r>
      <w:r w:rsidRPr="007F3E74">
        <w:t xml:space="preserve"> </w:t>
      </w:r>
      <w:r w:rsidRPr="007F3E74">
        <w:rPr>
          <w:b/>
        </w:rPr>
        <w:t>11</w:t>
      </w:r>
      <w:r w:rsidRPr="007F3E74">
        <w:t>, e1004219 (2015).</w:t>
      </w:r>
    </w:p>
    <w:p w14:paraId="7D2C907C" w14:textId="77777777" w:rsidR="007F3E74" w:rsidRPr="007F3E74" w:rsidRDefault="007F3E74" w:rsidP="007F3E74">
      <w:pPr>
        <w:pStyle w:val="EndNoteBibliography"/>
        <w:ind w:left="720" w:hanging="720"/>
      </w:pPr>
      <w:r w:rsidRPr="007F3E74">
        <w:t>31.</w:t>
      </w:r>
      <w:r w:rsidRPr="007F3E74">
        <w:tab/>
        <w:t>Liberzon, A.</w:t>
      </w:r>
      <w:r w:rsidRPr="007F3E74">
        <w:rPr>
          <w:i/>
        </w:rPr>
        <w:t>, et al.</w:t>
      </w:r>
      <w:r w:rsidRPr="007F3E74">
        <w:t xml:space="preserve"> Molecular signatures database (MSigDB) 3.0. </w:t>
      </w:r>
      <w:r w:rsidRPr="007F3E74">
        <w:rPr>
          <w:i/>
        </w:rPr>
        <w:t>Bioinformatics</w:t>
      </w:r>
      <w:r w:rsidRPr="007F3E74">
        <w:t xml:space="preserve"> </w:t>
      </w:r>
      <w:r w:rsidRPr="007F3E74">
        <w:rPr>
          <w:b/>
        </w:rPr>
        <w:t>27</w:t>
      </w:r>
      <w:r w:rsidRPr="007F3E74">
        <w:t>, 1739-1740 (2011).</w:t>
      </w:r>
    </w:p>
    <w:p w14:paraId="437C1FB0" w14:textId="77777777" w:rsidR="007F3E74" w:rsidRPr="007F3E74" w:rsidRDefault="007F3E74" w:rsidP="007F3E74">
      <w:pPr>
        <w:pStyle w:val="EndNoteBibliography"/>
        <w:ind w:left="720" w:hanging="720"/>
      </w:pPr>
      <w:r w:rsidRPr="007F3E74">
        <w:t>32.</w:t>
      </w:r>
      <w:r w:rsidRPr="007F3E74">
        <w:tab/>
        <w:t>Welter, D.</w:t>
      </w:r>
      <w:r w:rsidRPr="007F3E74">
        <w:rPr>
          <w:i/>
        </w:rPr>
        <w:t>, et al.</w:t>
      </w:r>
      <w:r w:rsidRPr="007F3E74">
        <w:t xml:space="preserve"> The NHGRI GWAS Catalog, a curated resource of SNP-trait associations. </w:t>
      </w:r>
      <w:r w:rsidRPr="007F3E74">
        <w:rPr>
          <w:i/>
        </w:rPr>
        <w:t>Nucleic acids research</w:t>
      </w:r>
      <w:r w:rsidRPr="007F3E74">
        <w:t xml:space="preserve"> </w:t>
      </w:r>
      <w:r w:rsidRPr="007F3E74">
        <w:rPr>
          <w:b/>
        </w:rPr>
        <w:t>42</w:t>
      </w:r>
      <w:r w:rsidRPr="007F3E74">
        <w:t>, D1001-D1006 (2014).</w:t>
      </w:r>
    </w:p>
    <w:p w14:paraId="1DD283EB" w14:textId="77777777" w:rsidR="007F3E74" w:rsidRPr="007F3E74" w:rsidRDefault="007F3E74" w:rsidP="007F3E74">
      <w:pPr>
        <w:pStyle w:val="EndNoteBibliography"/>
        <w:ind w:left="720" w:hanging="720"/>
      </w:pPr>
      <w:r w:rsidRPr="007F3E74">
        <w:t>33.</w:t>
      </w:r>
      <w:r w:rsidRPr="007F3E74">
        <w:tab/>
        <w:t>Szklarczyk, D.</w:t>
      </w:r>
      <w:r w:rsidRPr="007F3E74">
        <w:rPr>
          <w:i/>
        </w:rPr>
        <w:t>, et al.</w:t>
      </w:r>
      <w:r w:rsidRPr="007F3E74">
        <w:t xml:space="preserve"> STRING v11: protein–protein association networks with increased coverage, supporting functional discovery in genome-wide experimental datasets. </w:t>
      </w:r>
      <w:r w:rsidRPr="007F3E74">
        <w:rPr>
          <w:i/>
        </w:rPr>
        <w:t>Nucleic acids research</w:t>
      </w:r>
      <w:r w:rsidRPr="007F3E74">
        <w:t xml:space="preserve"> </w:t>
      </w:r>
      <w:r w:rsidRPr="007F3E74">
        <w:rPr>
          <w:b/>
        </w:rPr>
        <w:t>47</w:t>
      </w:r>
      <w:r w:rsidRPr="007F3E74">
        <w:t>, D607-D613 (2019).</w:t>
      </w:r>
    </w:p>
    <w:p w14:paraId="0BD7E527" w14:textId="0A9F56D3" w:rsidR="00280DE4" w:rsidRPr="007F3E74" w:rsidRDefault="00746C6C" w:rsidP="00746C6C">
      <w:pPr>
        <w:spacing w:before="100" w:beforeAutospacing="1" w:after="100" w:afterAutospacing="1"/>
        <w:rPr>
          <w:rFonts w:ascii="Times New Roman" w:hAnsi="Times New Roman" w:cs="Times New Roman"/>
          <w:sz w:val="22"/>
          <w:lang w:eastAsia="zh-CN"/>
        </w:rPr>
      </w:pPr>
      <w:r w:rsidRPr="007F3E74">
        <w:rPr>
          <w:rFonts w:ascii="Times New Roman" w:hAnsi="Times New Roman" w:cs="Times New Roman"/>
          <w:sz w:val="22"/>
          <w:lang w:eastAsia="zh-CN"/>
        </w:rPr>
        <w:fldChar w:fldCharType="end"/>
      </w:r>
    </w:p>
    <w:sectPr w:rsidR="00280DE4" w:rsidRPr="007F3E74">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70CB42" w14:textId="77777777" w:rsidR="002E33E3" w:rsidRDefault="002E33E3" w:rsidP="004A6FC8">
      <w:r>
        <w:separator/>
      </w:r>
    </w:p>
  </w:endnote>
  <w:endnote w:type="continuationSeparator" w:id="0">
    <w:p w14:paraId="3C39A5A8" w14:textId="77777777" w:rsidR="002E33E3" w:rsidRDefault="002E33E3" w:rsidP="004A6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413EC" w14:textId="77777777" w:rsidR="002E33E3" w:rsidRDefault="002E33E3" w:rsidP="004A6FC8">
      <w:r>
        <w:separator/>
      </w:r>
    </w:p>
  </w:footnote>
  <w:footnote w:type="continuationSeparator" w:id="0">
    <w:p w14:paraId="0E097FDA" w14:textId="77777777" w:rsidR="002E33E3" w:rsidRDefault="002E33E3" w:rsidP="004A6F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7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rffd9r455r0he2rs7xwa9tzddvsearf5z0&quot;&gt;EndNote001_byXinranWu_20210118&lt;record-ids&gt;&lt;item&gt;410&lt;/item&gt;&lt;item&gt;411&lt;/item&gt;&lt;item&gt;412&lt;/item&gt;&lt;item&gt;509&lt;/item&gt;&lt;item&gt;510&lt;/item&gt;&lt;item&gt;511&lt;/item&gt;&lt;item&gt;540&lt;/item&gt;&lt;item&gt;542&lt;/item&gt;&lt;item&gt;543&lt;/item&gt;&lt;item&gt;545&lt;/item&gt;&lt;item&gt;547&lt;/item&gt;&lt;item&gt;760&lt;/item&gt;&lt;item&gt;839&lt;/item&gt;&lt;item&gt;847&lt;/item&gt;&lt;item&gt;889&lt;/item&gt;&lt;item&gt;891&lt;/item&gt;&lt;item&gt;894&lt;/item&gt;&lt;item&gt;908&lt;/item&gt;&lt;item&gt;1578&lt;/item&gt;&lt;item&gt;1638&lt;/item&gt;&lt;item&gt;1642&lt;/item&gt;&lt;item&gt;1643&lt;/item&gt;&lt;item&gt;1644&lt;/item&gt;&lt;/record-ids&gt;&lt;/item&gt;&lt;/Libraries&gt;"/>
  </w:docVars>
  <w:rsids>
    <w:rsidRoot w:val="00280DE4"/>
    <w:rsid w:val="00001965"/>
    <w:rsid w:val="0000593B"/>
    <w:rsid w:val="000A1718"/>
    <w:rsid w:val="00146053"/>
    <w:rsid w:val="00164B0E"/>
    <w:rsid w:val="00166EDE"/>
    <w:rsid w:val="00172966"/>
    <w:rsid w:val="001938BB"/>
    <w:rsid w:val="00280DE4"/>
    <w:rsid w:val="00280E19"/>
    <w:rsid w:val="002E33E3"/>
    <w:rsid w:val="00311F6F"/>
    <w:rsid w:val="003502C6"/>
    <w:rsid w:val="00372B7E"/>
    <w:rsid w:val="003A20C8"/>
    <w:rsid w:val="003D0926"/>
    <w:rsid w:val="0040460F"/>
    <w:rsid w:val="0042400A"/>
    <w:rsid w:val="0049022C"/>
    <w:rsid w:val="004A3A8E"/>
    <w:rsid w:val="004A5953"/>
    <w:rsid w:val="004A6FC8"/>
    <w:rsid w:val="004D045C"/>
    <w:rsid w:val="00591FD8"/>
    <w:rsid w:val="006527F5"/>
    <w:rsid w:val="00666E26"/>
    <w:rsid w:val="006B4200"/>
    <w:rsid w:val="006E2291"/>
    <w:rsid w:val="006F29C5"/>
    <w:rsid w:val="00700999"/>
    <w:rsid w:val="007301F7"/>
    <w:rsid w:val="00746C6C"/>
    <w:rsid w:val="007E2EC4"/>
    <w:rsid w:val="007F3E74"/>
    <w:rsid w:val="008110AD"/>
    <w:rsid w:val="0083082B"/>
    <w:rsid w:val="00845934"/>
    <w:rsid w:val="00851206"/>
    <w:rsid w:val="008561A8"/>
    <w:rsid w:val="00861CFC"/>
    <w:rsid w:val="00865C7E"/>
    <w:rsid w:val="00873C39"/>
    <w:rsid w:val="00882870"/>
    <w:rsid w:val="008C3C12"/>
    <w:rsid w:val="008F3D4E"/>
    <w:rsid w:val="00925836"/>
    <w:rsid w:val="00943F9B"/>
    <w:rsid w:val="009454D0"/>
    <w:rsid w:val="009A627B"/>
    <w:rsid w:val="009A7CAF"/>
    <w:rsid w:val="009B0B8A"/>
    <w:rsid w:val="009B7749"/>
    <w:rsid w:val="009C431A"/>
    <w:rsid w:val="009D1E87"/>
    <w:rsid w:val="009F79F4"/>
    <w:rsid w:val="00A008BB"/>
    <w:rsid w:val="00A953D1"/>
    <w:rsid w:val="00AB165E"/>
    <w:rsid w:val="00AF3585"/>
    <w:rsid w:val="00B072D7"/>
    <w:rsid w:val="00B56A9A"/>
    <w:rsid w:val="00BC1A05"/>
    <w:rsid w:val="00C013BD"/>
    <w:rsid w:val="00C074BA"/>
    <w:rsid w:val="00C26FA1"/>
    <w:rsid w:val="00C427AF"/>
    <w:rsid w:val="00C52415"/>
    <w:rsid w:val="00C93328"/>
    <w:rsid w:val="00CE39DB"/>
    <w:rsid w:val="00D119FB"/>
    <w:rsid w:val="00D546E6"/>
    <w:rsid w:val="00D83904"/>
    <w:rsid w:val="00DD30CF"/>
    <w:rsid w:val="00E41241"/>
    <w:rsid w:val="00E72E10"/>
    <w:rsid w:val="00EA364C"/>
    <w:rsid w:val="00EC751A"/>
    <w:rsid w:val="00ED1C1E"/>
    <w:rsid w:val="00F31221"/>
    <w:rsid w:val="00FB4071"/>
    <w:rsid w:val="00FD33BB"/>
    <w:rsid w:val="00FD577B"/>
  </w:rsids>
  <m:mathPr>
    <m:mathFont m:val="Cambria Math"/>
    <m:brkBin m:val="before"/>
    <m:brkBinSub m:val="--"/>
    <m:smallFrac m:val="0"/>
    <m:dispDef/>
    <m:lMargin m:val="0"/>
    <m:rMargin m:val="0"/>
    <m:defJc m:val="centerGroup"/>
    <m:wrapIndent m:val="1440"/>
    <m:intLim m:val="subSup"/>
    <m:naryLim m:val="undOvr"/>
  </m:mathPr>
  <w:themeFontLang w:val="en-US" w:eastAsia="zh-Hans-M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7588F"/>
  <w15:chartTrackingRefBased/>
  <w15:docId w15:val="{77576ECE-6FD4-4E52-8C22-C88D5B9FA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Hans-M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6C6C"/>
    <w:pPr>
      <w:ind w:leftChars="400" w:left="720"/>
    </w:pPr>
  </w:style>
  <w:style w:type="paragraph" w:customStyle="1" w:styleId="EndNoteBibliographyTitle">
    <w:name w:val="EndNote Bibliography Title"/>
    <w:basedOn w:val="a"/>
    <w:link w:val="EndNoteBibliographyTitle0"/>
    <w:rsid w:val="00746C6C"/>
    <w:pPr>
      <w:jc w:val="center"/>
    </w:pPr>
    <w:rPr>
      <w:rFonts w:ascii="Calibri" w:hAnsi="Calibri" w:cs="Calibri"/>
      <w:noProof/>
    </w:rPr>
  </w:style>
  <w:style w:type="character" w:customStyle="1" w:styleId="EndNoteBibliographyTitle0">
    <w:name w:val="EndNote Bibliography Title 字符"/>
    <w:basedOn w:val="a0"/>
    <w:link w:val="EndNoteBibliographyTitle"/>
    <w:rsid w:val="00746C6C"/>
    <w:rPr>
      <w:rFonts w:ascii="Calibri" w:hAnsi="Calibri" w:cs="Calibri"/>
      <w:noProof/>
    </w:rPr>
  </w:style>
  <w:style w:type="paragraph" w:customStyle="1" w:styleId="EndNoteBibliography">
    <w:name w:val="EndNote Bibliography"/>
    <w:basedOn w:val="a"/>
    <w:link w:val="EndNoteBibliography0"/>
    <w:rsid w:val="00746C6C"/>
    <w:rPr>
      <w:rFonts w:ascii="Calibri" w:hAnsi="Calibri" w:cs="Calibri"/>
      <w:noProof/>
    </w:rPr>
  </w:style>
  <w:style w:type="character" w:customStyle="1" w:styleId="EndNoteBibliography0">
    <w:name w:val="EndNote Bibliography 字符"/>
    <w:basedOn w:val="a0"/>
    <w:link w:val="EndNoteBibliography"/>
    <w:rsid w:val="00746C6C"/>
    <w:rPr>
      <w:rFonts w:ascii="Calibri" w:hAnsi="Calibri" w:cs="Calibri"/>
      <w:noProof/>
    </w:rPr>
  </w:style>
  <w:style w:type="paragraph" w:styleId="a4">
    <w:name w:val="header"/>
    <w:basedOn w:val="a"/>
    <w:link w:val="a5"/>
    <w:uiPriority w:val="99"/>
    <w:unhideWhenUsed/>
    <w:rsid w:val="004A6FC8"/>
    <w:pPr>
      <w:tabs>
        <w:tab w:val="center" w:pos="4153"/>
        <w:tab w:val="right" w:pos="8306"/>
      </w:tabs>
      <w:snapToGrid w:val="0"/>
    </w:pPr>
  </w:style>
  <w:style w:type="character" w:customStyle="1" w:styleId="a5">
    <w:name w:val="页眉 字符"/>
    <w:basedOn w:val="a0"/>
    <w:link w:val="a4"/>
    <w:uiPriority w:val="99"/>
    <w:rsid w:val="004A6FC8"/>
  </w:style>
  <w:style w:type="paragraph" w:styleId="a6">
    <w:name w:val="footer"/>
    <w:basedOn w:val="a"/>
    <w:link w:val="a7"/>
    <w:uiPriority w:val="99"/>
    <w:unhideWhenUsed/>
    <w:rsid w:val="004A6FC8"/>
    <w:pPr>
      <w:tabs>
        <w:tab w:val="center" w:pos="4153"/>
        <w:tab w:val="right" w:pos="8306"/>
      </w:tabs>
      <w:snapToGrid w:val="0"/>
    </w:pPr>
  </w:style>
  <w:style w:type="character" w:customStyle="1" w:styleId="a7">
    <w:name w:val="页脚 字符"/>
    <w:basedOn w:val="a0"/>
    <w:link w:val="a6"/>
    <w:uiPriority w:val="99"/>
    <w:rsid w:val="004A6FC8"/>
  </w:style>
  <w:style w:type="paragraph" w:styleId="a8">
    <w:name w:val="Balloon Text"/>
    <w:basedOn w:val="a"/>
    <w:link w:val="a9"/>
    <w:uiPriority w:val="99"/>
    <w:semiHidden/>
    <w:unhideWhenUsed/>
    <w:rsid w:val="00EC751A"/>
    <w:rPr>
      <w:rFonts w:asciiTheme="majorHAnsi" w:eastAsiaTheme="majorEastAsia" w:hAnsiTheme="majorHAnsi" w:cstheme="majorBidi"/>
      <w:sz w:val="18"/>
      <w:szCs w:val="18"/>
    </w:rPr>
  </w:style>
  <w:style w:type="character" w:customStyle="1" w:styleId="a9">
    <w:name w:val="批注框文本 字符"/>
    <w:basedOn w:val="a0"/>
    <w:link w:val="a8"/>
    <w:uiPriority w:val="99"/>
    <w:semiHidden/>
    <w:rsid w:val="00EC751A"/>
    <w:rPr>
      <w:rFonts w:asciiTheme="majorHAnsi" w:eastAsiaTheme="majorEastAsia" w:hAnsiTheme="majorHAnsi" w:cstheme="majorBidi"/>
      <w:sz w:val="18"/>
      <w:szCs w:val="18"/>
    </w:rPr>
  </w:style>
  <w:style w:type="character" w:styleId="aa">
    <w:name w:val="annotation reference"/>
    <w:basedOn w:val="a0"/>
    <w:uiPriority w:val="99"/>
    <w:semiHidden/>
    <w:unhideWhenUsed/>
    <w:rsid w:val="00372B7E"/>
    <w:rPr>
      <w:sz w:val="16"/>
      <w:szCs w:val="16"/>
    </w:rPr>
  </w:style>
  <w:style w:type="paragraph" w:styleId="ab">
    <w:name w:val="annotation text"/>
    <w:basedOn w:val="a"/>
    <w:link w:val="ac"/>
    <w:uiPriority w:val="99"/>
    <w:semiHidden/>
    <w:unhideWhenUsed/>
    <w:pPr>
      <w:jc w:val="left"/>
    </w:pPr>
  </w:style>
  <w:style w:type="character" w:customStyle="1" w:styleId="ac">
    <w:name w:val="批注文字 字符"/>
    <w:basedOn w:val="a0"/>
    <w:link w:val="ab"/>
    <w:uiPriority w:val="99"/>
    <w:semiHidden/>
  </w:style>
  <w:style w:type="character" w:styleId="ad">
    <w:name w:val="Hyperlink"/>
    <w:basedOn w:val="a0"/>
    <w:uiPriority w:val="99"/>
    <w:semiHidden/>
    <w:unhideWhenUsed/>
    <w:rsid w:val="008F3D4E"/>
    <w:rPr>
      <w:color w:val="0563C1"/>
      <w:u w:val="single"/>
    </w:rPr>
  </w:style>
  <w:style w:type="character" w:styleId="ae">
    <w:name w:val="FollowedHyperlink"/>
    <w:basedOn w:val="a0"/>
    <w:uiPriority w:val="99"/>
    <w:semiHidden/>
    <w:unhideWhenUsed/>
    <w:rsid w:val="008F3D4E"/>
    <w:rPr>
      <w:color w:val="954F72"/>
      <w:u w:val="single"/>
    </w:rPr>
  </w:style>
  <w:style w:type="paragraph" w:customStyle="1" w:styleId="msonormal0">
    <w:name w:val="msonormal"/>
    <w:basedOn w:val="a"/>
    <w:rsid w:val="008F3D4E"/>
    <w:pPr>
      <w:widowControl/>
      <w:spacing w:before="100" w:beforeAutospacing="1" w:after="100" w:afterAutospacing="1"/>
      <w:jc w:val="left"/>
    </w:pPr>
    <w:rPr>
      <w:rFonts w:ascii="Times New Roman" w:eastAsia="Times New Roman" w:hAnsi="Times New Roman" w:cs="Times New Roman"/>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054027">
      <w:bodyDiv w:val="1"/>
      <w:marLeft w:val="0"/>
      <w:marRight w:val="0"/>
      <w:marTop w:val="0"/>
      <w:marBottom w:val="0"/>
      <w:divBdr>
        <w:top w:val="none" w:sz="0" w:space="0" w:color="auto"/>
        <w:left w:val="none" w:sz="0" w:space="0" w:color="auto"/>
        <w:bottom w:val="none" w:sz="0" w:space="0" w:color="auto"/>
        <w:right w:val="none" w:sz="0" w:space="0" w:color="auto"/>
      </w:divBdr>
    </w:div>
    <w:div w:id="492572879">
      <w:bodyDiv w:val="1"/>
      <w:marLeft w:val="0"/>
      <w:marRight w:val="0"/>
      <w:marTop w:val="0"/>
      <w:marBottom w:val="0"/>
      <w:divBdr>
        <w:top w:val="none" w:sz="0" w:space="0" w:color="auto"/>
        <w:left w:val="none" w:sz="0" w:space="0" w:color="auto"/>
        <w:bottom w:val="none" w:sz="0" w:space="0" w:color="auto"/>
        <w:right w:val="none" w:sz="0" w:space="0" w:color="auto"/>
      </w:divBdr>
    </w:div>
    <w:div w:id="523372400">
      <w:bodyDiv w:val="1"/>
      <w:marLeft w:val="0"/>
      <w:marRight w:val="0"/>
      <w:marTop w:val="0"/>
      <w:marBottom w:val="0"/>
      <w:divBdr>
        <w:top w:val="none" w:sz="0" w:space="0" w:color="auto"/>
        <w:left w:val="none" w:sz="0" w:space="0" w:color="auto"/>
        <w:bottom w:val="none" w:sz="0" w:space="0" w:color="auto"/>
        <w:right w:val="none" w:sz="0" w:space="0" w:color="auto"/>
      </w:divBdr>
    </w:div>
    <w:div w:id="962154614">
      <w:bodyDiv w:val="1"/>
      <w:marLeft w:val="0"/>
      <w:marRight w:val="0"/>
      <w:marTop w:val="0"/>
      <w:marBottom w:val="0"/>
      <w:divBdr>
        <w:top w:val="none" w:sz="0" w:space="0" w:color="auto"/>
        <w:left w:val="none" w:sz="0" w:space="0" w:color="auto"/>
        <w:bottom w:val="none" w:sz="0" w:space="0" w:color="auto"/>
        <w:right w:val="none" w:sz="0" w:space="0" w:color="auto"/>
      </w:divBdr>
    </w:div>
    <w:div w:id="1178697704">
      <w:bodyDiv w:val="1"/>
      <w:marLeft w:val="0"/>
      <w:marRight w:val="0"/>
      <w:marTop w:val="0"/>
      <w:marBottom w:val="0"/>
      <w:divBdr>
        <w:top w:val="none" w:sz="0" w:space="0" w:color="auto"/>
        <w:left w:val="none" w:sz="0" w:space="0" w:color="auto"/>
        <w:bottom w:val="none" w:sz="0" w:space="0" w:color="auto"/>
        <w:right w:val="none" w:sz="0" w:space="0" w:color="auto"/>
      </w:divBdr>
    </w:div>
    <w:div w:id="1271013320">
      <w:bodyDiv w:val="1"/>
      <w:marLeft w:val="0"/>
      <w:marRight w:val="0"/>
      <w:marTop w:val="0"/>
      <w:marBottom w:val="0"/>
      <w:divBdr>
        <w:top w:val="none" w:sz="0" w:space="0" w:color="auto"/>
        <w:left w:val="none" w:sz="0" w:space="0" w:color="auto"/>
        <w:bottom w:val="none" w:sz="0" w:space="0" w:color="auto"/>
        <w:right w:val="none" w:sz="0" w:space="0" w:color="auto"/>
      </w:divBdr>
    </w:div>
    <w:div w:id="1345129945">
      <w:bodyDiv w:val="1"/>
      <w:marLeft w:val="0"/>
      <w:marRight w:val="0"/>
      <w:marTop w:val="0"/>
      <w:marBottom w:val="0"/>
      <w:divBdr>
        <w:top w:val="none" w:sz="0" w:space="0" w:color="auto"/>
        <w:left w:val="none" w:sz="0" w:space="0" w:color="auto"/>
        <w:bottom w:val="none" w:sz="0" w:space="0" w:color="auto"/>
        <w:right w:val="none" w:sz="0" w:space="0" w:color="auto"/>
      </w:divBdr>
    </w:div>
    <w:div w:id="1668172419">
      <w:bodyDiv w:val="1"/>
      <w:marLeft w:val="0"/>
      <w:marRight w:val="0"/>
      <w:marTop w:val="0"/>
      <w:marBottom w:val="0"/>
      <w:divBdr>
        <w:top w:val="none" w:sz="0" w:space="0" w:color="auto"/>
        <w:left w:val="none" w:sz="0" w:space="0" w:color="auto"/>
        <w:bottom w:val="none" w:sz="0" w:space="0" w:color="auto"/>
        <w:right w:val="none" w:sz="0" w:space="0" w:color="auto"/>
      </w:divBdr>
    </w:div>
    <w:div w:id="169607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555</TotalTime>
  <Pages>9</Pages>
  <Words>7845</Words>
  <Characters>44722</Characters>
  <Application>Microsoft Office Word</Application>
  <DocSecurity>0</DocSecurity>
  <Lines>372</Lines>
  <Paragraphs>104</Paragraphs>
  <ScaleCrop>false</ScaleCrop>
  <Company/>
  <LinksUpToDate>false</LinksUpToDate>
  <CharactersWithSpaces>52463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xinran wu</dc:creator>
  <cp:keywords/>
  <dc:description/>
  <cp:lastModifiedBy>xinran wu</cp:lastModifiedBy>
  <cp:revision>21</cp:revision>
  <dcterms:created xsi:type="dcterms:W3CDTF">2024-01-11T04:05:00Z</dcterms:created>
  <dcterms:modified xsi:type="dcterms:W3CDTF">2024-09-25T01:55:00Z</dcterms:modified>
</cp:coreProperties>
</file>