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C4835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48685" cy="2163445"/>
            <wp:effectExtent l="0" t="0" r="5715" b="8255"/>
            <wp:docPr id="12" name="图片 12" descr="1a0df150c79d35c2976369e2ea333c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a0df150c79d35c2976369e2ea333c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BB2E">
      <w:pPr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Figure 5. The placebo test after excluding regions with MSPE greater than five times that of Feicheng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5C715A0D"/>
    <w:rsid w:val="019243C7"/>
    <w:rsid w:val="02103417"/>
    <w:rsid w:val="06C42632"/>
    <w:rsid w:val="088A5110"/>
    <w:rsid w:val="0C7F6C81"/>
    <w:rsid w:val="0DC37399"/>
    <w:rsid w:val="17116C45"/>
    <w:rsid w:val="1F980A38"/>
    <w:rsid w:val="329665A7"/>
    <w:rsid w:val="422738FB"/>
    <w:rsid w:val="550E19B1"/>
    <w:rsid w:val="5C715A0D"/>
    <w:rsid w:val="68573BCC"/>
    <w:rsid w:val="71A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2024-09-08T11:53:00Z</dcterms:created>
  <dc:creator>小金鱼aaa</dc:creator>
  <cp:lastModifiedBy>小金鱼aaa</cp:lastModifiedBy>
  <dcterms:modified xsi:type="dcterms:W3CDTF">2024-10-05T01:32:28Z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4AB95D14D4C443D1B85926B2AD3F4D91_11</vt:lpwstr>
  </property>
</Properties>
</file>