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1BF50" w14:textId="77777777" w:rsidR="009015A9" w:rsidRPr="00E1522C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E1522C">
        <w:rPr>
          <w:rFonts w:ascii="Arial" w:hAnsi="Arial" w:cs="Arial" w:hint="eastAsia"/>
          <w:sz w:val="24"/>
          <w:szCs w:val="24"/>
        </w:rPr>
        <w:t>Table</w:t>
      </w:r>
      <w:r w:rsidRPr="00E1522C">
        <w:rPr>
          <w:rFonts w:ascii="Arial" w:hAnsi="Arial" w:cs="Arial"/>
          <w:sz w:val="24"/>
          <w:szCs w:val="24"/>
        </w:rPr>
        <w:t xml:space="preserve"> </w:t>
      </w:r>
      <w:r w:rsidRPr="00E1522C">
        <w:rPr>
          <w:rFonts w:ascii="Arial" w:hAnsi="Arial" w:cs="Arial" w:hint="eastAsia"/>
          <w:sz w:val="24"/>
          <w:szCs w:val="24"/>
        </w:rPr>
        <w:t>1</w:t>
      </w:r>
      <w:r w:rsidRPr="00E1522C">
        <w:rPr>
          <w:rFonts w:ascii="Arial" w:hAnsi="Arial" w:cs="Arial"/>
          <w:sz w:val="24"/>
          <w:szCs w:val="24"/>
        </w:rPr>
        <w:t>. Histopathological characteristics of breast lesions</w:t>
      </w:r>
    </w:p>
    <w:tbl>
      <w:tblPr>
        <w:tblW w:w="92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60"/>
        <w:gridCol w:w="980"/>
        <w:gridCol w:w="980"/>
        <w:gridCol w:w="420"/>
        <w:gridCol w:w="2460"/>
        <w:gridCol w:w="980"/>
        <w:gridCol w:w="980"/>
      </w:tblGrid>
      <w:tr w:rsidR="009015A9" w:rsidRPr="00E1522C" w14:paraId="6FEF86B6" w14:textId="77777777" w:rsidTr="00730C59">
        <w:trPr>
          <w:trHeight w:val="370"/>
        </w:trPr>
        <w:tc>
          <w:tcPr>
            <w:tcW w:w="2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B51470" w14:textId="77777777" w:rsidR="009015A9" w:rsidRPr="00E1522C" w:rsidRDefault="009015A9" w:rsidP="00730C59">
            <w:pPr>
              <w:jc w:val="both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  <w:r w:rsidRPr="00E1522C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DDE54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B0BCE9" w14:textId="77777777" w:rsidR="009015A9" w:rsidRPr="00E1522C" w:rsidRDefault="009015A9" w:rsidP="00730C59">
            <w:pPr>
              <w:jc w:val="both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  <w:r w:rsidRPr="00E1522C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C2FBA" w14:textId="77777777" w:rsidR="009015A9" w:rsidRPr="00E1522C" w:rsidRDefault="009015A9" w:rsidP="00730C59">
            <w:pPr>
              <w:jc w:val="both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  <w:r w:rsidRPr="00E1522C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CFE0C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</w:t>
            </w:r>
          </w:p>
        </w:tc>
      </w:tr>
      <w:tr w:rsidR="009015A9" w:rsidRPr="00E1522C" w14:paraId="06927392" w14:textId="77777777" w:rsidTr="00730C59">
        <w:trPr>
          <w:trHeight w:val="370"/>
        </w:trPr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30FF27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D4E2D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30F53B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0FE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FCB5BE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9162D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8AB01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%</w:t>
            </w:r>
          </w:p>
        </w:tc>
      </w:tr>
      <w:tr w:rsidR="009015A9" w:rsidRPr="00E1522C" w14:paraId="587F460D" w14:textId="77777777" w:rsidTr="00730C59">
        <w:trPr>
          <w:trHeight w:val="370"/>
        </w:trPr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685C6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Malignant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AE271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1DD23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15E79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6339E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Benign/ Normal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CB0C11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3EC3A2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3AC1114B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AF4BC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Ducal carcinoma in situ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FB9A3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58FAC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14.3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EF0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748D2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Fibroadenoma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5708D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FC43C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12.7</w:t>
            </w:r>
          </w:p>
        </w:tc>
      </w:tr>
      <w:tr w:rsidR="009015A9" w:rsidRPr="00E1522C" w14:paraId="6D7A1498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C1489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  Low grade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0A49E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C2119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8C3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F438C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Usual ductal hyperplasia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33D3C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4F97A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12.7</w:t>
            </w:r>
          </w:p>
        </w:tc>
      </w:tr>
      <w:tr w:rsidR="009015A9" w:rsidRPr="00E1522C" w14:paraId="56F3B1EF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75022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  </w:t>
            </w:r>
            <w:proofErr w:type="gramStart"/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Intermediate  grade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DF900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A4D62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455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A57E3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Intraductal papilloma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E7972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9EECE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9.5</w:t>
            </w:r>
          </w:p>
        </w:tc>
      </w:tr>
      <w:tr w:rsidR="009015A9" w:rsidRPr="00E1522C" w14:paraId="137FF52E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FE115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  High grade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ECFA1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4263D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577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11762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Mastopathy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ED9A2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4036B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4.8</w:t>
            </w:r>
          </w:p>
        </w:tc>
      </w:tr>
      <w:tr w:rsidR="009015A9" w:rsidRPr="00E1522C" w14:paraId="58EA3BBF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EDB25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Invasive ductal carcinoma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06CA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B53ED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68.3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FDB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0E3AB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proofErr w:type="gramStart"/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Phyllodes  tumor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F040E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F6821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4.8</w:t>
            </w:r>
          </w:p>
        </w:tc>
      </w:tr>
      <w:tr w:rsidR="009015A9" w:rsidRPr="00E1522C" w14:paraId="1D0DC3E7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02E47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Malgun Gothic" w:eastAsia="Malgun Gothic" w:hAnsi="Malgun Gothic" w:cs="Arial" w:hint="eastAsia"/>
                <w:kern w:val="0"/>
                <w:sz w:val="18"/>
                <w:szCs w:val="18"/>
              </w:rPr>
              <w:t xml:space="preserve">　</w:t>
            </w: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Histological grade 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04113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1505E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6A9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F92B9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proofErr w:type="spellStart"/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Adenomyoepithelioma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0A797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E22E0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</w:tr>
      <w:tr w:rsidR="009015A9" w:rsidRPr="00E1522C" w14:paraId="46BEF47A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12F3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Malgun Gothic" w:eastAsia="Malgun Gothic" w:hAnsi="Malgun Gothic" w:cs="Arial" w:hint="eastAsia"/>
                <w:kern w:val="0"/>
                <w:sz w:val="18"/>
                <w:szCs w:val="18"/>
              </w:rPr>
              <w:t xml:space="preserve">　</w:t>
            </w: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Histological grade 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1D109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12793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700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F37AB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Mucocele-like </w:t>
            </w:r>
            <w:proofErr w:type="spellStart"/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leision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84F2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C117E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</w:tr>
      <w:tr w:rsidR="009015A9" w:rsidRPr="00E1522C" w14:paraId="4FAE9E61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B5B40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Malgun Gothic" w:eastAsia="Malgun Gothic" w:hAnsi="Malgun Gothic" w:cs="Arial" w:hint="eastAsia"/>
                <w:kern w:val="0"/>
                <w:sz w:val="18"/>
                <w:szCs w:val="18"/>
              </w:rPr>
              <w:t xml:space="preserve">　</w:t>
            </w: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Histological grade 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C843D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E04E8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515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FDE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Normal breast tissue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5D459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440CD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52.4</w:t>
            </w:r>
          </w:p>
        </w:tc>
      </w:tr>
      <w:tr w:rsidR="009015A9" w:rsidRPr="00E1522C" w14:paraId="10663E33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FEC12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Mucinous carcinoma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423A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8592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7.9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938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56EA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1870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5AD3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15A9" w:rsidRPr="00E1522C" w14:paraId="17833C58" w14:textId="77777777" w:rsidTr="00730C59">
        <w:trPr>
          <w:trHeight w:val="3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CF39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Invasive lobular carcinoma  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C978C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2BB92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4.8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940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3EC9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7CFC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B2D4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15A9" w:rsidRPr="00E1522C" w14:paraId="78412D27" w14:textId="77777777" w:rsidTr="00730C59">
        <w:trPr>
          <w:trHeight w:val="4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AEC0D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Encapsulated papillary carcinoma with invasion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285C1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616E0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67F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763E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25BB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3E7D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15A9" w:rsidRPr="00E1522C" w14:paraId="3970747E" w14:textId="77777777" w:rsidTr="00730C59">
        <w:trPr>
          <w:trHeight w:val="46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6E390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Apocrine carcinoma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8E0E1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BE844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A8E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5FFD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3DFB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B48E" w14:textId="77777777" w:rsidR="009015A9" w:rsidRPr="00E1522C" w:rsidRDefault="009015A9" w:rsidP="00730C5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15A9" w:rsidRPr="00E1522C" w14:paraId="1244C7AB" w14:textId="77777777" w:rsidTr="00730C59">
        <w:trPr>
          <w:trHeight w:val="470"/>
        </w:trPr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31D58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Invasive micropapillary carcinoma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D84D2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1530E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01F64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F52761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87FCF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0119B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73ACAF74" w14:textId="77777777" w:rsidR="009015A9" w:rsidRPr="00E1522C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42D3E828" w14:textId="77777777" w:rsidR="009015A9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67E197A" w14:textId="77777777" w:rsidR="009015A9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3EA43A15" w14:textId="77777777" w:rsidR="009015A9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3D550C86" w14:textId="77777777" w:rsidR="009015A9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02CE42CE" w14:textId="77777777" w:rsidR="009015A9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3DE58F4F" w14:textId="77777777" w:rsidR="009015A9" w:rsidRPr="00E1522C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2AB7A591" w14:textId="77777777" w:rsidR="009015A9" w:rsidRPr="00E1522C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E1522C">
        <w:rPr>
          <w:rFonts w:ascii="Arial" w:hAnsi="Arial" w:cs="Arial"/>
          <w:sz w:val="24"/>
          <w:szCs w:val="24"/>
        </w:rPr>
        <w:lastRenderedPageBreak/>
        <w:t>Table 2. Comparison of the results of the CTS assay and PAP stain</w:t>
      </w:r>
      <w:r w:rsidRPr="00E1522C">
        <w:rPr>
          <w:rFonts w:ascii="Arial" w:hAnsi="Arial" w:cs="Arial" w:hint="eastAsia"/>
          <w:sz w:val="24"/>
          <w:szCs w:val="24"/>
        </w:rPr>
        <w:t>ing</w:t>
      </w:r>
      <w:r w:rsidRPr="00E1522C">
        <w:rPr>
          <w:rFonts w:ascii="Arial" w:hAnsi="Arial" w:cs="Arial"/>
          <w:sz w:val="24"/>
          <w:szCs w:val="24"/>
        </w:rPr>
        <w:t xml:space="preserve"> analysis with those of the PS analysis</w:t>
      </w:r>
    </w:p>
    <w:tbl>
      <w:tblPr>
        <w:tblW w:w="82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7"/>
        <w:gridCol w:w="2006"/>
        <w:gridCol w:w="1278"/>
        <w:gridCol w:w="1387"/>
        <w:gridCol w:w="1278"/>
        <w:gridCol w:w="1278"/>
      </w:tblGrid>
      <w:tr w:rsidR="009015A9" w:rsidRPr="00E1522C" w14:paraId="4929810A" w14:textId="77777777" w:rsidTr="00730C59">
        <w:trPr>
          <w:trHeight w:val="370"/>
        </w:trPr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76A5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6799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C2AF3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PS analysis</w:t>
            </w:r>
          </w:p>
        </w:tc>
        <w:tc>
          <w:tcPr>
            <w:tcW w:w="12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0C83D9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proofErr w:type="gramStart"/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Accuracy  rate</w:t>
            </w:r>
            <w:proofErr w:type="gramEnd"/>
          </w:p>
        </w:tc>
        <w:tc>
          <w:tcPr>
            <w:tcW w:w="12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CEF089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Insufficient/ Inadequate rate</w:t>
            </w:r>
          </w:p>
        </w:tc>
      </w:tr>
      <w:tr w:rsidR="009015A9" w:rsidRPr="00E1522C" w14:paraId="3C4E9214" w14:textId="77777777" w:rsidTr="00730C59">
        <w:trPr>
          <w:trHeight w:val="370"/>
        </w:trPr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4843F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63FA5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881B3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Malignant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88387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Benign/Normal </w:t>
            </w:r>
          </w:p>
        </w:tc>
        <w:tc>
          <w:tcPr>
            <w:tcW w:w="12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EAE4E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5C55A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</w:tr>
      <w:tr w:rsidR="009015A9" w:rsidRPr="00E1522C" w14:paraId="6FE76A86" w14:textId="77777777" w:rsidTr="00730C59">
        <w:trPr>
          <w:trHeight w:val="370"/>
        </w:trPr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D46DBC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CTS assay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9A12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Positive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5842C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070F4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E122B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94.4%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E2BE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1960195A" w14:textId="77777777" w:rsidTr="00730C59">
        <w:trPr>
          <w:trHeight w:val="370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EE919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5316F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Negative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A4801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1D27F9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76B00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4B0DE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02586938" w14:textId="77777777" w:rsidTr="00730C59">
        <w:trPr>
          <w:trHeight w:val="370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B9566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349CE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Insufficient/Inadequate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747B4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AA041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6BFA7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7576B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0%</w:t>
            </w:r>
          </w:p>
        </w:tc>
      </w:tr>
      <w:tr w:rsidR="009015A9" w:rsidRPr="00E1522C" w14:paraId="5711C724" w14:textId="77777777" w:rsidTr="00730C59">
        <w:trPr>
          <w:trHeight w:val="370"/>
        </w:trPr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4C9488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PAP staining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0F1B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Malignant/Suspicious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E762AA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4EFBB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1C19D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94.2%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17909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68352823" w14:textId="77777777" w:rsidTr="00730C59">
        <w:trPr>
          <w:trHeight w:val="360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11A05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0476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Intermediate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FFF02B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731D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DEFFF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0E3C8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31E7BFD1" w14:textId="77777777" w:rsidTr="00730C59">
        <w:trPr>
          <w:trHeight w:val="370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51B4C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1565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Benign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1AA20D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BAE51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AF4AA4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34713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5CE23471" w14:textId="77777777" w:rsidTr="00730C59">
        <w:trPr>
          <w:trHeight w:val="370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B68C5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33CB0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Insufficient/Inadequate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001C4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491EF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34CCE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A5B37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4%</w:t>
            </w:r>
          </w:p>
        </w:tc>
      </w:tr>
      <w:tr w:rsidR="009015A9" w:rsidRPr="00E1522C" w14:paraId="5666016A" w14:textId="77777777" w:rsidTr="00730C59">
        <w:trPr>
          <w:trHeight w:val="360"/>
        </w:trPr>
        <w:tc>
          <w:tcPr>
            <w:tcW w:w="4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2C1F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CTS, click-to-sense; PS, permanent section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7342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8DB3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FA4E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225134FF" w14:textId="7EF30070" w:rsidR="009015A9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4B64CAD6" w14:textId="74C66136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798C3CEA" w14:textId="1409D738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8923CB5" w14:textId="7D2FE2E3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31201753" w14:textId="372BA48B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205436B9" w14:textId="59C422F5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47E0358" w14:textId="015327DB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6E2CAAB6" w14:textId="77777777" w:rsidR="003656D8" w:rsidRPr="003656D8" w:rsidRDefault="003656D8" w:rsidP="009015A9">
      <w:pPr>
        <w:spacing w:line="480" w:lineRule="auto"/>
        <w:jc w:val="both"/>
        <w:rPr>
          <w:rFonts w:ascii="Arial" w:hAnsi="Arial" w:cs="Arial" w:hint="eastAsia"/>
          <w:sz w:val="24"/>
          <w:szCs w:val="24"/>
        </w:rPr>
      </w:pPr>
    </w:p>
    <w:p w14:paraId="206AED49" w14:textId="77777777" w:rsidR="009015A9" w:rsidRPr="00E1522C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E1522C">
        <w:rPr>
          <w:rFonts w:ascii="Arial" w:hAnsi="Arial" w:cs="Arial"/>
          <w:sz w:val="24"/>
          <w:szCs w:val="24"/>
        </w:rPr>
        <w:lastRenderedPageBreak/>
        <w:t>Supplementary Table 1. Results of the CTS assay and PAP staining analysis according to histological type</w:t>
      </w:r>
    </w:p>
    <w:tbl>
      <w:tblPr>
        <w:tblW w:w="85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63"/>
        <w:gridCol w:w="766"/>
        <w:gridCol w:w="766"/>
        <w:gridCol w:w="204"/>
        <w:gridCol w:w="829"/>
        <w:gridCol w:w="909"/>
        <w:gridCol w:w="204"/>
        <w:gridCol w:w="1069"/>
        <w:gridCol w:w="1199"/>
        <w:gridCol w:w="759"/>
        <w:gridCol w:w="1109"/>
      </w:tblGrid>
      <w:tr w:rsidR="009015A9" w:rsidRPr="00E1522C" w14:paraId="28B98118" w14:textId="77777777" w:rsidTr="00730C59">
        <w:trPr>
          <w:trHeight w:val="363"/>
        </w:trPr>
        <w:tc>
          <w:tcPr>
            <w:tcW w:w="20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1DCA6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EADD2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</w:t>
            </w:r>
          </w:p>
        </w:tc>
        <w:tc>
          <w:tcPr>
            <w:tcW w:w="1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33E8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F238E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CTS assay</w:t>
            </w:r>
          </w:p>
        </w:tc>
        <w:tc>
          <w:tcPr>
            <w:tcW w:w="1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CCAE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82105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PAP staining</w:t>
            </w:r>
          </w:p>
        </w:tc>
      </w:tr>
      <w:tr w:rsidR="009015A9" w:rsidRPr="00E1522C" w14:paraId="38F7C2C3" w14:textId="77777777" w:rsidTr="00730C59">
        <w:trPr>
          <w:trHeight w:val="727"/>
        </w:trPr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9A44F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55A4D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A244A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%</w:t>
            </w:r>
          </w:p>
        </w:tc>
        <w:tc>
          <w:tcPr>
            <w:tcW w:w="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3034A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61964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Positive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D016C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Negative</w:t>
            </w:r>
          </w:p>
        </w:tc>
        <w:tc>
          <w:tcPr>
            <w:tcW w:w="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06FEC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69D9E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Malignant/ Suspicious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D8A40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Intermediate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19236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Benign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6F896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Insufficient/ Inadequate</w:t>
            </w:r>
          </w:p>
        </w:tc>
      </w:tr>
      <w:tr w:rsidR="009015A9" w:rsidRPr="00E1522C" w14:paraId="371FFF1F" w14:textId="77777777" w:rsidTr="00730C59">
        <w:trPr>
          <w:trHeight w:val="36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F7741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Patients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2DEB4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126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A8CB5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E287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439B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740C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CFE0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AA71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9E97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D48B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BD5A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1A99989A" w14:textId="77777777" w:rsidTr="00730C59">
        <w:trPr>
          <w:trHeight w:val="363"/>
        </w:trPr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18B1C7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Malignant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D07AD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63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047F7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9BB6E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C4834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58</w:t>
            </w:r>
          </w:p>
        </w:tc>
        <w:tc>
          <w:tcPr>
            <w:tcW w:w="8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EC051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1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8C313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48564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61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23D3F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8683B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77F90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9015A9" w:rsidRPr="00E1522C" w14:paraId="13846638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80069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Ducal carcinoma in situ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8A977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E28A2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14.3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BAC3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BED2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763CE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B18D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C4254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5F6D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B9A3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79FA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6DB33AE2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522DB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  High grade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F8D6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FB74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6EDF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502E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CA19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029F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7028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9FE4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C5A2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AA5B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5D42C4AB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E6EA2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  </w:t>
            </w:r>
            <w:proofErr w:type="gramStart"/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Intermediate  grade</w:t>
            </w:r>
            <w:proofErr w:type="gramEnd"/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1FCB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7C4F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B966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5345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51E4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6962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C322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C30D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BB1C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011A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79B29694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7FB9C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  Low grade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0643B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6056B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C5E5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CD71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5A91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48F5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B574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0A08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C25E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E7D3B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359C0D26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47B05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Invasive ductal carcinoma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43D35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0F881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68.3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5ED1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5A62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430D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34A1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4DB92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50FD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DA2E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FD5D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9015A9" w:rsidRPr="00E1522C" w14:paraId="3148697B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B1356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Mucinous carcinoma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5BB9D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F64B9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7.9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FE1A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0F49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37F9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3D6E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7EAC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5C69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0EFB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91D5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34301200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034E5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Invasive lobular carcinoma  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1B52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EF669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4.8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EBAD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3A99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E090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E39F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1ED4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89A0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8F0B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714A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36F369D2" w14:textId="77777777" w:rsidTr="00730C59">
        <w:trPr>
          <w:trHeight w:val="452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F60D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Encapsulated papillary carcinoma with invasion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305F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28200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29EB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EAB7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4D2C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7721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FBD9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A4AE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747E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DF1D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3E88EA9A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F774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Apocrine carcinoma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FBE6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38469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7F7A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4868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9C01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BCE8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D01C5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D028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6368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7ACB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77002E32" w14:textId="77777777" w:rsidTr="00730C59">
        <w:trPr>
          <w:trHeight w:val="363"/>
        </w:trPr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9CE9C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Invasive micropapillary carcinoma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C1DC6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32069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  <w:tc>
          <w:tcPr>
            <w:tcW w:w="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344D4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86CA3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082C6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9CE48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F8F3B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AA0B3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7E34F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C2FA1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3BC5B055" w14:textId="77777777" w:rsidTr="00730C59">
        <w:trPr>
          <w:trHeight w:val="363"/>
        </w:trPr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F9341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Benign/Normal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4F4C6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3348F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83DA8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62D42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72522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61</w:t>
            </w:r>
          </w:p>
        </w:tc>
        <w:tc>
          <w:tcPr>
            <w:tcW w:w="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C6AEE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2FF29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7A403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FDF15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1F95E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</w:t>
            </w:r>
          </w:p>
        </w:tc>
      </w:tr>
      <w:tr w:rsidR="009015A9" w:rsidRPr="00E1522C" w14:paraId="28BAE10A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0A78D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Fibroadenoma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C9DA7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CF00B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12.7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A4AB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0FBB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6506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7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7A25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AAC8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AA71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8FF9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1FC5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4A6876AD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57F60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Usual ductal hyperplasia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8649A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C36C3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12.7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B8C2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D0FB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074B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9470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5944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65A5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54AD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52EF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9015A9" w:rsidRPr="00E1522C" w14:paraId="66BE32E0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9DB1B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Intraductal papilloma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B8061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F3C5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9.5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A72C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122D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26BF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3F49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AF7E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4675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CCD4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B9C0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9015A9" w:rsidRPr="00E1522C" w14:paraId="41F75E37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B2B64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Mastopathy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06D79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8AB9D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4.8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8471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C435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FBEA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24EB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34702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7E0D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A162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2071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9015A9" w:rsidRPr="00E1522C" w14:paraId="25DCB735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E641D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Phyllodes tumor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79ABF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C776D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4.8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76BA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9B31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7855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43A1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5878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E2E7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8BFC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2128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5DB8D69B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6D25A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proofErr w:type="spellStart"/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Adenomyoepithelioma</w:t>
            </w:r>
            <w:proofErr w:type="spellEnd"/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4A306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2F330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6B24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1E99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B2E9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7C79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5129F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3224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07A15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5577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7C6E95CE" w14:textId="77777777" w:rsidTr="00730C59">
        <w:trPr>
          <w:trHeight w:val="353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0DCDA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Mucocele-like lesion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97553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ADC94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1.6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F3A2D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7AF9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7BBC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C64B0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F9D2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C227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294B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4FB20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70DB5B8F" w14:textId="77777777" w:rsidTr="00730C59">
        <w:trPr>
          <w:trHeight w:val="363"/>
        </w:trPr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75EE0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lastRenderedPageBreak/>
              <w:t>Normal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3A706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F790D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52.4</w:t>
            </w:r>
          </w:p>
        </w:tc>
        <w:tc>
          <w:tcPr>
            <w:tcW w:w="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7C452B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76843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BC480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33</w:t>
            </w:r>
          </w:p>
        </w:tc>
        <w:tc>
          <w:tcPr>
            <w:tcW w:w="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23A735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D2695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209E6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68AC4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33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A7079A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7A5D3931" w14:textId="77777777" w:rsidTr="00730C59">
        <w:trPr>
          <w:trHeight w:val="353"/>
        </w:trPr>
        <w:tc>
          <w:tcPr>
            <w:tcW w:w="2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47B2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CTS, click-to-sense; PAP, Papanicolaou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47656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C7072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2AFE3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275A6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384781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C16C7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28DF5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CDCA8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9C311" w14:textId="77777777" w:rsidR="009015A9" w:rsidRPr="00E1522C" w:rsidRDefault="009015A9" w:rsidP="00730C59">
            <w:pPr>
              <w:jc w:val="both"/>
              <w:rPr>
                <w:rFonts w:ascii="游ゴシック" w:eastAsia="游ゴシック" w:hAnsi="游ゴシック" w:cs="ＭＳ Ｐゴシック"/>
                <w:kern w:val="0"/>
                <w:sz w:val="22"/>
                <w:szCs w:val="22"/>
              </w:rPr>
            </w:pPr>
            <w:r w:rsidRPr="00E1522C">
              <w:rPr>
                <w:rFonts w:ascii="游ゴシック" w:eastAsia="游ゴシック" w:hAnsi="游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6567FAB8" w14:textId="429E0420" w:rsidR="009015A9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43111651" w14:textId="01920157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94A06E6" w14:textId="07F78A6A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3E85AFD1" w14:textId="29B6BE51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62AFF7A6" w14:textId="13BC8D6C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438A3436" w14:textId="2801DC80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6A74EF04" w14:textId="23026876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2E6E41F2" w14:textId="56E4BAE7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1FE30F87" w14:textId="64D77F30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3A3749C7" w14:textId="76161C00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493D1B7E" w14:textId="48549567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6FF46815" w14:textId="0E49DB67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4272B5F1" w14:textId="45BAA8E1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24EDA0C6" w14:textId="4B3D8806" w:rsidR="003656D8" w:rsidRDefault="003656D8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12981B95" w14:textId="77777777" w:rsidR="003656D8" w:rsidRPr="00E1522C" w:rsidRDefault="003656D8" w:rsidP="009015A9">
      <w:pPr>
        <w:spacing w:line="480" w:lineRule="auto"/>
        <w:jc w:val="both"/>
        <w:rPr>
          <w:rFonts w:ascii="Arial" w:hAnsi="Arial" w:cs="Arial" w:hint="eastAsia"/>
          <w:sz w:val="24"/>
          <w:szCs w:val="24"/>
        </w:rPr>
      </w:pPr>
      <w:bookmarkStart w:id="0" w:name="_GoBack"/>
      <w:bookmarkEnd w:id="0"/>
    </w:p>
    <w:p w14:paraId="610A50AA" w14:textId="77777777" w:rsidR="009015A9" w:rsidRPr="00E1522C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E1522C">
        <w:rPr>
          <w:rFonts w:ascii="Arial" w:hAnsi="Arial" w:cs="Arial"/>
          <w:sz w:val="24"/>
          <w:szCs w:val="24"/>
        </w:rPr>
        <w:lastRenderedPageBreak/>
        <w:t>Supplementary Table 2. Number of cases diagnosed as positive by three diagnosticians working independently</w:t>
      </w:r>
    </w:p>
    <w:tbl>
      <w:tblPr>
        <w:tblW w:w="64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0"/>
        <w:gridCol w:w="1280"/>
        <w:gridCol w:w="1280"/>
        <w:gridCol w:w="1280"/>
        <w:gridCol w:w="1280"/>
      </w:tblGrid>
      <w:tr w:rsidR="009015A9" w:rsidRPr="00E1522C" w14:paraId="4513CD21" w14:textId="77777777" w:rsidTr="00730C59">
        <w:trPr>
          <w:trHeight w:val="370"/>
        </w:trPr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5723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B3D0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215DA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PS analysis</w:t>
            </w:r>
          </w:p>
        </w:tc>
      </w:tr>
      <w:tr w:rsidR="009015A9" w:rsidRPr="00E1522C" w14:paraId="74628F3C" w14:textId="77777777" w:rsidTr="00730C59">
        <w:trPr>
          <w:trHeight w:val="370"/>
        </w:trPr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B13A9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207C6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51704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Malignant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4E47F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Benign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2B8A39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Normal </w:t>
            </w:r>
          </w:p>
        </w:tc>
      </w:tr>
      <w:tr w:rsidR="009015A9" w:rsidRPr="00E1522C" w14:paraId="21F0F80F" w14:textId="77777777" w:rsidTr="00730C59">
        <w:trPr>
          <w:trHeight w:val="360"/>
        </w:trPr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41DEB9C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CTS assay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E46810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Positive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78DD9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34 (3/3)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DACBE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 (3/3)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CCCD6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015A9" w:rsidRPr="00E1522C" w14:paraId="52A88F97" w14:textId="77777777" w:rsidTr="00730C59">
        <w:trPr>
          <w:trHeight w:val="370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6912C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02CA31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13887B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24 (2/3)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677F8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2 (2/3)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93EAEE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9015A9" w:rsidRPr="00E1522C" w14:paraId="33DB0BD3" w14:textId="77777777" w:rsidTr="00730C59">
        <w:trPr>
          <w:trHeight w:val="360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9979A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DE02A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Negative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18462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4 (1/3)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47908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9 (1/3)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80160F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 (1/3) </w:t>
            </w:r>
          </w:p>
        </w:tc>
      </w:tr>
      <w:tr w:rsidR="009015A9" w:rsidRPr="00E1522C" w14:paraId="412F96D7" w14:textId="77777777" w:rsidTr="00730C59">
        <w:trPr>
          <w:trHeight w:val="370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617757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2C2EB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089106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1 (0/3)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4B060A8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20 (0/3)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D78DFD4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32 (0/3) </w:t>
            </w:r>
          </w:p>
        </w:tc>
      </w:tr>
      <w:tr w:rsidR="009015A9" w:rsidRPr="00E1522C" w14:paraId="64DAE43F" w14:textId="77777777" w:rsidTr="00730C59">
        <w:trPr>
          <w:trHeight w:val="360"/>
        </w:trPr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A933D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1522C">
              <w:rPr>
                <w:rFonts w:ascii="Arial" w:eastAsia="游ゴシック" w:hAnsi="Arial" w:cs="Arial"/>
                <w:kern w:val="0"/>
                <w:sz w:val="18"/>
                <w:szCs w:val="18"/>
              </w:rPr>
              <w:t>CTS, click-to-sense; PS, permanent section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F82E5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22"/>
                <w:szCs w:val="22"/>
              </w:rPr>
            </w:pPr>
            <w:r w:rsidRPr="00E1522C">
              <w:rPr>
                <w:rFonts w:ascii="Arial" w:eastAsia="游ゴシック" w:hAnsi="Arial" w:cs="Arial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D6F13" w14:textId="77777777" w:rsidR="009015A9" w:rsidRPr="00E1522C" w:rsidRDefault="009015A9" w:rsidP="00730C59">
            <w:pPr>
              <w:jc w:val="both"/>
              <w:rPr>
                <w:rFonts w:ascii="Arial" w:eastAsia="游ゴシック" w:hAnsi="Arial" w:cs="Arial"/>
                <w:kern w:val="0"/>
                <w:sz w:val="22"/>
                <w:szCs w:val="22"/>
              </w:rPr>
            </w:pPr>
            <w:r w:rsidRPr="00E1522C">
              <w:rPr>
                <w:rFonts w:ascii="Arial" w:eastAsia="游ゴシック" w:hAnsi="Arial" w:cs="Arial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3C733581" w14:textId="77777777" w:rsidR="009015A9" w:rsidRPr="00D82B46" w:rsidRDefault="009015A9" w:rsidP="009015A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7DF55F9A" w14:textId="77777777" w:rsidR="00EA7EC2" w:rsidRPr="009015A9" w:rsidRDefault="00EA7EC2"/>
    <w:sectPr w:rsidR="00EA7EC2" w:rsidRPr="009015A9" w:rsidSect="009015A9">
      <w:footerReference w:type="default" r:id="rId6"/>
      <w:pgSz w:w="11906" w:h="16838"/>
      <w:pgMar w:top="1985" w:right="1701" w:bottom="1701" w:left="1701" w:header="0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A840FE" w14:textId="77777777" w:rsidR="00F917A3" w:rsidRDefault="00F917A3">
      <w:r>
        <w:separator/>
      </w:r>
    </w:p>
  </w:endnote>
  <w:endnote w:type="continuationSeparator" w:id="0">
    <w:p w14:paraId="37D8238F" w14:textId="77777777" w:rsidR="00F917A3" w:rsidRDefault="00F91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23493118"/>
      <w:docPartObj>
        <w:docPartGallery w:val="Page Numbers (Bottom of Page)"/>
        <w:docPartUnique/>
      </w:docPartObj>
    </w:sdtPr>
    <w:sdtEndPr/>
    <w:sdtContent>
      <w:p w14:paraId="2AD86FEE" w14:textId="77777777" w:rsidR="009015A9" w:rsidRDefault="009015A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C4ABDAD" w14:textId="77777777" w:rsidR="009015A9" w:rsidRDefault="009015A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BBB6F2" w14:textId="77777777" w:rsidR="00F917A3" w:rsidRDefault="00F917A3">
      <w:r>
        <w:separator/>
      </w:r>
    </w:p>
  </w:footnote>
  <w:footnote w:type="continuationSeparator" w:id="0">
    <w:p w14:paraId="2DB20081" w14:textId="77777777" w:rsidR="00F917A3" w:rsidRDefault="00F91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5A9"/>
    <w:rsid w:val="003656D8"/>
    <w:rsid w:val="003B264C"/>
    <w:rsid w:val="009015A9"/>
    <w:rsid w:val="00EA7EC2"/>
    <w:rsid w:val="00F9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EE527A3"/>
  <w15:chartTrackingRefBased/>
  <w15:docId w15:val="{EA299157-71DC-41C3-873A-179FBF7F5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15A9"/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015A9"/>
    <w:pPr>
      <w:widowControl w:val="0"/>
      <w:tabs>
        <w:tab w:val="center" w:pos="4252"/>
        <w:tab w:val="right" w:pos="8504"/>
      </w:tabs>
      <w:snapToGrid w:val="0"/>
      <w:jc w:val="both"/>
    </w:pPr>
    <w:rPr>
      <w:szCs w:val="22"/>
    </w:rPr>
  </w:style>
  <w:style w:type="character" w:customStyle="1" w:styleId="a4">
    <w:name w:val="フッター (文字)"/>
    <w:basedOn w:val="a0"/>
    <w:link w:val="a3"/>
    <w:uiPriority w:val="99"/>
    <w:rsid w:val="009015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友梨 北原</dc:creator>
  <cp:keywords/>
  <dc:description/>
  <cp:lastModifiedBy>Tanei</cp:lastModifiedBy>
  <cp:revision>2</cp:revision>
  <dcterms:created xsi:type="dcterms:W3CDTF">2024-10-02T06:41:00Z</dcterms:created>
  <dcterms:modified xsi:type="dcterms:W3CDTF">2024-10-12T04:38:00Z</dcterms:modified>
</cp:coreProperties>
</file>