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9601F37" w14:textId="13E666A4" w:rsidR="004D6FDF" w:rsidRPr="004D6FDF" w:rsidRDefault="004D6FDF" w:rsidP="00A647B2">
      <w:pPr>
        <w:spacing w:after="0" w:line="480" w:lineRule="auto"/>
        <w:jc w:val="both"/>
        <w:rPr>
          <w:rFonts w:ascii="Times New Roman" w:hAnsi="Times New Roman" w:cs="Times New Roman"/>
          <w:b/>
          <w:bCs/>
          <w:i/>
          <w:iCs/>
          <w:sz w:val="20"/>
          <w:szCs w:val="20"/>
          <w:lang w:val="en-GB"/>
        </w:rPr>
      </w:pPr>
      <w:r w:rsidRPr="004F4416">
        <w:rPr>
          <w:rFonts w:ascii="Times New Roman" w:hAnsi="Times New Roman" w:cs="Times New Roman"/>
          <w:b/>
          <w:bCs/>
          <w:i/>
          <w:iCs/>
          <w:sz w:val="20"/>
          <w:szCs w:val="20"/>
          <w:lang w:val="en-GB"/>
        </w:rPr>
        <w:t>Interobserver and intraobserver variability</w:t>
      </w:r>
    </w:p>
    <w:p w14:paraId="61979EA3" w14:textId="2DF8206A" w:rsidR="00A647B2" w:rsidRPr="009F2ACF" w:rsidRDefault="00A647B2" w:rsidP="00A647B2">
      <w:pPr>
        <w:spacing w:after="0" w:line="480" w:lineRule="auto"/>
        <w:jc w:val="both"/>
        <w:rPr>
          <w:rFonts w:ascii="Times New Roman" w:hAnsi="Times New Roman" w:cs="Times New Roman"/>
          <w:color w:val="FF0000"/>
          <w:sz w:val="20"/>
          <w:szCs w:val="20"/>
          <w:lang w:val="en-US"/>
        </w:rPr>
      </w:pPr>
      <w:r>
        <w:rPr>
          <w:rFonts w:ascii="Times New Roman" w:hAnsi="Times New Roman" w:cs="Times New Roman"/>
          <w:sz w:val="20"/>
          <w:szCs w:val="20"/>
          <w:lang w:val="en-US"/>
        </w:rPr>
        <w:t xml:space="preserve">Analyses </w:t>
      </w:r>
      <w:r w:rsidRPr="00814E9A">
        <w:rPr>
          <w:rFonts w:ascii="Times New Roman" w:hAnsi="Times New Roman" w:cs="Times New Roman"/>
          <w:sz w:val="20"/>
          <w:szCs w:val="20"/>
          <w:lang w:val="en-US"/>
        </w:rPr>
        <w:t>w</w:t>
      </w:r>
      <w:r>
        <w:rPr>
          <w:rFonts w:ascii="Times New Roman" w:hAnsi="Times New Roman" w:cs="Times New Roman"/>
          <w:sz w:val="20"/>
          <w:szCs w:val="20"/>
          <w:lang w:val="en-US"/>
        </w:rPr>
        <w:t>ere</w:t>
      </w:r>
      <w:r w:rsidRPr="00814E9A">
        <w:rPr>
          <w:rFonts w:ascii="Times New Roman" w:hAnsi="Times New Roman" w:cs="Times New Roman"/>
          <w:sz w:val="20"/>
          <w:szCs w:val="20"/>
          <w:lang w:val="en-US"/>
        </w:rPr>
        <w:t xml:space="preserve"> performed</w:t>
      </w:r>
      <w:r>
        <w:rPr>
          <w:rFonts w:ascii="Times New Roman" w:hAnsi="Times New Roman" w:cs="Times New Roman"/>
          <w:sz w:val="20"/>
          <w:szCs w:val="20"/>
          <w:lang w:val="en-US"/>
        </w:rPr>
        <w:t xml:space="preserve"> by the same echocardiographer</w:t>
      </w:r>
      <w:r w:rsidRPr="00814E9A">
        <w:rPr>
          <w:rFonts w:ascii="Times New Roman" w:hAnsi="Times New Roman" w:cs="Times New Roman"/>
          <w:sz w:val="20"/>
          <w:szCs w:val="20"/>
          <w:lang w:val="en-US"/>
        </w:rPr>
        <w:t xml:space="preserve"> in </w:t>
      </w:r>
      <w:r>
        <w:rPr>
          <w:rFonts w:ascii="Times New Roman" w:hAnsi="Times New Roman" w:cs="Times New Roman"/>
          <w:sz w:val="20"/>
          <w:szCs w:val="20"/>
          <w:lang w:val="en-US"/>
        </w:rPr>
        <w:t>20</w:t>
      </w:r>
      <w:r w:rsidRPr="00814E9A">
        <w:rPr>
          <w:rFonts w:ascii="Times New Roman" w:hAnsi="Times New Roman" w:cs="Times New Roman"/>
          <w:sz w:val="20"/>
          <w:szCs w:val="20"/>
          <w:lang w:val="en-US"/>
        </w:rPr>
        <w:t xml:space="preserve"> randomly selected patients, being repeated 2 weeks later</w:t>
      </w:r>
      <w:r>
        <w:rPr>
          <w:rFonts w:ascii="Times New Roman" w:hAnsi="Times New Roman" w:cs="Times New Roman"/>
          <w:sz w:val="20"/>
          <w:szCs w:val="20"/>
          <w:lang w:val="en-US"/>
        </w:rPr>
        <w:t xml:space="preserve"> </w:t>
      </w:r>
      <w:r w:rsidRPr="00814E9A">
        <w:rPr>
          <w:rFonts w:ascii="Times New Roman" w:hAnsi="Times New Roman" w:cs="Times New Roman"/>
          <w:sz w:val="20"/>
          <w:szCs w:val="20"/>
          <w:lang w:val="en-US"/>
        </w:rPr>
        <w:t xml:space="preserve">in order to determine intraobserver variability. Interobserver variability was assessed </w:t>
      </w:r>
      <w:r>
        <w:rPr>
          <w:rFonts w:ascii="Times New Roman" w:hAnsi="Times New Roman" w:cs="Times New Roman"/>
          <w:sz w:val="20"/>
          <w:szCs w:val="20"/>
          <w:lang w:val="en-US"/>
        </w:rPr>
        <w:t xml:space="preserve">in the first group of 20 randomly selected patients </w:t>
      </w:r>
      <w:r w:rsidRPr="00814E9A">
        <w:rPr>
          <w:rFonts w:ascii="Times New Roman" w:hAnsi="Times New Roman" w:cs="Times New Roman"/>
          <w:sz w:val="20"/>
          <w:szCs w:val="20"/>
          <w:lang w:val="en-US"/>
        </w:rPr>
        <w:t>by a second echocardiographer (</w:t>
      </w:r>
      <w:r>
        <w:rPr>
          <w:rFonts w:ascii="Times New Roman" w:hAnsi="Times New Roman" w:cs="Times New Roman"/>
          <w:sz w:val="20"/>
          <w:szCs w:val="20"/>
          <w:lang w:val="en-US"/>
        </w:rPr>
        <w:t>VG</w:t>
      </w:r>
      <w:r w:rsidRPr="00814E9A">
        <w:rPr>
          <w:rFonts w:ascii="Times New Roman" w:hAnsi="Times New Roman" w:cs="Times New Roman"/>
          <w:sz w:val="20"/>
          <w:szCs w:val="20"/>
          <w:lang w:val="en-US"/>
        </w:rPr>
        <w:t>), who repeated the analyses</w:t>
      </w:r>
      <w:r>
        <w:rPr>
          <w:rFonts w:ascii="Times New Roman" w:hAnsi="Times New Roman" w:cs="Times New Roman"/>
          <w:sz w:val="20"/>
          <w:szCs w:val="20"/>
          <w:lang w:val="en-US"/>
        </w:rPr>
        <w:t>,</w:t>
      </w:r>
      <w:r w:rsidRPr="00814E9A">
        <w:rPr>
          <w:rFonts w:ascii="Times New Roman" w:hAnsi="Times New Roman" w:cs="Times New Roman"/>
          <w:sz w:val="20"/>
          <w:szCs w:val="20"/>
          <w:lang w:val="en-US"/>
        </w:rPr>
        <w:t xml:space="preserve"> comparing obtained values with the</w:t>
      </w:r>
      <w:r>
        <w:rPr>
          <w:rFonts w:ascii="Times New Roman" w:hAnsi="Times New Roman" w:cs="Times New Roman"/>
          <w:sz w:val="20"/>
          <w:szCs w:val="20"/>
          <w:lang w:val="en-US"/>
        </w:rPr>
        <w:t xml:space="preserve"> </w:t>
      </w:r>
      <w:r w:rsidR="004D6FDF">
        <w:rPr>
          <w:rFonts w:ascii="Times New Roman" w:hAnsi="Times New Roman" w:cs="Times New Roman"/>
          <w:sz w:val="20"/>
          <w:szCs w:val="20"/>
          <w:lang w:val="en-US"/>
        </w:rPr>
        <w:t>measurements</w:t>
      </w:r>
      <w:r>
        <w:rPr>
          <w:rFonts w:ascii="Times New Roman" w:hAnsi="Times New Roman" w:cs="Times New Roman"/>
          <w:sz w:val="20"/>
          <w:szCs w:val="20"/>
          <w:lang w:val="en-US"/>
        </w:rPr>
        <w:t xml:space="preserve"> made by the first echocardiographer. </w:t>
      </w:r>
      <w:r w:rsidRPr="00814E9A">
        <w:rPr>
          <w:rFonts w:ascii="Times New Roman" w:hAnsi="Times New Roman" w:cs="Times New Roman"/>
          <w:sz w:val="20"/>
          <w:szCs w:val="20"/>
          <w:lang w:val="en-US"/>
        </w:rPr>
        <w:t>Both echographers were blinded to the previous measurements.</w:t>
      </w:r>
      <w:r w:rsidR="004D6FDF">
        <w:rPr>
          <w:rFonts w:ascii="Times New Roman" w:hAnsi="Times New Roman" w:cs="Times New Roman"/>
          <w:sz w:val="20"/>
          <w:szCs w:val="20"/>
          <w:lang w:val="en-US"/>
        </w:rPr>
        <w:t xml:space="preserve"> </w:t>
      </w:r>
      <w:r w:rsidR="004D6FDF" w:rsidRPr="009F2ACF">
        <w:rPr>
          <w:rFonts w:ascii="Times New Roman" w:hAnsi="Times New Roman" w:cs="Times New Roman"/>
          <w:color w:val="FF0000"/>
          <w:sz w:val="20"/>
          <w:szCs w:val="20"/>
          <w:lang w:val="en-US"/>
        </w:rPr>
        <w:t>Detailed analysis is shown in Table S1</w:t>
      </w:r>
      <w:r w:rsidR="000D40BF" w:rsidRPr="009F2ACF">
        <w:rPr>
          <w:rFonts w:ascii="Times New Roman" w:hAnsi="Times New Roman" w:cs="Times New Roman"/>
          <w:color w:val="FF0000"/>
          <w:sz w:val="20"/>
          <w:szCs w:val="20"/>
          <w:lang w:val="en-US"/>
        </w:rPr>
        <w:t xml:space="preserve"> and Figure S1.</w:t>
      </w:r>
    </w:p>
    <w:p w14:paraId="5F65611D" w14:textId="4F4B828E" w:rsidR="00BB5937" w:rsidRDefault="00BB5937" w:rsidP="00A647B2">
      <w:pPr>
        <w:spacing w:after="0" w:line="480" w:lineRule="auto"/>
        <w:jc w:val="both"/>
        <w:rPr>
          <w:rFonts w:ascii="Times New Roman" w:hAnsi="Times New Roman" w:cs="Times New Roman"/>
          <w:sz w:val="20"/>
          <w:szCs w:val="20"/>
          <w:lang w:val="en-US"/>
        </w:rPr>
      </w:pPr>
    </w:p>
    <w:tbl>
      <w:tblPr>
        <w:tblStyle w:val="TableGrid"/>
        <w:tblW w:w="9871" w:type="dxa"/>
        <w:tblInd w:w="-426" w:type="dxa"/>
        <w:tblLayout w:type="fixed"/>
        <w:tblLook w:val="04A0" w:firstRow="1" w:lastRow="0" w:firstColumn="1" w:lastColumn="0" w:noHBand="0" w:noVBand="1"/>
      </w:tblPr>
      <w:tblGrid>
        <w:gridCol w:w="1026"/>
        <w:gridCol w:w="4088"/>
        <w:gridCol w:w="269"/>
        <w:gridCol w:w="4488"/>
      </w:tblGrid>
      <w:tr w:rsidR="00BB5937" w:rsidRPr="009E05F1" w14:paraId="6A199C62" w14:textId="77777777" w:rsidTr="004D6FDF">
        <w:trPr>
          <w:trHeight w:val="377"/>
        </w:trPr>
        <w:tc>
          <w:tcPr>
            <w:tcW w:w="9871" w:type="dxa"/>
            <w:gridSpan w:val="4"/>
            <w:tcBorders>
              <w:top w:val="nil"/>
              <w:left w:val="nil"/>
              <w:right w:val="nil"/>
            </w:tcBorders>
            <w:vAlign w:val="bottom"/>
          </w:tcPr>
          <w:p w14:paraId="0852C343" w14:textId="1AA1E95A" w:rsidR="00BB5937" w:rsidRPr="004D6FDF" w:rsidRDefault="00BB5937" w:rsidP="001411F3">
            <w:pPr>
              <w:spacing w:line="480" w:lineRule="auto"/>
              <w:rPr>
                <w:rFonts w:ascii="Times New Roman" w:hAnsi="Times New Roman" w:cs="Times New Roman"/>
                <w:sz w:val="18"/>
                <w:szCs w:val="18"/>
                <w:lang w:val="en-GB"/>
              </w:rPr>
            </w:pPr>
            <w:r w:rsidRPr="004D6FDF">
              <w:rPr>
                <w:rFonts w:ascii="Times New Roman" w:hAnsi="Times New Roman" w:cs="Times New Roman"/>
                <w:b/>
                <w:bCs/>
                <w:sz w:val="18"/>
                <w:szCs w:val="18"/>
                <w:lang w:val="en-US"/>
              </w:rPr>
              <w:t xml:space="preserve">Table </w:t>
            </w:r>
            <w:r w:rsidR="004D6FDF" w:rsidRPr="004D6FDF">
              <w:rPr>
                <w:rFonts w:ascii="Times New Roman" w:hAnsi="Times New Roman" w:cs="Times New Roman"/>
                <w:b/>
                <w:bCs/>
                <w:sz w:val="18"/>
                <w:szCs w:val="18"/>
                <w:lang w:val="en-US"/>
              </w:rPr>
              <w:t>S1</w:t>
            </w:r>
            <w:r w:rsidRPr="004D6FDF">
              <w:rPr>
                <w:rFonts w:ascii="Times New Roman" w:hAnsi="Times New Roman" w:cs="Times New Roman"/>
                <w:b/>
                <w:bCs/>
                <w:sz w:val="18"/>
                <w:szCs w:val="18"/>
                <w:lang w:val="en-US"/>
              </w:rPr>
              <w:t>. Variability of echocardiographic variables (n=20)</w:t>
            </w:r>
          </w:p>
        </w:tc>
      </w:tr>
      <w:tr w:rsidR="00BB5937" w:rsidRPr="004D6FDF" w14:paraId="42319C56" w14:textId="77777777" w:rsidTr="006174BC">
        <w:trPr>
          <w:trHeight w:val="377"/>
        </w:trPr>
        <w:tc>
          <w:tcPr>
            <w:tcW w:w="1026" w:type="dxa"/>
            <w:tcBorders>
              <w:left w:val="single" w:sz="4" w:space="0" w:color="FFFFFF"/>
              <w:bottom w:val="nil"/>
              <w:right w:val="nil"/>
            </w:tcBorders>
            <w:shd w:val="clear" w:color="auto" w:fill="595959" w:themeFill="text1" w:themeFillTint="A6"/>
          </w:tcPr>
          <w:p w14:paraId="73913A88" w14:textId="77777777" w:rsidR="00BB5937" w:rsidRPr="004D6FDF" w:rsidRDefault="00BB5937" w:rsidP="001411F3">
            <w:pPr>
              <w:spacing w:line="480" w:lineRule="auto"/>
              <w:jc w:val="both"/>
              <w:rPr>
                <w:rFonts w:ascii="Times New Roman" w:hAnsi="Times New Roman" w:cs="Times New Roman"/>
                <w:b/>
                <w:bCs/>
                <w:color w:val="FFFFFF" w:themeColor="background1"/>
                <w:sz w:val="18"/>
                <w:szCs w:val="18"/>
                <w:lang w:val="en-GB"/>
              </w:rPr>
            </w:pPr>
          </w:p>
        </w:tc>
        <w:tc>
          <w:tcPr>
            <w:tcW w:w="4088" w:type="dxa"/>
            <w:tcBorders>
              <w:left w:val="nil"/>
              <w:bottom w:val="single" w:sz="4" w:space="0" w:color="FFFFFF"/>
              <w:right w:val="nil"/>
            </w:tcBorders>
            <w:shd w:val="clear" w:color="auto" w:fill="595959" w:themeFill="text1" w:themeFillTint="A6"/>
            <w:vAlign w:val="center"/>
          </w:tcPr>
          <w:p w14:paraId="257F78EE" w14:textId="77777777" w:rsidR="00BB5937" w:rsidRPr="004D6FDF" w:rsidRDefault="00BB5937" w:rsidP="001411F3">
            <w:pPr>
              <w:spacing w:line="480" w:lineRule="auto"/>
              <w:jc w:val="center"/>
              <w:rPr>
                <w:rFonts w:ascii="Times New Roman" w:hAnsi="Times New Roman" w:cs="Times New Roman"/>
                <w:b/>
                <w:bCs/>
                <w:color w:val="FFFFFF" w:themeColor="background1"/>
                <w:sz w:val="18"/>
                <w:szCs w:val="18"/>
                <w:lang w:val="en-GB"/>
              </w:rPr>
            </w:pPr>
            <w:r w:rsidRPr="004D6FDF">
              <w:rPr>
                <w:rFonts w:ascii="Times New Roman" w:hAnsi="Times New Roman" w:cs="Times New Roman"/>
                <w:b/>
                <w:bCs/>
                <w:color w:val="FFFFFF" w:themeColor="background1"/>
                <w:sz w:val="18"/>
                <w:szCs w:val="18"/>
                <w:lang w:val="en-GB"/>
              </w:rPr>
              <w:t>Interobserver variability</w:t>
            </w:r>
          </w:p>
        </w:tc>
        <w:tc>
          <w:tcPr>
            <w:tcW w:w="4757" w:type="dxa"/>
            <w:gridSpan w:val="2"/>
            <w:tcBorders>
              <w:left w:val="nil"/>
              <w:bottom w:val="single" w:sz="4" w:space="0" w:color="FFFFFF"/>
            </w:tcBorders>
            <w:shd w:val="clear" w:color="auto" w:fill="595959" w:themeFill="text1" w:themeFillTint="A6"/>
            <w:vAlign w:val="center"/>
          </w:tcPr>
          <w:p w14:paraId="264F1050" w14:textId="77777777" w:rsidR="00BB5937" w:rsidRPr="004D6FDF" w:rsidRDefault="00BB5937" w:rsidP="001411F3">
            <w:pPr>
              <w:spacing w:line="480" w:lineRule="auto"/>
              <w:jc w:val="center"/>
              <w:rPr>
                <w:rFonts w:ascii="Times New Roman" w:hAnsi="Times New Roman" w:cs="Times New Roman"/>
                <w:b/>
                <w:bCs/>
                <w:color w:val="FFFFFF" w:themeColor="background1"/>
                <w:sz w:val="18"/>
                <w:szCs w:val="18"/>
                <w:lang w:val="en-GB"/>
              </w:rPr>
            </w:pPr>
            <w:r w:rsidRPr="004D6FDF">
              <w:rPr>
                <w:rFonts w:ascii="Times New Roman" w:hAnsi="Times New Roman" w:cs="Times New Roman"/>
                <w:b/>
                <w:bCs/>
                <w:color w:val="FFFFFF" w:themeColor="background1"/>
                <w:sz w:val="18"/>
                <w:szCs w:val="18"/>
                <w:lang w:val="en-GB"/>
              </w:rPr>
              <w:t>Intraobserver variability</w:t>
            </w:r>
          </w:p>
        </w:tc>
      </w:tr>
      <w:tr w:rsidR="006174BC" w:rsidRPr="004D6FDF" w14:paraId="7D1B1CA7" w14:textId="77777777" w:rsidTr="00904181">
        <w:trPr>
          <w:trHeight w:val="748"/>
        </w:trPr>
        <w:tc>
          <w:tcPr>
            <w:tcW w:w="1026" w:type="dxa"/>
            <w:tcBorders>
              <w:top w:val="nil"/>
              <w:bottom w:val="single" w:sz="4" w:space="0" w:color="auto"/>
              <w:right w:val="nil"/>
            </w:tcBorders>
            <w:shd w:val="clear" w:color="auto" w:fill="595959" w:themeFill="text1" w:themeFillTint="A6"/>
          </w:tcPr>
          <w:p w14:paraId="04476FD4" w14:textId="77777777" w:rsidR="006174BC" w:rsidRPr="004D6FDF" w:rsidRDefault="006174BC" w:rsidP="001411F3">
            <w:pPr>
              <w:spacing w:line="480" w:lineRule="auto"/>
              <w:jc w:val="both"/>
              <w:rPr>
                <w:rFonts w:ascii="Times New Roman" w:hAnsi="Times New Roman" w:cs="Times New Roman"/>
                <w:b/>
                <w:bCs/>
                <w:color w:val="FFFFFF" w:themeColor="background1"/>
                <w:sz w:val="18"/>
                <w:szCs w:val="18"/>
                <w:lang w:val="en-GB"/>
              </w:rPr>
            </w:pPr>
          </w:p>
        </w:tc>
        <w:tc>
          <w:tcPr>
            <w:tcW w:w="4357" w:type="dxa"/>
            <w:gridSpan w:val="2"/>
            <w:tcBorders>
              <w:top w:val="single" w:sz="4" w:space="0" w:color="FFFFFF"/>
              <w:left w:val="nil"/>
              <w:bottom w:val="single" w:sz="4" w:space="0" w:color="auto"/>
              <w:right w:val="nil"/>
            </w:tcBorders>
            <w:shd w:val="clear" w:color="auto" w:fill="595959" w:themeFill="text1" w:themeFillTint="A6"/>
            <w:vAlign w:val="center"/>
          </w:tcPr>
          <w:p w14:paraId="76CDE342" w14:textId="5A90563B" w:rsidR="006174BC" w:rsidRPr="00030E8C" w:rsidRDefault="006174BC" w:rsidP="006174BC">
            <w:pPr>
              <w:spacing w:line="480" w:lineRule="auto"/>
              <w:jc w:val="center"/>
              <w:rPr>
                <w:rFonts w:ascii="Times New Roman" w:hAnsi="Times New Roman" w:cs="Times New Roman"/>
                <w:b/>
                <w:bCs/>
                <w:color w:val="FF0000"/>
                <w:sz w:val="18"/>
                <w:szCs w:val="18"/>
                <w:lang w:val="en-GB"/>
              </w:rPr>
            </w:pPr>
            <w:r w:rsidRPr="00030E8C">
              <w:rPr>
                <w:rFonts w:ascii="Times New Roman" w:hAnsi="Times New Roman" w:cs="Times New Roman"/>
                <w:b/>
                <w:bCs/>
                <w:color w:val="FF0000"/>
                <w:sz w:val="18"/>
                <w:szCs w:val="18"/>
                <w:lang w:val="en-GB"/>
              </w:rPr>
              <w:t>Bias (limit of agreement)</w:t>
            </w:r>
          </w:p>
        </w:tc>
        <w:tc>
          <w:tcPr>
            <w:tcW w:w="4488" w:type="dxa"/>
            <w:tcBorders>
              <w:top w:val="single" w:sz="4" w:space="0" w:color="FFFFFF"/>
              <w:left w:val="nil"/>
              <w:bottom w:val="single" w:sz="4" w:space="0" w:color="auto"/>
            </w:tcBorders>
            <w:shd w:val="clear" w:color="auto" w:fill="595959" w:themeFill="text1" w:themeFillTint="A6"/>
            <w:vAlign w:val="center"/>
          </w:tcPr>
          <w:p w14:paraId="11F19CDA" w14:textId="2B63779E" w:rsidR="006174BC" w:rsidRPr="00030E8C" w:rsidRDefault="006174BC" w:rsidP="001411F3">
            <w:pPr>
              <w:spacing w:line="480" w:lineRule="auto"/>
              <w:jc w:val="center"/>
              <w:rPr>
                <w:rFonts w:ascii="Times New Roman" w:hAnsi="Times New Roman" w:cs="Times New Roman"/>
                <w:b/>
                <w:bCs/>
                <w:color w:val="FF0000"/>
                <w:sz w:val="18"/>
                <w:szCs w:val="18"/>
                <w:lang w:val="en-GB"/>
              </w:rPr>
            </w:pPr>
            <w:r w:rsidRPr="00030E8C">
              <w:rPr>
                <w:rFonts w:ascii="Times New Roman" w:hAnsi="Times New Roman" w:cs="Times New Roman"/>
                <w:b/>
                <w:bCs/>
                <w:color w:val="FF0000"/>
                <w:sz w:val="18"/>
                <w:szCs w:val="18"/>
                <w:lang w:val="en-GB"/>
              </w:rPr>
              <w:t>Bias (limit of agreement)</w:t>
            </w:r>
          </w:p>
        </w:tc>
      </w:tr>
      <w:tr w:rsidR="006174BC" w:rsidRPr="004D6FDF" w14:paraId="441A8A62" w14:textId="77777777" w:rsidTr="00101BF0">
        <w:trPr>
          <w:trHeight w:val="377"/>
        </w:trPr>
        <w:tc>
          <w:tcPr>
            <w:tcW w:w="1026" w:type="dxa"/>
            <w:tcBorders>
              <w:bottom w:val="nil"/>
              <w:right w:val="nil"/>
            </w:tcBorders>
            <w:shd w:val="clear" w:color="auto" w:fill="F2F2F2" w:themeFill="background1" w:themeFillShade="F2"/>
            <w:vAlign w:val="center"/>
          </w:tcPr>
          <w:p w14:paraId="14271B1F" w14:textId="5A6992BC" w:rsidR="006174BC" w:rsidRPr="004D6FDF" w:rsidRDefault="006174BC" w:rsidP="001411F3">
            <w:pPr>
              <w:spacing w:line="480" w:lineRule="auto"/>
              <w:rPr>
                <w:rFonts w:ascii="Times New Roman" w:hAnsi="Times New Roman" w:cs="Times New Roman"/>
                <w:sz w:val="18"/>
                <w:szCs w:val="18"/>
                <w:lang w:val="en-GB"/>
              </w:rPr>
            </w:pPr>
            <w:r w:rsidRPr="004D6FDF">
              <w:rPr>
                <w:rFonts w:ascii="Times New Roman" w:hAnsi="Times New Roman" w:cs="Times New Roman"/>
                <w:sz w:val="18"/>
                <w:szCs w:val="18"/>
                <w:lang w:val="en-US"/>
              </w:rPr>
              <w:t>LAEF</w:t>
            </w:r>
          </w:p>
        </w:tc>
        <w:tc>
          <w:tcPr>
            <w:tcW w:w="4357" w:type="dxa"/>
            <w:gridSpan w:val="2"/>
            <w:vMerge w:val="restart"/>
            <w:tcBorders>
              <w:left w:val="nil"/>
              <w:right w:val="nil"/>
            </w:tcBorders>
            <w:shd w:val="clear" w:color="auto" w:fill="F2F2F2" w:themeFill="background1" w:themeFillShade="F2"/>
            <w:vAlign w:val="center"/>
          </w:tcPr>
          <w:p w14:paraId="64517046" w14:textId="56948EB7" w:rsidR="006174BC" w:rsidRPr="00030E8C" w:rsidRDefault="00F47EB2" w:rsidP="006174BC">
            <w:pPr>
              <w:spacing w:line="480" w:lineRule="auto"/>
              <w:jc w:val="center"/>
              <w:rPr>
                <w:rFonts w:ascii="Times New Roman" w:hAnsi="Times New Roman" w:cs="Times New Roman"/>
                <w:color w:val="FF0000"/>
                <w:sz w:val="18"/>
                <w:szCs w:val="18"/>
                <w:lang w:val="en-GB"/>
              </w:rPr>
            </w:pPr>
            <w:r>
              <w:rPr>
                <w:rFonts w:ascii="Times New Roman" w:hAnsi="Times New Roman" w:cs="Times New Roman"/>
                <w:color w:val="FF0000"/>
                <w:sz w:val="18"/>
                <w:szCs w:val="18"/>
                <w:lang w:val="en-GB"/>
              </w:rPr>
              <w:t>-2.1</w:t>
            </w:r>
            <w:r w:rsidR="009221D9">
              <w:rPr>
                <w:rFonts w:ascii="Times New Roman" w:hAnsi="Times New Roman" w:cs="Times New Roman"/>
                <w:color w:val="FF0000"/>
                <w:sz w:val="18"/>
                <w:szCs w:val="18"/>
                <w:lang w:val="en-GB"/>
              </w:rPr>
              <w:t xml:space="preserve"> %</w:t>
            </w:r>
            <w:r>
              <w:rPr>
                <w:rFonts w:ascii="Times New Roman" w:hAnsi="Times New Roman" w:cs="Times New Roman"/>
                <w:color w:val="FF0000"/>
                <w:sz w:val="18"/>
                <w:szCs w:val="18"/>
                <w:lang w:val="en-GB"/>
              </w:rPr>
              <w:t xml:space="preserve"> </w:t>
            </w:r>
            <w:r w:rsidR="006174BC" w:rsidRPr="00030E8C">
              <w:rPr>
                <w:rFonts w:ascii="Times New Roman" w:hAnsi="Times New Roman" w:cs="Times New Roman"/>
                <w:color w:val="FF0000"/>
                <w:sz w:val="18"/>
                <w:szCs w:val="18"/>
                <w:lang w:val="en-GB"/>
              </w:rPr>
              <w:t>(-1</w:t>
            </w:r>
            <w:r>
              <w:rPr>
                <w:rFonts w:ascii="Times New Roman" w:hAnsi="Times New Roman" w:cs="Times New Roman"/>
                <w:color w:val="FF0000"/>
                <w:sz w:val="18"/>
                <w:szCs w:val="18"/>
                <w:lang w:val="en-GB"/>
              </w:rPr>
              <w:t>6.1</w:t>
            </w:r>
            <w:r w:rsidR="006174BC" w:rsidRPr="00030E8C">
              <w:rPr>
                <w:rFonts w:ascii="Times New Roman" w:hAnsi="Times New Roman" w:cs="Times New Roman"/>
                <w:color w:val="FF0000"/>
                <w:sz w:val="18"/>
                <w:szCs w:val="18"/>
                <w:lang w:val="en-GB"/>
              </w:rPr>
              <w:t xml:space="preserve">; </w:t>
            </w:r>
            <w:r>
              <w:rPr>
                <w:rFonts w:ascii="Times New Roman" w:hAnsi="Times New Roman" w:cs="Times New Roman"/>
                <w:color w:val="FF0000"/>
                <w:sz w:val="18"/>
                <w:szCs w:val="18"/>
                <w:lang w:val="en-GB"/>
              </w:rPr>
              <w:t>11.9</w:t>
            </w:r>
            <w:r w:rsidR="006174BC" w:rsidRPr="00030E8C">
              <w:rPr>
                <w:rFonts w:ascii="Times New Roman" w:hAnsi="Times New Roman" w:cs="Times New Roman"/>
                <w:color w:val="FF0000"/>
                <w:sz w:val="18"/>
                <w:szCs w:val="18"/>
                <w:lang w:val="en-GB"/>
              </w:rPr>
              <w:t>)</w:t>
            </w:r>
          </w:p>
          <w:p w14:paraId="234D0BC4" w14:textId="0FBCE341" w:rsidR="006174BC" w:rsidRPr="00030E8C" w:rsidRDefault="00BB29F6" w:rsidP="006174BC">
            <w:pPr>
              <w:spacing w:line="480" w:lineRule="auto"/>
              <w:jc w:val="center"/>
              <w:rPr>
                <w:rFonts w:ascii="Times New Roman" w:hAnsi="Times New Roman" w:cs="Times New Roman"/>
                <w:color w:val="FF0000"/>
                <w:sz w:val="18"/>
                <w:szCs w:val="18"/>
                <w:lang w:val="en-GB"/>
              </w:rPr>
            </w:pPr>
            <w:r>
              <w:rPr>
                <w:rFonts w:ascii="Times New Roman" w:hAnsi="Times New Roman" w:cs="Times New Roman"/>
                <w:color w:val="FF0000"/>
                <w:sz w:val="18"/>
                <w:szCs w:val="18"/>
                <w:lang w:val="en-GB"/>
              </w:rPr>
              <w:t>-</w:t>
            </w:r>
            <w:r w:rsidR="009221D9">
              <w:rPr>
                <w:rFonts w:ascii="Times New Roman" w:hAnsi="Times New Roman" w:cs="Times New Roman"/>
                <w:color w:val="FF0000"/>
                <w:sz w:val="18"/>
                <w:szCs w:val="18"/>
                <w:lang w:val="en-GB"/>
              </w:rPr>
              <w:t>3.0 %</w:t>
            </w:r>
            <w:r w:rsidR="006174BC" w:rsidRPr="00030E8C">
              <w:rPr>
                <w:rFonts w:ascii="Times New Roman" w:hAnsi="Times New Roman" w:cs="Times New Roman"/>
                <w:color w:val="FF0000"/>
                <w:sz w:val="18"/>
                <w:szCs w:val="18"/>
                <w:lang w:val="en-GB"/>
              </w:rPr>
              <w:t xml:space="preserve"> (-</w:t>
            </w:r>
            <w:r w:rsidR="009221D9">
              <w:rPr>
                <w:rFonts w:ascii="Times New Roman" w:hAnsi="Times New Roman" w:cs="Times New Roman"/>
                <w:color w:val="FF0000"/>
                <w:sz w:val="18"/>
                <w:szCs w:val="18"/>
                <w:lang w:val="en-GB"/>
              </w:rPr>
              <w:t>17.2</w:t>
            </w:r>
            <w:r w:rsidR="006174BC" w:rsidRPr="00030E8C">
              <w:rPr>
                <w:rFonts w:ascii="Times New Roman" w:hAnsi="Times New Roman" w:cs="Times New Roman"/>
                <w:color w:val="FF0000"/>
                <w:sz w:val="18"/>
                <w:szCs w:val="18"/>
                <w:lang w:val="en-GB"/>
              </w:rPr>
              <w:t xml:space="preserve">; </w:t>
            </w:r>
            <w:r w:rsidR="009221D9">
              <w:rPr>
                <w:rFonts w:ascii="Times New Roman" w:hAnsi="Times New Roman" w:cs="Times New Roman"/>
                <w:color w:val="FF0000"/>
                <w:sz w:val="18"/>
                <w:szCs w:val="18"/>
                <w:lang w:val="en-GB"/>
              </w:rPr>
              <w:t>10.4</w:t>
            </w:r>
            <w:r w:rsidR="006174BC" w:rsidRPr="00030E8C">
              <w:rPr>
                <w:rFonts w:ascii="Times New Roman" w:hAnsi="Times New Roman" w:cs="Times New Roman"/>
                <w:color w:val="FF0000"/>
                <w:sz w:val="18"/>
                <w:szCs w:val="18"/>
                <w:lang w:val="en-GB"/>
              </w:rPr>
              <w:t>)</w:t>
            </w:r>
          </w:p>
          <w:p w14:paraId="0389F577" w14:textId="725E51F9" w:rsidR="006174BC" w:rsidRPr="00030E8C" w:rsidRDefault="009221D9" w:rsidP="006174BC">
            <w:pPr>
              <w:spacing w:line="480" w:lineRule="auto"/>
              <w:jc w:val="center"/>
              <w:rPr>
                <w:rFonts w:ascii="Times New Roman" w:hAnsi="Times New Roman" w:cs="Times New Roman"/>
                <w:color w:val="FF0000"/>
                <w:sz w:val="18"/>
                <w:szCs w:val="18"/>
                <w:lang w:val="en-GB"/>
              </w:rPr>
            </w:pPr>
            <w:r>
              <w:rPr>
                <w:rFonts w:ascii="Times New Roman" w:hAnsi="Times New Roman" w:cs="Times New Roman"/>
                <w:color w:val="FF0000"/>
                <w:sz w:val="18"/>
                <w:szCs w:val="18"/>
                <w:lang w:val="en-GB"/>
              </w:rPr>
              <w:t>-2.7 %</w:t>
            </w:r>
            <w:r w:rsidR="006174BC" w:rsidRPr="00030E8C">
              <w:rPr>
                <w:rFonts w:ascii="Times New Roman" w:hAnsi="Times New Roman" w:cs="Times New Roman"/>
                <w:color w:val="FF0000"/>
                <w:sz w:val="18"/>
                <w:szCs w:val="18"/>
                <w:lang w:val="en-GB"/>
              </w:rPr>
              <w:t xml:space="preserve"> (-</w:t>
            </w:r>
            <w:r>
              <w:rPr>
                <w:rFonts w:ascii="Times New Roman" w:hAnsi="Times New Roman" w:cs="Times New Roman"/>
                <w:color w:val="FF0000"/>
                <w:sz w:val="18"/>
                <w:szCs w:val="18"/>
                <w:lang w:val="en-GB"/>
              </w:rPr>
              <w:t>16.6</w:t>
            </w:r>
            <w:r w:rsidR="006174BC" w:rsidRPr="00030E8C">
              <w:rPr>
                <w:rFonts w:ascii="Times New Roman" w:hAnsi="Times New Roman" w:cs="Times New Roman"/>
                <w:color w:val="FF0000"/>
                <w:sz w:val="18"/>
                <w:szCs w:val="18"/>
                <w:lang w:val="en-GB"/>
              </w:rPr>
              <w:t>;</w:t>
            </w:r>
            <w:r>
              <w:rPr>
                <w:rFonts w:ascii="Times New Roman" w:hAnsi="Times New Roman" w:cs="Times New Roman"/>
                <w:color w:val="FF0000"/>
                <w:sz w:val="18"/>
                <w:szCs w:val="18"/>
                <w:lang w:val="en-GB"/>
              </w:rPr>
              <w:t xml:space="preserve"> 10.2</w:t>
            </w:r>
            <w:r w:rsidR="006174BC" w:rsidRPr="00030E8C">
              <w:rPr>
                <w:rFonts w:ascii="Times New Roman" w:hAnsi="Times New Roman" w:cs="Times New Roman"/>
                <w:color w:val="FF0000"/>
                <w:sz w:val="18"/>
                <w:szCs w:val="18"/>
                <w:lang w:val="en-GB"/>
              </w:rPr>
              <w:t>)</w:t>
            </w:r>
          </w:p>
        </w:tc>
        <w:tc>
          <w:tcPr>
            <w:tcW w:w="4488" w:type="dxa"/>
            <w:vMerge w:val="restart"/>
            <w:tcBorders>
              <w:left w:val="nil"/>
            </w:tcBorders>
            <w:shd w:val="clear" w:color="auto" w:fill="F2F2F2" w:themeFill="background1" w:themeFillShade="F2"/>
            <w:vAlign w:val="center"/>
          </w:tcPr>
          <w:p w14:paraId="253880B8" w14:textId="50C052CC" w:rsidR="006174BC" w:rsidRPr="00030E8C" w:rsidRDefault="006174BC" w:rsidP="001411F3">
            <w:pPr>
              <w:spacing w:line="480" w:lineRule="auto"/>
              <w:jc w:val="center"/>
              <w:rPr>
                <w:rFonts w:ascii="Times New Roman" w:hAnsi="Times New Roman" w:cs="Times New Roman"/>
                <w:color w:val="FF0000"/>
                <w:sz w:val="18"/>
                <w:szCs w:val="18"/>
                <w:lang w:val="en-GB"/>
              </w:rPr>
            </w:pPr>
            <w:r>
              <w:rPr>
                <w:rFonts w:ascii="Times New Roman" w:hAnsi="Times New Roman" w:cs="Times New Roman"/>
                <w:color w:val="FF0000"/>
                <w:sz w:val="18"/>
                <w:szCs w:val="18"/>
                <w:lang w:val="en-GB"/>
              </w:rPr>
              <w:t>1.4</w:t>
            </w:r>
            <w:r w:rsidR="009221D9">
              <w:rPr>
                <w:rFonts w:ascii="Times New Roman" w:hAnsi="Times New Roman" w:cs="Times New Roman"/>
                <w:color w:val="FF0000"/>
                <w:sz w:val="18"/>
                <w:szCs w:val="18"/>
                <w:lang w:val="en-GB"/>
              </w:rPr>
              <w:t xml:space="preserve"> %</w:t>
            </w:r>
            <w:r w:rsidRPr="00030E8C">
              <w:rPr>
                <w:rFonts w:ascii="Times New Roman" w:hAnsi="Times New Roman" w:cs="Times New Roman"/>
                <w:color w:val="FF0000"/>
                <w:sz w:val="18"/>
                <w:szCs w:val="18"/>
                <w:lang w:val="en-GB"/>
              </w:rPr>
              <w:t xml:space="preserve"> (-</w:t>
            </w:r>
            <w:r>
              <w:rPr>
                <w:rFonts w:ascii="Times New Roman" w:hAnsi="Times New Roman" w:cs="Times New Roman"/>
                <w:color w:val="FF0000"/>
                <w:sz w:val="18"/>
                <w:szCs w:val="18"/>
                <w:lang w:val="en-GB"/>
              </w:rPr>
              <w:t>7.4</w:t>
            </w:r>
            <w:r w:rsidRPr="00030E8C">
              <w:rPr>
                <w:rFonts w:ascii="Times New Roman" w:hAnsi="Times New Roman" w:cs="Times New Roman"/>
                <w:color w:val="FF0000"/>
                <w:sz w:val="18"/>
                <w:szCs w:val="18"/>
                <w:lang w:val="en-GB"/>
              </w:rPr>
              <w:t xml:space="preserve">; </w:t>
            </w:r>
            <w:r>
              <w:rPr>
                <w:rFonts w:ascii="Times New Roman" w:hAnsi="Times New Roman" w:cs="Times New Roman"/>
                <w:color w:val="FF0000"/>
                <w:sz w:val="18"/>
                <w:szCs w:val="18"/>
                <w:lang w:val="en-GB"/>
              </w:rPr>
              <w:t>10.1</w:t>
            </w:r>
            <w:r w:rsidRPr="00030E8C">
              <w:rPr>
                <w:rFonts w:ascii="Times New Roman" w:hAnsi="Times New Roman" w:cs="Times New Roman"/>
                <w:color w:val="FF0000"/>
                <w:sz w:val="18"/>
                <w:szCs w:val="18"/>
                <w:lang w:val="en-GB"/>
              </w:rPr>
              <w:t>)</w:t>
            </w:r>
          </w:p>
          <w:p w14:paraId="03AEDF59" w14:textId="7D9A1A7D" w:rsidR="006174BC" w:rsidRPr="00030E8C" w:rsidRDefault="009221D9" w:rsidP="001411F3">
            <w:pPr>
              <w:spacing w:line="480" w:lineRule="auto"/>
              <w:jc w:val="center"/>
              <w:rPr>
                <w:rFonts w:ascii="Times New Roman" w:hAnsi="Times New Roman" w:cs="Times New Roman"/>
                <w:color w:val="FF0000"/>
                <w:sz w:val="18"/>
                <w:szCs w:val="18"/>
                <w:lang w:val="en-GB"/>
              </w:rPr>
            </w:pPr>
            <w:r>
              <w:rPr>
                <w:rFonts w:ascii="Times New Roman" w:hAnsi="Times New Roman" w:cs="Times New Roman"/>
                <w:color w:val="FF0000"/>
                <w:sz w:val="18"/>
                <w:szCs w:val="18"/>
                <w:lang w:val="en-GB"/>
              </w:rPr>
              <w:t xml:space="preserve">1.9 % </w:t>
            </w:r>
            <w:r w:rsidR="006174BC" w:rsidRPr="00030E8C">
              <w:rPr>
                <w:rFonts w:ascii="Times New Roman" w:hAnsi="Times New Roman" w:cs="Times New Roman"/>
                <w:color w:val="FF0000"/>
                <w:sz w:val="18"/>
                <w:szCs w:val="18"/>
                <w:lang w:val="en-GB"/>
              </w:rPr>
              <w:t>(-</w:t>
            </w:r>
            <w:r>
              <w:rPr>
                <w:rFonts w:ascii="Times New Roman" w:hAnsi="Times New Roman" w:cs="Times New Roman"/>
                <w:color w:val="FF0000"/>
                <w:sz w:val="18"/>
                <w:szCs w:val="18"/>
                <w:lang w:val="en-GB"/>
              </w:rPr>
              <w:t>9.1</w:t>
            </w:r>
            <w:r w:rsidR="006174BC" w:rsidRPr="00030E8C">
              <w:rPr>
                <w:rFonts w:ascii="Times New Roman" w:hAnsi="Times New Roman" w:cs="Times New Roman"/>
                <w:color w:val="FF0000"/>
                <w:sz w:val="18"/>
                <w:szCs w:val="18"/>
                <w:lang w:val="en-GB"/>
              </w:rPr>
              <w:t xml:space="preserve">; </w:t>
            </w:r>
            <w:r>
              <w:rPr>
                <w:rFonts w:ascii="Times New Roman" w:hAnsi="Times New Roman" w:cs="Times New Roman"/>
                <w:color w:val="FF0000"/>
                <w:sz w:val="18"/>
                <w:szCs w:val="18"/>
                <w:lang w:val="en-GB"/>
              </w:rPr>
              <w:t>10.5</w:t>
            </w:r>
            <w:r w:rsidR="006174BC" w:rsidRPr="00030E8C">
              <w:rPr>
                <w:rFonts w:ascii="Times New Roman" w:hAnsi="Times New Roman" w:cs="Times New Roman"/>
                <w:color w:val="FF0000"/>
                <w:sz w:val="18"/>
                <w:szCs w:val="18"/>
                <w:lang w:val="en-GB"/>
              </w:rPr>
              <w:t>)</w:t>
            </w:r>
          </w:p>
          <w:p w14:paraId="46F1C4DF" w14:textId="7452F524" w:rsidR="006174BC" w:rsidRPr="00030E8C" w:rsidRDefault="009221D9" w:rsidP="001411F3">
            <w:pPr>
              <w:spacing w:line="480" w:lineRule="auto"/>
              <w:jc w:val="center"/>
              <w:rPr>
                <w:rFonts w:ascii="Times New Roman" w:hAnsi="Times New Roman" w:cs="Times New Roman"/>
                <w:color w:val="FF0000"/>
                <w:sz w:val="18"/>
                <w:szCs w:val="18"/>
                <w:lang w:val="en-GB"/>
              </w:rPr>
            </w:pPr>
            <w:r>
              <w:rPr>
                <w:rFonts w:ascii="Times New Roman" w:hAnsi="Times New Roman" w:cs="Times New Roman"/>
                <w:color w:val="FF0000"/>
                <w:sz w:val="18"/>
                <w:szCs w:val="18"/>
                <w:lang w:val="en-GB"/>
              </w:rPr>
              <w:t>1.7 %</w:t>
            </w:r>
            <w:r w:rsidR="006174BC" w:rsidRPr="00030E8C">
              <w:rPr>
                <w:rFonts w:ascii="Times New Roman" w:hAnsi="Times New Roman" w:cs="Times New Roman"/>
                <w:color w:val="FF0000"/>
                <w:sz w:val="18"/>
                <w:szCs w:val="18"/>
                <w:lang w:val="en-GB"/>
              </w:rPr>
              <w:t xml:space="preserve"> (-</w:t>
            </w:r>
            <w:r>
              <w:rPr>
                <w:rFonts w:ascii="Times New Roman" w:hAnsi="Times New Roman" w:cs="Times New Roman"/>
                <w:color w:val="FF0000"/>
                <w:sz w:val="18"/>
                <w:szCs w:val="18"/>
                <w:lang w:val="en-GB"/>
              </w:rPr>
              <w:t>8.6</w:t>
            </w:r>
            <w:r w:rsidR="006174BC" w:rsidRPr="00030E8C">
              <w:rPr>
                <w:rFonts w:ascii="Times New Roman" w:hAnsi="Times New Roman" w:cs="Times New Roman"/>
                <w:color w:val="FF0000"/>
                <w:sz w:val="18"/>
                <w:szCs w:val="18"/>
                <w:lang w:val="en-GB"/>
              </w:rPr>
              <w:t xml:space="preserve">; </w:t>
            </w:r>
            <w:r>
              <w:rPr>
                <w:rFonts w:ascii="Times New Roman" w:hAnsi="Times New Roman" w:cs="Times New Roman"/>
                <w:color w:val="FF0000"/>
                <w:sz w:val="18"/>
                <w:szCs w:val="18"/>
                <w:lang w:val="en-GB"/>
              </w:rPr>
              <w:t>10.2</w:t>
            </w:r>
            <w:r w:rsidR="006174BC" w:rsidRPr="00030E8C">
              <w:rPr>
                <w:rFonts w:ascii="Times New Roman" w:hAnsi="Times New Roman" w:cs="Times New Roman"/>
                <w:color w:val="FF0000"/>
                <w:sz w:val="18"/>
                <w:szCs w:val="18"/>
                <w:lang w:val="en-GB"/>
              </w:rPr>
              <w:t>)</w:t>
            </w:r>
          </w:p>
        </w:tc>
      </w:tr>
      <w:tr w:rsidR="006174BC" w:rsidRPr="004D6FDF" w14:paraId="70AB9D89" w14:textId="77777777" w:rsidTr="00101BF0">
        <w:trPr>
          <w:trHeight w:val="377"/>
        </w:trPr>
        <w:tc>
          <w:tcPr>
            <w:tcW w:w="1026" w:type="dxa"/>
            <w:tcBorders>
              <w:top w:val="nil"/>
              <w:bottom w:val="nil"/>
              <w:right w:val="nil"/>
            </w:tcBorders>
            <w:shd w:val="clear" w:color="auto" w:fill="F2F2F2" w:themeFill="background1" w:themeFillShade="F2"/>
            <w:vAlign w:val="center"/>
          </w:tcPr>
          <w:p w14:paraId="4C93AE5E" w14:textId="0FA58C3F" w:rsidR="006174BC" w:rsidRPr="004D6FDF" w:rsidRDefault="006174BC" w:rsidP="001411F3">
            <w:pPr>
              <w:spacing w:line="480" w:lineRule="auto"/>
              <w:rPr>
                <w:rFonts w:ascii="Times New Roman" w:hAnsi="Times New Roman" w:cs="Times New Roman"/>
                <w:sz w:val="18"/>
                <w:szCs w:val="18"/>
                <w:lang w:val="en-GB"/>
              </w:rPr>
            </w:pPr>
            <w:r w:rsidRPr="004D6FDF">
              <w:rPr>
                <w:rFonts w:ascii="Times New Roman" w:hAnsi="Times New Roman" w:cs="Times New Roman"/>
                <w:sz w:val="18"/>
                <w:szCs w:val="18"/>
                <w:lang w:val="en-US"/>
              </w:rPr>
              <w:t>LAPEF</w:t>
            </w:r>
          </w:p>
        </w:tc>
        <w:tc>
          <w:tcPr>
            <w:tcW w:w="4357" w:type="dxa"/>
            <w:gridSpan w:val="2"/>
            <w:vMerge/>
            <w:tcBorders>
              <w:left w:val="nil"/>
              <w:right w:val="nil"/>
            </w:tcBorders>
            <w:shd w:val="clear" w:color="auto" w:fill="F2F2F2" w:themeFill="background1" w:themeFillShade="F2"/>
            <w:vAlign w:val="center"/>
          </w:tcPr>
          <w:p w14:paraId="0FA481F6" w14:textId="58A15182" w:rsidR="006174BC" w:rsidRPr="00030E8C" w:rsidRDefault="006174BC" w:rsidP="001411F3">
            <w:pPr>
              <w:spacing w:line="480" w:lineRule="auto"/>
              <w:jc w:val="center"/>
              <w:rPr>
                <w:rFonts w:ascii="Times New Roman" w:hAnsi="Times New Roman" w:cs="Times New Roman"/>
                <w:color w:val="FF0000"/>
                <w:sz w:val="18"/>
                <w:szCs w:val="18"/>
                <w:lang w:val="en-GB"/>
              </w:rPr>
            </w:pPr>
          </w:p>
        </w:tc>
        <w:tc>
          <w:tcPr>
            <w:tcW w:w="4488" w:type="dxa"/>
            <w:vMerge/>
            <w:tcBorders>
              <w:left w:val="nil"/>
            </w:tcBorders>
            <w:shd w:val="clear" w:color="auto" w:fill="F2F2F2" w:themeFill="background1" w:themeFillShade="F2"/>
            <w:vAlign w:val="center"/>
          </w:tcPr>
          <w:p w14:paraId="42F94A7E" w14:textId="2607AB79" w:rsidR="006174BC" w:rsidRPr="00030E8C" w:rsidRDefault="006174BC" w:rsidP="001411F3">
            <w:pPr>
              <w:spacing w:line="480" w:lineRule="auto"/>
              <w:jc w:val="center"/>
              <w:rPr>
                <w:rFonts w:ascii="Times New Roman" w:hAnsi="Times New Roman" w:cs="Times New Roman"/>
                <w:color w:val="FF0000"/>
                <w:sz w:val="18"/>
                <w:szCs w:val="18"/>
                <w:lang w:val="en-GB"/>
              </w:rPr>
            </w:pPr>
          </w:p>
        </w:tc>
      </w:tr>
      <w:tr w:rsidR="006174BC" w:rsidRPr="004D6FDF" w14:paraId="3B247CCD" w14:textId="77777777" w:rsidTr="00101BF0">
        <w:trPr>
          <w:trHeight w:val="377"/>
        </w:trPr>
        <w:tc>
          <w:tcPr>
            <w:tcW w:w="1026" w:type="dxa"/>
            <w:tcBorders>
              <w:top w:val="nil"/>
              <w:bottom w:val="single" w:sz="12" w:space="0" w:color="auto"/>
              <w:right w:val="nil"/>
            </w:tcBorders>
            <w:shd w:val="clear" w:color="auto" w:fill="F2F2F2" w:themeFill="background1" w:themeFillShade="F2"/>
            <w:vAlign w:val="center"/>
          </w:tcPr>
          <w:p w14:paraId="02C781D7" w14:textId="19B4D3E5" w:rsidR="006174BC" w:rsidRPr="004D6FDF" w:rsidRDefault="006174BC" w:rsidP="001411F3">
            <w:pPr>
              <w:spacing w:line="480" w:lineRule="auto"/>
              <w:rPr>
                <w:rFonts w:ascii="Times New Roman" w:hAnsi="Times New Roman" w:cs="Times New Roman"/>
                <w:sz w:val="18"/>
                <w:szCs w:val="18"/>
                <w:lang w:val="en-GB"/>
              </w:rPr>
            </w:pPr>
            <w:r w:rsidRPr="004D6FDF">
              <w:rPr>
                <w:rFonts w:ascii="Times New Roman" w:hAnsi="Times New Roman" w:cs="Times New Roman"/>
                <w:sz w:val="18"/>
                <w:szCs w:val="18"/>
                <w:lang w:val="en-US"/>
              </w:rPr>
              <w:t>LAAEF</w:t>
            </w:r>
          </w:p>
        </w:tc>
        <w:tc>
          <w:tcPr>
            <w:tcW w:w="4357" w:type="dxa"/>
            <w:gridSpan w:val="2"/>
            <w:vMerge/>
            <w:tcBorders>
              <w:left w:val="nil"/>
              <w:bottom w:val="single" w:sz="12" w:space="0" w:color="auto"/>
              <w:right w:val="nil"/>
            </w:tcBorders>
            <w:shd w:val="clear" w:color="auto" w:fill="F2F2F2" w:themeFill="background1" w:themeFillShade="F2"/>
            <w:vAlign w:val="center"/>
          </w:tcPr>
          <w:p w14:paraId="4A9FD066" w14:textId="6B8B8395" w:rsidR="006174BC" w:rsidRPr="00030E8C" w:rsidRDefault="006174BC" w:rsidP="001411F3">
            <w:pPr>
              <w:spacing w:line="480" w:lineRule="auto"/>
              <w:jc w:val="center"/>
              <w:rPr>
                <w:rFonts w:ascii="Times New Roman" w:hAnsi="Times New Roman" w:cs="Times New Roman"/>
                <w:color w:val="FF0000"/>
                <w:sz w:val="18"/>
                <w:szCs w:val="18"/>
                <w:lang w:val="en-GB"/>
              </w:rPr>
            </w:pPr>
          </w:p>
        </w:tc>
        <w:tc>
          <w:tcPr>
            <w:tcW w:w="4488" w:type="dxa"/>
            <w:vMerge/>
            <w:tcBorders>
              <w:left w:val="nil"/>
              <w:bottom w:val="single" w:sz="12" w:space="0" w:color="auto"/>
            </w:tcBorders>
            <w:shd w:val="clear" w:color="auto" w:fill="F2F2F2" w:themeFill="background1" w:themeFillShade="F2"/>
            <w:vAlign w:val="center"/>
          </w:tcPr>
          <w:p w14:paraId="73025284" w14:textId="015D6D24" w:rsidR="006174BC" w:rsidRPr="00030E8C" w:rsidRDefault="006174BC" w:rsidP="001411F3">
            <w:pPr>
              <w:spacing w:line="480" w:lineRule="auto"/>
              <w:jc w:val="center"/>
              <w:rPr>
                <w:rFonts w:ascii="Times New Roman" w:hAnsi="Times New Roman" w:cs="Times New Roman"/>
                <w:color w:val="FF0000"/>
                <w:sz w:val="18"/>
                <w:szCs w:val="18"/>
                <w:lang w:val="en-GB"/>
              </w:rPr>
            </w:pPr>
          </w:p>
        </w:tc>
      </w:tr>
      <w:tr w:rsidR="00BB5937" w:rsidRPr="009E05F1" w14:paraId="54ECB32E" w14:textId="77777777" w:rsidTr="004D6FDF">
        <w:trPr>
          <w:trHeight w:val="754"/>
        </w:trPr>
        <w:tc>
          <w:tcPr>
            <w:tcW w:w="9871" w:type="dxa"/>
            <w:gridSpan w:val="4"/>
            <w:tcBorders>
              <w:top w:val="single" w:sz="12" w:space="0" w:color="auto"/>
              <w:left w:val="nil"/>
              <w:bottom w:val="nil"/>
              <w:right w:val="nil"/>
            </w:tcBorders>
            <w:vAlign w:val="center"/>
          </w:tcPr>
          <w:p w14:paraId="06F504DF" w14:textId="7483D8FB" w:rsidR="00BB5937" w:rsidRDefault="004D6FDF" w:rsidP="001411F3">
            <w:pPr>
              <w:spacing w:line="480" w:lineRule="auto"/>
              <w:rPr>
                <w:rFonts w:ascii="Times New Roman" w:hAnsi="Times New Roman" w:cs="Times New Roman"/>
                <w:sz w:val="18"/>
                <w:szCs w:val="18"/>
                <w:lang w:val="en-US"/>
              </w:rPr>
            </w:pPr>
            <w:r w:rsidRPr="004D6FDF">
              <w:rPr>
                <w:rFonts w:ascii="Times New Roman" w:hAnsi="Times New Roman" w:cs="Times New Roman"/>
                <w:sz w:val="18"/>
                <w:szCs w:val="18"/>
                <w:lang w:val="en-GB"/>
              </w:rPr>
              <w:t>LAAEF</w:t>
            </w:r>
            <w:r w:rsidR="009963D9">
              <w:rPr>
                <w:rFonts w:ascii="Times New Roman" w:hAnsi="Times New Roman" w:cs="Times New Roman"/>
                <w:sz w:val="18"/>
                <w:szCs w:val="18"/>
                <w:lang w:val="en-GB"/>
              </w:rPr>
              <w:t xml:space="preserve"> denotes </w:t>
            </w:r>
            <w:r w:rsidRPr="004D6FDF">
              <w:rPr>
                <w:rFonts w:ascii="Times New Roman" w:hAnsi="Times New Roman" w:cs="Times New Roman"/>
                <w:sz w:val="18"/>
                <w:szCs w:val="18"/>
                <w:lang w:val="en-GB"/>
              </w:rPr>
              <w:t>left atrial active emptying fraction;</w:t>
            </w:r>
            <w:r w:rsidR="00BB5937" w:rsidRPr="004D6FDF">
              <w:rPr>
                <w:rFonts w:ascii="Times New Roman" w:hAnsi="Times New Roman" w:cs="Times New Roman"/>
                <w:sz w:val="18"/>
                <w:szCs w:val="18"/>
                <w:lang w:val="en-GB"/>
              </w:rPr>
              <w:t xml:space="preserve"> </w:t>
            </w:r>
            <w:r w:rsidRPr="004D6FDF">
              <w:rPr>
                <w:rFonts w:ascii="Times New Roman" w:hAnsi="Times New Roman" w:cs="Times New Roman"/>
                <w:sz w:val="18"/>
                <w:szCs w:val="18"/>
                <w:lang w:val="en-US"/>
              </w:rPr>
              <w:t>LAEF</w:t>
            </w:r>
            <w:r w:rsidR="00BB5937" w:rsidRPr="004D6FDF">
              <w:rPr>
                <w:rFonts w:ascii="Times New Roman" w:hAnsi="Times New Roman" w:cs="Times New Roman"/>
                <w:sz w:val="18"/>
                <w:szCs w:val="18"/>
                <w:lang w:val="en-US"/>
              </w:rPr>
              <w:t>,</w:t>
            </w:r>
            <w:r w:rsidRPr="004D6FDF">
              <w:rPr>
                <w:rFonts w:ascii="Times New Roman" w:hAnsi="Times New Roman" w:cs="Times New Roman"/>
                <w:sz w:val="18"/>
                <w:szCs w:val="18"/>
                <w:lang w:val="en-US"/>
              </w:rPr>
              <w:t xml:space="preserve"> left trial emptying fraction;</w:t>
            </w:r>
            <w:r w:rsidR="00BB5937" w:rsidRPr="004D6FDF">
              <w:rPr>
                <w:rFonts w:ascii="Times New Roman" w:hAnsi="Times New Roman" w:cs="Times New Roman"/>
                <w:sz w:val="18"/>
                <w:szCs w:val="18"/>
                <w:lang w:val="en-US"/>
              </w:rPr>
              <w:t xml:space="preserve"> </w:t>
            </w:r>
            <w:r w:rsidRPr="004D6FDF">
              <w:rPr>
                <w:rFonts w:ascii="Times New Roman" w:hAnsi="Times New Roman" w:cs="Times New Roman"/>
                <w:sz w:val="18"/>
                <w:szCs w:val="18"/>
                <w:lang w:val="en-US"/>
              </w:rPr>
              <w:t>LAPEF, left atrial passive emptying fraction.</w:t>
            </w:r>
          </w:p>
          <w:p w14:paraId="01D49F37" w14:textId="3F0A70A9" w:rsidR="009963D9" w:rsidRPr="004D6FDF" w:rsidRDefault="009963D9" w:rsidP="001411F3">
            <w:pPr>
              <w:spacing w:line="480" w:lineRule="auto"/>
              <w:rPr>
                <w:rFonts w:ascii="Times New Roman" w:hAnsi="Times New Roman" w:cs="Times New Roman"/>
                <w:sz w:val="18"/>
                <w:szCs w:val="18"/>
                <w:lang w:val="en-GB"/>
              </w:rPr>
            </w:pPr>
          </w:p>
        </w:tc>
      </w:tr>
    </w:tbl>
    <w:p w14:paraId="1EDC6671" w14:textId="685AAB96" w:rsidR="00BB5937" w:rsidRDefault="009963D9" w:rsidP="00A647B2">
      <w:pPr>
        <w:spacing w:after="0" w:line="480" w:lineRule="auto"/>
        <w:jc w:val="both"/>
        <w:rPr>
          <w:rFonts w:ascii="Times New Roman" w:hAnsi="Times New Roman" w:cs="Times New Roman"/>
          <w:sz w:val="20"/>
          <w:szCs w:val="20"/>
          <w:lang w:val="en-GB"/>
        </w:rPr>
      </w:pPr>
      <w:r>
        <w:rPr>
          <w:rFonts w:ascii="Times New Roman" w:hAnsi="Times New Roman" w:cs="Times New Roman"/>
          <w:noProof/>
          <w:sz w:val="20"/>
          <w:szCs w:val="20"/>
          <w:lang w:val="en-GB"/>
        </w:rPr>
        <w:drawing>
          <wp:inline distT="0" distB="0" distL="0" distR="0" wp14:anchorId="2BD93CDE" wp14:editId="1C4EDD15">
            <wp:extent cx="5394960" cy="2076450"/>
            <wp:effectExtent l="0" t="0" r="0" b="762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394960" cy="2076450"/>
                    </a:xfrm>
                    <a:prstGeom prst="rect">
                      <a:avLst/>
                    </a:prstGeom>
                    <a:noFill/>
                    <a:ln>
                      <a:noFill/>
                    </a:ln>
                  </pic:spPr>
                </pic:pic>
              </a:graphicData>
            </a:graphic>
          </wp:inline>
        </w:drawing>
      </w:r>
    </w:p>
    <w:p w14:paraId="670572A6" w14:textId="748B3039" w:rsidR="009963D9" w:rsidRDefault="009963D9" w:rsidP="009963D9">
      <w:pPr>
        <w:spacing w:line="480" w:lineRule="auto"/>
        <w:jc w:val="both"/>
        <w:rPr>
          <w:rFonts w:ascii="Times New Roman" w:hAnsi="Times New Roman" w:cs="Times New Roman"/>
          <w:sz w:val="20"/>
          <w:szCs w:val="20"/>
          <w:lang w:val="en-GB"/>
        </w:rPr>
      </w:pPr>
      <w:r w:rsidRPr="00D44E66">
        <w:rPr>
          <w:rFonts w:ascii="Times New Roman" w:hAnsi="Times New Roman" w:cs="Times New Roman"/>
          <w:b/>
          <w:bCs/>
          <w:sz w:val="20"/>
          <w:szCs w:val="20"/>
          <w:lang w:val="en-GB"/>
        </w:rPr>
        <w:t xml:space="preserve">Figure </w:t>
      </w:r>
      <w:r>
        <w:rPr>
          <w:rFonts w:ascii="Times New Roman" w:hAnsi="Times New Roman" w:cs="Times New Roman"/>
          <w:b/>
          <w:bCs/>
          <w:sz w:val="20"/>
          <w:szCs w:val="20"/>
          <w:lang w:val="en-GB"/>
        </w:rPr>
        <w:t>S1</w:t>
      </w:r>
      <w:r w:rsidRPr="00D44E66">
        <w:rPr>
          <w:rFonts w:ascii="Times New Roman" w:hAnsi="Times New Roman" w:cs="Times New Roman"/>
          <w:b/>
          <w:bCs/>
          <w:sz w:val="20"/>
          <w:szCs w:val="20"/>
          <w:lang w:val="en-GB"/>
        </w:rPr>
        <w:t>.</w:t>
      </w:r>
      <w:r w:rsidRPr="00D44E66">
        <w:rPr>
          <w:rFonts w:ascii="Times New Roman" w:hAnsi="Times New Roman" w:cs="Times New Roman"/>
          <w:sz w:val="20"/>
          <w:szCs w:val="20"/>
          <w:lang w:val="en-GB"/>
        </w:rPr>
        <w:t xml:space="preserve"> </w:t>
      </w:r>
      <w:r w:rsidRPr="00E923BC">
        <w:rPr>
          <w:rFonts w:ascii="Times New Roman" w:hAnsi="Times New Roman" w:cs="Times New Roman"/>
          <w:sz w:val="20"/>
          <w:szCs w:val="20"/>
          <w:lang w:val="en-GB"/>
        </w:rPr>
        <w:t>A,</w:t>
      </w:r>
      <w:r w:rsidRPr="00D44E66">
        <w:rPr>
          <w:rFonts w:ascii="Times New Roman" w:hAnsi="Times New Roman" w:cs="Times New Roman"/>
          <w:sz w:val="20"/>
          <w:szCs w:val="20"/>
          <w:lang w:val="en-GB"/>
        </w:rPr>
        <w:t xml:space="preserve"> </w:t>
      </w:r>
      <w:r>
        <w:rPr>
          <w:rFonts w:ascii="Times New Roman" w:hAnsi="Times New Roman" w:cs="Times New Roman"/>
          <w:sz w:val="20"/>
          <w:szCs w:val="20"/>
          <w:lang w:val="en-GB"/>
        </w:rPr>
        <w:t>Bland-Altman plot for intraoperator reproducibility</w:t>
      </w:r>
      <w:r w:rsidR="009E05F1">
        <w:rPr>
          <w:rFonts w:ascii="Times New Roman" w:hAnsi="Times New Roman" w:cs="Times New Roman"/>
          <w:sz w:val="20"/>
          <w:szCs w:val="20"/>
          <w:lang w:val="en-GB"/>
        </w:rPr>
        <w:t xml:space="preserve"> of left atrial emptying fraction</w:t>
      </w:r>
      <w:r>
        <w:rPr>
          <w:rFonts w:ascii="Times New Roman" w:hAnsi="Times New Roman" w:cs="Times New Roman"/>
          <w:sz w:val="20"/>
          <w:szCs w:val="20"/>
          <w:lang w:val="en-GB"/>
        </w:rPr>
        <w:t>. B, Bland-Altman plot for interoperator reproducibility</w:t>
      </w:r>
      <w:r w:rsidR="009E05F1">
        <w:rPr>
          <w:rFonts w:ascii="Times New Roman" w:hAnsi="Times New Roman" w:cs="Times New Roman"/>
          <w:sz w:val="20"/>
          <w:szCs w:val="20"/>
          <w:lang w:val="en-GB"/>
        </w:rPr>
        <w:t xml:space="preserve"> of </w:t>
      </w:r>
      <w:r w:rsidR="009E05F1">
        <w:rPr>
          <w:rFonts w:ascii="Times New Roman" w:hAnsi="Times New Roman" w:cs="Times New Roman"/>
          <w:sz w:val="20"/>
          <w:szCs w:val="20"/>
          <w:lang w:val="en-GB"/>
        </w:rPr>
        <w:t>left atrial emptying fraction</w:t>
      </w:r>
      <w:r>
        <w:rPr>
          <w:rFonts w:ascii="Times New Roman" w:hAnsi="Times New Roman" w:cs="Times New Roman"/>
          <w:sz w:val="20"/>
          <w:szCs w:val="20"/>
          <w:lang w:val="en-GB"/>
        </w:rPr>
        <w:t xml:space="preserve">.  </w:t>
      </w:r>
    </w:p>
    <w:p w14:paraId="3EDBECF1" w14:textId="77777777" w:rsidR="009963D9" w:rsidRDefault="009963D9" w:rsidP="009963D9">
      <w:pPr>
        <w:spacing w:line="480" w:lineRule="auto"/>
        <w:jc w:val="both"/>
        <w:rPr>
          <w:rFonts w:ascii="Times New Roman" w:hAnsi="Times New Roman" w:cs="Times New Roman"/>
          <w:sz w:val="20"/>
          <w:szCs w:val="20"/>
          <w:lang w:val="en-GB"/>
        </w:rPr>
      </w:pPr>
    </w:p>
    <w:p w14:paraId="322AFB76" w14:textId="77777777" w:rsidR="00F935B3" w:rsidRDefault="00F935B3" w:rsidP="00F935B3">
      <w:pPr>
        <w:spacing w:after="0" w:line="480" w:lineRule="auto"/>
        <w:jc w:val="both"/>
        <w:rPr>
          <w:rFonts w:ascii="Times New Roman" w:hAnsi="Times New Roman" w:cs="Times New Roman"/>
          <w:b/>
          <w:bCs/>
          <w:i/>
          <w:sz w:val="20"/>
          <w:szCs w:val="20"/>
          <w:lang w:val="en-GB"/>
        </w:rPr>
      </w:pPr>
      <w:r w:rsidRPr="003919C8">
        <w:rPr>
          <w:rFonts w:ascii="Times New Roman" w:hAnsi="Times New Roman" w:cs="Times New Roman"/>
          <w:b/>
          <w:bCs/>
          <w:i/>
          <w:sz w:val="20"/>
          <w:szCs w:val="20"/>
          <w:lang w:val="en-GB"/>
        </w:rPr>
        <w:t>Outcome impact of LA conduit function</w:t>
      </w:r>
    </w:p>
    <w:p w14:paraId="473AF687" w14:textId="03104F61" w:rsidR="004D6FDF" w:rsidRDefault="00F935B3" w:rsidP="00F935B3">
      <w:pPr>
        <w:spacing w:after="0" w:line="480" w:lineRule="auto"/>
        <w:jc w:val="both"/>
        <w:rPr>
          <w:rFonts w:ascii="Times New Roman" w:hAnsi="Times New Roman" w:cs="Times New Roman"/>
          <w:iCs/>
          <w:sz w:val="20"/>
          <w:szCs w:val="20"/>
          <w:lang w:val="en-GB"/>
        </w:rPr>
      </w:pPr>
      <w:r>
        <w:rPr>
          <w:rFonts w:ascii="Times New Roman" w:hAnsi="Times New Roman" w:cs="Times New Roman"/>
          <w:iCs/>
          <w:sz w:val="20"/>
          <w:szCs w:val="20"/>
          <w:lang w:val="en-GB"/>
        </w:rPr>
        <w:t xml:space="preserve">Mean LA passive emptying volume was </w:t>
      </w:r>
      <w:r w:rsidRPr="00030E8C">
        <w:rPr>
          <w:rFonts w:ascii="Times New Roman" w:hAnsi="Times New Roman" w:cs="Times New Roman"/>
          <w:iCs/>
          <w:color w:val="FF0000"/>
          <w:sz w:val="20"/>
          <w:szCs w:val="20"/>
          <w:lang w:val="en-GB"/>
        </w:rPr>
        <w:t>19.</w:t>
      </w:r>
      <w:r w:rsidR="00030E8C" w:rsidRPr="00030E8C">
        <w:rPr>
          <w:rFonts w:ascii="Times New Roman" w:hAnsi="Times New Roman" w:cs="Times New Roman"/>
          <w:iCs/>
          <w:color w:val="FF0000"/>
          <w:sz w:val="20"/>
          <w:szCs w:val="20"/>
          <w:lang w:val="en-GB"/>
        </w:rPr>
        <w:t>9</w:t>
      </w:r>
      <w:r w:rsidRPr="00030E8C">
        <w:rPr>
          <w:rFonts w:ascii="Times New Roman" w:hAnsi="Times New Roman" w:cs="Times New Roman"/>
          <w:iCs/>
          <w:color w:val="FF0000"/>
          <w:sz w:val="20"/>
          <w:szCs w:val="20"/>
          <w:lang w:val="en-GB"/>
        </w:rPr>
        <w:t xml:space="preserve"> (± 9.</w:t>
      </w:r>
      <w:r w:rsidR="00030E8C" w:rsidRPr="00030E8C">
        <w:rPr>
          <w:rFonts w:ascii="Times New Roman" w:hAnsi="Times New Roman" w:cs="Times New Roman"/>
          <w:iCs/>
          <w:color w:val="FF0000"/>
          <w:sz w:val="20"/>
          <w:szCs w:val="20"/>
          <w:lang w:val="en-GB"/>
        </w:rPr>
        <w:t>5</w:t>
      </w:r>
      <w:r w:rsidRPr="00030E8C">
        <w:rPr>
          <w:rFonts w:ascii="Times New Roman" w:hAnsi="Times New Roman" w:cs="Times New Roman"/>
          <w:iCs/>
          <w:color w:val="FF0000"/>
          <w:sz w:val="20"/>
          <w:szCs w:val="20"/>
          <w:lang w:val="en-GB"/>
        </w:rPr>
        <w:t>)</w:t>
      </w:r>
      <w:r>
        <w:rPr>
          <w:rFonts w:ascii="Times New Roman" w:hAnsi="Times New Roman" w:cs="Times New Roman"/>
          <w:iCs/>
          <w:sz w:val="20"/>
          <w:szCs w:val="20"/>
          <w:lang w:val="en-GB"/>
        </w:rPr>
        <w:t xml:space="preserve"> mL, mean indexed LA passive emptying volume was </w:t>
      </w:r>
      <w:r w:rsidRPr="00030E8C">
        <w:rPr>
          <w:rFonts w:ascii="Times New Roman" w:hAnsi="Times New Roman" w:cs="Times New Roman"/>
          <w:iCs/>
          <w:color w:val="FF0000"/>
          <w:sz w:val="20"/>
          <w:szCs w:val="20"/>
          <w:lang w:val="en-GB"/>
        </w:rPr>
        <w:t>11.</w:t>
      </w:r>
      <w:r w:rsidR="00030E8C" w:rsidRPr="00030E8C">
        <w:rPr>
          <w:rFonts w:ascii="Times New Roman" w:hAnsi="Times New Roman" w:cs="Times New Roman"/>
          <w:iCs/>
          <w:color w:val="FF0000"/>
          <w:sz w:val="20"/>
          <w:szCs w:val="20"/>
          <w:lang w:val="en-GB"/>
        </w:rPr>
        <w:t>2</w:t>
      </w:r>
      <w:r w:rsidRPr="00030E8C">
        <w:rPr>
          <w:rFonts w:ascii="Times New Roman" w:hAnsi="Times New Roman" w:cs="Times New Roman"/>
          <w:iCs/>
          <w:color w:val="FF0000"/>
          <w:sz w:val="20"/>
          <w:szCs w:val="20"/>
          <w:lang w:val="en-GB"/>
        </w:rPr>
        <w:t xml:space="preserve"> (± 5.</w:t>
      </w:r>
      <w:r w:rsidR="00030E8C" w:rsidRPr="00030E8C">
        <w:rPr>
          <w:rFonts w:ascii="Times New Roman" w:hAnsi="Times New Roman" w:cs="Times New Roman"/>
          <w:iCs/>
          <w:color w:val="FF0000"/>
          <w:sz w:val="20"/>
          <w:szCs w:val="20"/>
          <w:lang w:val="en-GB"/>
        </w:rPr>
        <w:t>2</w:t>
      </w:r>
      <w:r w:rsidRPr="00030E8C">
        <w:rPr>
          <w:rFonts w:ascii="Times New Roman" w:hAnsi="Times New Roman" w:cs="Times New Roman"/>
          <w:iCs/>
          <w:color w:val="FF0000"/>
          <w:sz w:val="20"/>
          <w:szCs w:val="20"/>
          <w:lang w:val="en-GB"/>
        </w:rPr>
        <w:t>)</w:t>
      </w:r>
      <w:r>
        <w:rPr>
          <w:rFonts w:ascii="Times New Roman" w:hAnsi="Times New Roman" w:cs="Times New Roman"/>
          <w:iCs/>
          <w:sz w:val="20"/>
          <w:szCs w:val="20"/>
          <w:lang w:val="en-GB"/>
        </w:rPr>
        <w:t xml:space="preserve"> mL/m</w:t>
      </w:r>
      <w:r w:rsidRPr="00F05715">
        <w:rPr>
          <w:rFonts w:ascii="Times New Roman" w:hAnsi="Times New Roman" w:cs="Times New Roman"/>
          <w:iCs/>
          <w:sz w:val="20"/>
          <w:szCs w:val="20"/>
          <w:vertAlign w:val="superscript"/>
          <w:lang w:val="en-GB"/>
        </w:rPr>
        <w:t>2</w:t>
      </w:r>
      <w:r>
        <w:rPr>
          <w:rFonts w:ascii="Times New Roman" w:hAnsi="Times New Roman" w:cs="Times New Roman"/>
          <w:iCs/>
          <w:sz w:val="20"/>
          <w:szCs w:val="20"/>
          <w:lang w:val="en-GB"/>
        </w:rPr>
        <w:t xml:space="preserve"> and mean LAPEF was </w:t>
      </w:r>
      <w:r w:rsidRPr="00030E8C">
        <w:rPr>
          <w:rFonts w:ascii="Times New Roman" w:hAnsi="Times New Roman" w:cs="Times New Roman"/>
          <w:iCs/>
          <w:color w:val="FF0000"/>
          <w:sz w:val="20"/>
          <w:szCs w:val="20"/>
          <w:lang w:val="en-GB"/>
        </w:rPr>
        <w:t>2</w:t>
      </w:r>
      <w:r w:rsidR="00030E8C" w:rsidRPr="00030E8C">
        <w:rPr>
          <w:rFonts w:ascii="Times New Roman" w:hAnsi="Times New Roman" w:cs="Times New Roman"/>
          <w:iCs/>
          <w:color w:val="FF0000"/>
          <w:sz w:val="20"/>
          <w:szCs w:val="20"/>
          <w:lang w:val="en-GB"/>
        </w:rPr>
        <w:t>4</w:t>
      </w:r>
      <w:r w:rsidRPr="00030E8C">
        <w:rPr>
          <w:rFonts w:ascii="Times New Roman" w:hAnsi="Times New Roman" w:cs="Times New Roman"/>
          <w:iCs/>
          <w:color w:val="FF0000"/>
          <w:sz w:val="20"/>
          <w:szCs w:val="20"/>
          <w:lang w:val="en-GB"/>
        </w:rPr>
        <w:t>.</w:t>
      </w:r>
      <w:r w:rsidR="00030E8C" w:rsidRPr="00030E8C">
        <w:rPr>
          <w:rFonts w:ascii="Times New Roman" w:hAnsi="Times New Roman" w:cs="Times New Roman"/>
          <w:iCs/>
          <w:color w:val="FF0000"/>
          <w:sz w:val="20"/>
          <w:szCs w:val="20"/>
          <w:lang w:val="en-GB"/>
        </w:rPr>
        <w:t>6</w:t>
      </w:r>
      <w:r w:rsidRPr="00030E8C">
        <w:rPr>
          <w:rFonts w:ascii="Times New Roman" w:hAnsi="Times New Roman" w:cs="Times New Roman"/>
          <w:iCs/>
          <w:color w:val="FF0000"/>
          <w:sz w:val="20"/>
          <w:szCs w:val="20"/>
          <w:lang w:val="en-GB"/>
        </w:rPr>
        <w:t xml:space="preserve"> (± 10.</w:t>
      </w:r>
      <w:r w:rsidR="00030E8C" w:rsidRPr="00030E8C">
        <w:rPr>
          <w:rFonts w:ascii="Times New Roman" w:hAnsi="Times New Roman" w:cs="Times New Roman"/>
          <w:iCs/>
          <w:color w:val="FF0000"/>
          <w:sz w:val="20"/>
          <w:szCs w:val="20"/>
          <w:lang w:val="en-GB"/>
        </w:rPr>
        <w:t>3</w:t>
      </w:r>
      <w:r w:rsidRPr="00030E8C">
        <w:rPr>
          <w:rFonts w:ascii="Times New Roman" w:hAnsi="Times New Roman" w:cs="Times New Roman"/>
          <w:iCs/>
          <w:color w:val="FF0000"/>
          <w:sz w:val="20"/>
          <w:szCs w:val="20"/>
          <w:lang w:val="en-GB"/>
        </w:rPr>
        <w:t>)</w:t>
      </w:r>
      <w:r>
        <w:rPr>
          <w:rFonts w:ascii="Times New Roman" w:hAnsi="Times New Roman" w:cs="Times New Roman"/>
          <w:iCs/>
          <w:sz w:val="20"/>
          <w:szCs w:val="20"/>
          <w:lang w:val="en-GB"/>
        </w:rPr>
        <w:t xml:space="preserve"> %.</w:t>
      </w:r>
      <w:r>
        <w:rPr>
          <w:rFonts w:ascii="Times New Roman" w:hAnsi="Times New Roman" w:cs="Times New Roman"/>
          <w:b/>
          <w:bCs/>
          <w:iCs/>
          <w:sz w:val="28"/>
          <w:szCs w:val="28"/>
          <w:lang w:val="en-GB"/>
        </w:rPr>
        <w:t xml:space="preserve"> </w:t>
      </w:r>
      <w:r>
        <w:rPr>
          <w:rFonts w:ascii="Times New Roman" w:hAnsi="Times New Roman" w:cs="Times New Roman"/>
          <w:iCs/>
          <w:sz w:val="20"/>
          <w:szCs w:val="20"/>
          <w:lang w:val="en-GB"/>
        </w:rPr>
        <w:t xml:space="preserve">Survival during follow-up was progressively </w:t>
      </w:r>
      <w:r>
        <w:rPr>
          <w:rFonts w:ascii="Times New Roman" w:hAnsi="Times New Roman" w:cs="Times New Roman"/>
          <w:iCs/>
          <w:sz w:val="20"/>
          <w:szCs w:val="20"/>
          <w:lang w:val="en-GB"/>
        </w:rPr>
        <w:lastRenderedPageBreak/>
        <w:t>higher with increasing LAPEF from patients with LAPEF &lt;19% to patients with LAPEF ≥28% (</w:t>
      </w:r>
      <w:r w:rsidRPr="00030E8C">
        <w:rPr>
          <w:rFonts w:ascii="Times New Roman" w:hAnsi="Times New Roman" w:cs="Times New Roman"/>
          <w:iCs/>
          <w:color w:val="FF0000"/>
          <w:sz w:val="20"/>
          <w:szCs w:val="20"/>
          <w:lang w:val="en-GB"/>
        </w:rPr>
        <w:t>3</w:t>
      </w:r>
      <w:r w:rsidR="00030E8C" w:rsidRPr="00030E8C">
        <w:rPr>
          <w:rFonts w:ascii="Times New Roman" w:hAnsi="Times New Roman" w:cs="Times New Roman"/>
          <w:iCs/>
          <w:color w:val="FF0000"/>
          <w:sz w:val="20"/>
          <w:szCs w:val="20"/>
          <w:lang w:val="en-GB"/>
        </w:rPr>
        <w:t>5</w:t>
      </w:r>
      <w:r w:rsidRPr="00030E8C">
        <w:rPr>
          <w:rFonts w:ascii="Times New Roman" w:hAnsi="Times New Roman" w:cs="Times New Roman"/>
          <w:iCs/>
          <w:color w:val="FF0000"/>
          <w:sz w:val="20"/>
          <w:szCs w:val="20"/>
          <w:lang w:val="en-GB"/>
        </w:rPr>
        <w:t>,</w:t>
      </w:r>
      <w:r w:rsidR="00030E8C" w:rsidRPr="00030E8C">
        <w:rPr>
          <w:rFonts w:ascii="Times New Roman" w:hAnsi="Times New Roman" w:cs="Times New Roman"/>
          <w:iCs/>
          <w:color w:val="FF0000"/>
          <w:sz w:val="20"/>
          <w:szCs w:val="20"/>
          <w:lang w:val="en-GB"/>
        </w:rPr>
        <w:t>8</w:t>
      </w:r>
      <w:r w:rsidRPr="00030E8C">
        <w:rPr>
          <w:rFonts w:ascii="Times New Roman" w:hAnsi="Times New Roman" w:cs="Times New Roman"/>
          <w:iCs/>
          <w:color w:val="FF0000"/>
          <w:sz w:val="20"/>
          <w:szCs w:val="20"/>
          <w:lang w:val="en-GB"/>
        </w:rPr>
        <w:t>%, 5</w:t>
      </w:r>
      <w:r w:rsidR="00030E8C" w:rsidRPr="00030E8C">
        <w:rPr>
          <w:rFonts w:ascii="Times New Roman" w:hAnsi="Times New Roman" w:cs="Times New Roman"/>
          <w:iCs/>
          <w:color w:val="FF0000"/>
          <w:sz w:val="20"/>
          <w:szCs w:val="20"/>
          <w:lang w:val="en-GB"/>
        </w:rPr>
        <w:t>8</w:t>
      </w:r>
      <w:r w:rsidRPr="00030E8C">
        <w:rPr>
          <w:rFonts w:ascii="Times New Roman" w:hAnsi="Times New Roman" w:cs="Times New Roman"/>
          <w:iCs/>
          <w:color w:val="FF0000"/>
          <w:sz w:val="20"/>
          <w:szCs w:val="20"/>
          <w:lang w:val="en-GB"/>
        </w:rPr>
        <w:t>.</w:t>
      </w:r>
      <w:r w:rsidR="00030E8C" w:rsidRPr="00030E8C">
        <w:rPr>
          <w:rFonts w:ascii="Times New Roman" w:hAnsi="Times New Roman" w:cs="Times New Roman"/>
          <w:iCs/>
          <w:color w:val="FF0000"/>
          <w:sz w:val="20"/>
          <w:szCs w:val="20"/>
          <w:lang w:val="en-GB"/>
        </w:rPr>
        <w:t>1</w:t>
      </w:r>
      <w:r w:rsidRPr="00030E8C">
        <w:rPr>
          <w:rFonts w:ascii="Times New Roman" w:hAnsi="Times New Roman" w:cs="Times New Roman"/>
          <w:iCs/>
          <w:color w:val="FF0000"/>
          <w:sz w:val="20"/>
          <w:szCs w:val="20"/>
          <w:lang w:val="en-GB"/>
        </w:rPr>
        <w:t>% and 7</w:t>
      </w:r>
      <w:r w:rsidR="00030E8C" w:rsidRPr="00030E8C">
        <w:rPr>
          <w:rFonts w:ascii="Times New Roman" w:hAnsi="Times New Roman" w:cs="Times New Roman"/>
          <w:iCs/>
          <w:color w:val="FF0000"/>
          <w:sz w:val="20"/>
          <w:szCs w:val="20"/>
          <w:lang w:val="en-GB"/>
        </w:rPr>
        <w:t>4.0</w:t>
      </w:r>
      <w:r w:rsidRPr="00030E8C">
        <w:rPr>
          <w:rFonts w:ascii="Times New Roman" w:hAnsi="Times New Roman" w:cs="Times New Roman"/>
          <w:iCs/>
          <w:color w:val="FF0000"/>
          <w:sz w:val="20"/>
          <w:szCs w:val="20"/>
          <w:lang w:val="en-GB"/>
        </w:rPr>
        <w:t xml:space="preserve">%, respectively, </w:t>
      </w:r>
      <w:r w:rsidRPr="00030E8C">
        <w:rPr>
          <w:rFonts w:ascii="Times New Roman" w:hAnsi="Times New Roman" w:cs="Times New Roman"/>
          <w:i/>
          <w:color w:val="FF0000"/>
          <w:sz w:val="20"/>
          <w:szCs w:val="20"/>
          <w:lang w:val="en-GB"/>
        </w:rPr>
        <w:t>P</w:t>
      </w:r>
      <w:r w:rsidRPr="00030E8C">
        <w:rPr>
          <w:rFonts w:ascii="Times New Roman" w:hAnsi="Times New Roman" w:cs="Times New Roman"/>
          <w:iCs/>
          <w:color w:val="FF0000"/>
          <w:sz w:val="20"/>
          <w:szCs w:val="20"/>
          <w:lang w:val="en-GB"/>
        </w:rPr>
        <w:t>&lt;0.001</w:t>
      </w:r>
      <w:r>
        <w:rPr>
          <w:rFonts w:ascii="Times New Roman" w:hAnsi="Times New Roman" w:cs="Times New Roman"/>
          <w:iCs/>
          <w:sz w:val="20"/>
          <w:szCs w:val="20"/>
          <w:lang w:val="en-GB"/>
        </w:rPr>
        <w:t xml:space="preserve">, Figure </w:t>
      </w:r>
      <w:r w:rsidR="002A48D0">
        <w:rPr>
          <w:rFonts w:ascii="Times New Roman" w:hAnsi="Times New Roman" w:cs="Times New Roman"/>
          <w:iCs/>
          <w:sz w:val="20"/>
          <w:szCs w:val="20"/>
          <w:lang w:val="en-GB"/>
        </w:rPr>
        <w:t>S</w:t>
      </w:r>
      <w:r w:rsidR="000D40BF">
        <w:rPr>
          <w:rFonts w:ascii="Times New Roman" w:hAnsi="Times New Roman" w:cs="Times New Roman"/>
          <w:iCs/>
          <w:sz w:val="20"/>
          <w:szCs w:val="20"/>
          <w:lang w:val="en-GB"/>
        </w:rPr>
        <w:t>2</w:t>
      </w:r>
      <w:r>
        <w:rPr>
          <w:rFonts w:ascii="Times New Roman" w:hAnsi="Times New Roman" w:cs="Times New Roman"/>
          <w:iCs/>
          <w:sz w:val="20"/>
          <w:szCs w:val="20"/>
          <w:lang w:val="en-GB"/>
        </w:rPr>
        <w:t>A). After adjustment for clinical and demographic variables, cumulative survival of LAPEF &lt;19%  relative to LAPEF ≥28%  remained significantly different (</w:t>
      </w:r>
      <w:r w:rsidRPr="00656B78">
        <w:rPr>
          <w:rFonts w:ascii="Times New Roman" w:hAnsi="Times New Roman" w:cs="Times New Roman"/>
          <w:iCs/>
          <w:color w:val="FF0000"/>
          <w:sz w:val="20"/>
          <w:szCs w:val="20"/>
          <w:lang w:val="en-GB"/>
        </w:rPr>
        <w:t>adjusted HR 3.</w:t>
      </w:r>
      <w:r w:rsidR="00206B01" w:rsidRPr="00656B78">
        <w:rPr>
          <w:rFonts w:ascii="Times New Roman" w:hAnsi="Times New Roman" w:cs="Times New Roman"/>
          <w:iCs/>
          <w:color w:val="FF0000"/>
          <w:sz w:val="20"/>
          <w:szCs w:val="20"/>
          <w:lang w:val="en-GB"/>
        </w:rPr>
        <w:t>07</w:t>
      </w:r>
      <w:r w:rsidRPr="00656B78">
        <w:rPr>
          <w:rFonts w:ascii="Times New Roman" w:hAnsi="Times New Roman" w:cs="Times New Roman"/>
          <w:iCs/>
          <w:color w:val="FF0000"/>
          <w:sz w:val="20"/>
          <w:szCs w:val="20"/>
          <w:lang w:val="en-GB"/>
        </w:rPr>
        <w:t>, 95% CI 1.6</w:t>
      </w:r>
      <w:r w:rsidR="00206B01" w:rsidRPr="00656B78">
        <w:rPr>
          <w:rFonts w:ascii="Times New Roman" w:hAnsi="Times New Roman" w:cs="Times New Roman"/>
          <w:iCs/>
          <w:color w:val="FF0000"/>
          <w:sz w:val="20"/>
          <w:szCs w:val="20"/>
          <w:lang w:val="en-GB"/>
        </w:rPr>
        <w:t>0</w:t>
      </w:r>
      <w:r w:rsidRPr="00656B78">
        <w:rPr>
          <w:rFonts w:ascii="Times New Roman" w:hAnsi="Times New Roman" w:cs="Times New Roman"/>
          <w:iCs/>
          <w:color w:val="FF0000"/>
          <w:sz w:val="20"/>
          <w:szCs w:val="20"/>
          <w:lang w:val="en-GB"/>
        </w:rPr>
        <w:t>-5.9</w:t>
      </w:r>
      <w:r w:rsidR="00206B01" w:rsidRPr="00656B78">
        <w:rPr>
          <w:rFonts w:ascii="Times New Roman" w:hAnsi="Times New Roman" w:cs="Times New Roman"/>
          <w:iCs/>
          <w:color w:val="FF0000"/>
          <w:sz w:val="20"/>
          <w:szCs w:val="20"/>
          <w:lang w:val="en-GB"/>
        </w:rPr>
        <w:t>0</w:t>
      </w:r>
      <w:r w:rsidRPr="00656B78">
        <w:rPr>
          <w:rFonts w:ascii="Times New Roman" w:hAnsi="Times New Roman" w:cs="Times New Roman"/>
          <w:iCs/>
          <w:color w:val="FF0000"/>
          <w:sz w:val="20"/>
          <w:szCs w:val="20"/>
          <w:lang w:val="en-GB"/>
        </w:rPr>
        <w:t xml:space="preserve">, </w:t>
      </w:r>
      <w:r w:rsidRPr="00656B78">
        <w:rPr>
          <w:rFonts w:ascii="Times New Roman" w:hAnsi="Times New Roman" w:cs="Times New Roman"/>
          <w:i/>
          <w:color w:val="FF0000"/>
          <w:sz w:val="20"/>
          <w:szCs w:val="20"/>
          <w:lang w:val="en-GB"/>
        </w:rPr>
        <w:t>P</w:t>
      </w:r>
      <w:r w:rsidRPr="00656B78">
        <w:rPr>
          <w:rFonts w:ascii="Times New Roman" w:hAnsi="Times New Roman" w:cs="Times New Roman"/>
          <w:iCs/>
          <w:color w:val="FF0000"/>
          <w:sz w:val="20"/>
          <w:szCs w:val="20"/>
          <w:lang w:val="en-GB"/>
        </w:rPr>
        <w:t>=0.001; Table 3</w:t>
      </w:r>
      <w:r>
        <w:rPr>
          <w:rFonts w:ascii="Times New Roman" w:hAnsi="Times New Roman" w:cs="Times New Roman"/>
          <w:iCs/>
          <w:sz w:val="20"/>
          <w:szCs w:val="20"/>
          <w:lang w:val="en-GB"/>
        </w:rPr>
        <w:t>) but not when patients with LAPEF 19 to 27% were compared to patients with LAPEF ≥28%</w:t>
      </w:r>
      <w:r w:rsidR="00206B01">
        <w:rPr>
          <w:rFonts w:ascii="Times New Roman" w:hAnsi="Times New Roman" w:cs="Times New Roman"/>
          <w:iCs/>
          <w:sz w:val="20"/>
          <w:szCs w:val="20"/>
          <w:lang w:val="en-GB"/>
        </w:rPr>
        <w:t xml:space="preserve"> </w:t>
      </w:r>
      <w:r>
        <w:rPr>
          <w:rFonts w:ascii="Times New Roman" w:hAnsi="Times New Roman" w:cs="Times New Roman"/>
          <w:iCs/>
          <w:sz w:val="20"/>
          <w:szCs w:val="20"/>
          <w:lang w:val="en-GB"/>
        </w:rPr>
        <w:t>(</w:t>
      </w:r>
      <w:r w:rsidRPr="00206B01">
        <w:rPr>
          <w:rFonts w:ascii="Times New Roman" w:hAnsi="Times New Roman" w:cs="Times New Roman"/>
          <w:iCs/>
          <w:color w:val="FF0000"/>
          <w:sz w:val="20"/>
          <w:szCs w:val="20"/>
          <w:lang w:val="en-GB"/>
        </w:rPr>
        <w:t>adjusted HR 1.5</w:t>
      </w:r>
      <w:r w:rsidR="00206B01" w:rsidRPr="00206B01">
        <w:rPr>
          <w:rFonts w:ascii="Times New Roman" w:hAnsi="Times New Roman" w:cs="Times New Roman"/>
          <w:iCs/>
          <w:color w:val="FF0000"/>
          <w:sz w:val="20"/>
          <w:szCs w:val="20"/>
          <w:lang w:val="en-GB"/>
        </w:rPr>
        <w:t>8</w:t>
      </w:r>
      <w:r w:rsidRPr="00206B01">
        <w:rPr>
          <w:rFonts w:ascii="Times New Roman" w:hAnsi="Times New Roman" w:cs="Times New Roman"/>
          <w:iCs/>
          <w:color w:val="FF0000"/>
          <w:sz w:val="20"/>
          <w:szCs w:val="20"/>
          <w:lang w:val="en-GB"/>
        </w:rPr>
        <w:t>, 95% CI 0.</w:t>
      </w:r>
      <w:r w:rsidR="00206B01" w:rsidRPr="00206B01">
        <w:rPr>
          <w:rFonts w:ascii="Times New Roman" w:hAnsi="Times New Roman" w:cs="Times New Roman"/>
          <w:iCs/>
          <w:color w:val="FF0000"/>
          <w:sz w:val="20"/>
          <w:szCs w:val="20"/>
          <w:lang w:val="en-GB"/>
        </w:rPr>
        <w:t>81</w:t>
      </w:r>
      <w:r w:rsidRPr="00206B01">
        <w:rPr>
          <w:rFonts w:ascii="Times New Roman" w:hAnsi="Times New Roman" w:cs="Times New Roman"/>
          <w:iCs/>
          <w:color w:val="FF0000"/>
          <w:sz w:val="20"/>
          <w:szCs w:val="20"/>
          <w:lang w:val="en-GB"/>
        </w:rPr>
        <w:t>-</w:t>
      </w:r>
      <w:r w:rsidR="00206B01" w:rsidRPr="00206B01">
        <w:rPr>
          <w:rFonts w:ascii="Times New Roman" w:hAnsi="Times New Roman" w:cs="Times New Roman"/>
          <w:iCs/>
          <w:color w:val="FF0000"/>
          <w:sz w:val="20"/>
          <w:szCs w:val="20"/>
          <w:lang w:val="en-GB"/>
        </w:rPr>
        <w:t>3.08</w:t>
      </w:r>
      <w:r w:rsidRPr="00206B01">
        <w:rPr>
          <w:rFonts w:ascii="Times New Roman" w:hAnsi="Times New Roman" w:cs="Times New Roman"/>
          <w:iCs/>
          <w:color w:val="FF0000"/>
          <w:sz w:val="20"/>
          <w:szCs w:val="20"/>
          <w:lang w:val="en-GB"/>
        </w:rPr>
        <w:t xml:space="preserve">, </w:t>
      </w:r>
      <w:r w:rsidRPr="00206B01">
        <w:rPr>
          <w:rFonts w:ascii="Times New Roman" w:hAnsi="Times New Roman" w:cs="Times New Roman"/>
          <w:i/>
          <w:color w:val="FF0000"/>
          <w:sz w:val="20"/>
          <w:szCs w:val="20"/>
          <w:lang w:val="en-GB"/>
        </w:rPr>
        <w:t>P</w:t>
      </w:r>
      <w:r w:rsidRPr="00206B01">
        <w:rPr>
          <w:rFonts w:ascii="Times New Roman" w:hAnsi="Times New Roman" w:cs="Times New Roman"/>
          <w:iCs/>
          <w:color w:val="FF0000"/>
          <w:sz w:val="20"/>
          <w:szCs w:val="20"/>
          <w:lang w:val="en-GB"/>
        </w:rPr>
        <w:t>=0.</w:t>
      </w:r>
      <w:r w:rsidR="00206B01" w:rsidRPr="00206B01">
        <w:rPr>
          <w:rFonts w:ascii="Times New Roman" w:hAnsi="Times New Roman" w:cs="Times New Roman"/>
          <w:iCs/>
          <w:color w:val="FF0000"/>
          <w:sz w:val="20"/>
          <w:szCs w:val="20"/>
          <w:lang w:val="en-GB"/>
        </w:rPr>
        <w:t>185</w:t>
      </w:r>
      <w:r>
        <w:rPr>
          <w:rFonts w:ascii="Times New Roman" w:hAnsi="Times New Roman" w:cs="Times New Roman"/>
          <w:iCs/>
          <w:sz w:val="20"/>
          <w:szCs w:val="20"/>
          <w:lang w:val="en-GB"/>
        </w:rPr>
        <w:t>). Still, survival during follow-up between patients with LAPEF 19 to 27% and patients with LAPEF &lt;19% remained significantly different (</w:t>
      </w:r>
      <w:r w:rsidRPr="00206B01">
        <w:rPr>
          <w:rFonts w:ascii="Times New Roman" w:hAnsi="Times New Roman" w:cs="Times New Roman"/>
          <w:iCs/>
          <w:color w:val="FF0000"/>
          <w:sz w:val="20"/>
          <w:szCs w:val="20"/>
          <w:lang w:val="en-GB"/>
        </w:rPr>
        <w:t>adjusted HR 0.</w:t>
      </w:r>
      <w:r w:rsidR="00206B01" w:rsidRPr="00206B01">
        <w:rPr>
          <w:rFonts w:ascii="Times New Roman" w:hAnsi="Times New Roman" w:cs="Times New Roman"/>
          <w:iCs/>
          <w:color w:val="FF0000"/>
          <w:sz w:val="20"/>
          <w:szCs w:val="20"/>
          <w:lang w:val="en-GB"/>
        </w:rPr>
        <w:t>50</w:t>
      </w:r>
      <w:r w:rsidRPr="00206B01">
        <w:rPr>
          <w:rFonts w:ascii="Times New Roman" w:hAnsi="Times New Roman" w:cs="Times New Roman"/>
          <w:iCs/>
          <w:color w:val="FF0000"/>
          <w:sz w:val="20"/>
          <w:szCs w:val="20"/>
          <w:lang w:val="en-GB"/>
        </w:rPr>
        <w:t>, 95% CI 0.2</w:t>
      </w:r>
      <w:r w:rsidR="00206B01" w:rsidRPr="00206B01">
        <w:rPr>
          <w:rFonts w:ascii="Times New Roman" w:hAnsi="Times New Roman" w:cs="Times New Roman"/>
          <w:iCs/>
          <w:color w:val="FF0000"/>
          <w:sz w:val="20"/>
          <w:szCs w:val="20"/>
          <w:lang w:val="en-GB"/>
        </w:rPr>
        <w:t>7</w:t>
      </w:r>
      <w:r w:rsidRPr="00206B01">
        <w:rPr>
          <w:rFonts w:ascii="Times New Roman" w:hAnsi="Times New Roman" w:cs="Times New Roman"/>
          <w:iCs/>
          <w:color w:val="FF0000"/>
          <w:sz w:val="20"/>
          <w:szCs w:val="20"/>
          <w:lang w:val="en-GB"/>
        </w:rPr>
        <w:t>-0.</w:t>
      </w:r>
      <w:r w:rsidR="00206B01" w:rsidRPr="00206B01">
        <w:rPr>
          <w:rFonts w:ascii="Times New Roman" w:hAnsi="Times New Roman" w:cs="Times New Roman"/>
          <w:iCs/>
          <w:color w:val="FF0000"/>
          <w:sz w:val="20"/>
          <w:szCs w:val="20"/>
          <w:lang w:val="en-GB"/>
        </w:rPr>
        <w:t>93</w:t>
      </w:r>
      <w:r w:rsidRPr="00206B01">
        <w:rPr>
          <w:rFonts w:ascii="Times New Roman" w:hAnsi="Times New Roman" w:cs="Times New Roman"/>
          <w:iCs/>
          <w:color w:val="FF0000"/>
          <w:sz w:val="20"/>
          <w:szCs w:val="20"/>
          <w:lang w:val="en-GB"/>
        </w:rPr>
        <w:t xml:space="preserve">, </w:t>
      </w:r>
      <w:r w:rsidRPr="00206B01">
        <w:rPr>
          <w:rFonts w:ascii="Times New Roman" w:hAnsi="Times New Roman" w:cs="Times New Roman"/>
          <w:i/>
          <w:color w:val="FF0000"/>
          <w:sz w:val="20"/>
          <w:szCs w:val="20"/>
          <w:lang w:val="en-GB"/>
        </w:rPr>
        <w:t>P</w:t>
      </w:r>
      <w:r w:rsidRPr="00206B01">
        <w:rPr>
          <w:rFonts w:ascii="Times New Roman" w:hAnsi="Times New Roman" w:cs="Times New Roman"/>
          <w:iCs/>
          <w:color w:val="FF0000"/>
          <w:sz w:val="20"/>
          <w:szCs w:val="20"/>
          <w:lang w:val="en-GB"/>
        </w:rPr>
        <w:t>=0.0</w:t>
      </w:r>
      <w:r w:rsidR="00206B01" w:rsidRPr="00206B01">
        <w:rPr>
          <w:rFonts w:ascii="Times New Roman" w:hAnsi="Times New Roman" w:cs="Times New Roman"/>
          <w:iCs/>
          <w:color w:val="FF0000"/>
          <w:sz w:val="20"/>
          <w:szCs w:val="20"/>
          <w:lang w:val="en-GB"/>
        </w:rPr>
        <w:t>30</w:t>
      </w:r>
      <w:r>
        <w:rPr>
          <w:rFonts w:ascii="Times New Roman" w:hAnsi="Times New Roman" w:cs="Times New Roman"/>
          <w:iCs/>
          <w:sz w:val="20"/>
          <w:szCs w:val="20"/>
          <w:lang w:val="en-GB"/>
        </w:rPr>
        <w:t xml:space="preserve">). When treated as a continuous variable, LAPEF remained independently associated with all-cause mortality, with a significant increase in survival with increasing LAEF (adjusted HR 0.94, 95% CI 0.92-0.97, per % increase, </w:t>
      </w:r>
      <w:r w:rsidRPr="008A08A5">
        <w:rPr>
          <w:rFonts w:ascii="Times New Roman" w:hAnsi="Times New Roman" w:cs="Times New Roman"/>
          <w:i/>
          <w:sz w:val="20"/>
          <w:szCs w:val="20"/>
          <w:lang w:val="en-GB"/>
        </w:rPr>
        <w:t>P</w:t>
      </w:r>
      <w:r>
        <w:rPr>
          <w:rFonts w:ascii="Times New Roman" w:hAnsi="Times New Roman" w:cs="Times New Roman"/>
          <w:iCs/>
          <w:sz w:val="20"/>
          <w:szCs w:val="20"/>
          <w:lang w:val="en-GB"/>
        </w:rPr>
        <w:t>&lt;0.001). All associations remained true even after adjustment for AVR, as LAPEF still impacted mortality during follow up (</w:t>
      </w:r>
      <w:r w:rsidRPr="00206B01">
        <w:rPr>
          <w:rFonts w:ascii="Times New Roman" w:hAnsi="Times New Roman" w:cs="Times New Roman"/>
          <w:iCs/>
          <w:color w:val="FF0000"/>
          <w:sz w:val="20"/>
          <w:szCs w:val="20"/>
          <w:lang w:val="en-GB"/>
        </w:rPr>
        <w:t>LAPEF &lt;19% versus LAPEF ≥28%, adjusted HR 2.</w:t>
      </w:r>
      <w:r w:rsidR="00206B01" w:rsidRPr="00206B01">
        <w:rPr>
          <w:rFonts w:ascii="Times New Roman" w:hAnsi="Times New Roman" w:cs="Times New Roman"/>
          <w:iCs/>
          <w:color w:val="FF0000"/>
          <w:sz w:val="20"/>
          <w:szCs w:val="20"/>
          <w:lang w:val="en-GB"/>
        </w:rPr>
        <w:t>29</w:t>
      </w:r>
      <w:r w:rsidRPr="00206B01">
        <w:rPr>
          <w:rFonts w:ascii="Times New Roman" w:hAnsi="Times New Roman" w:cs="Times New Roman"/>
          <w:iCs/>
          <w:color w:val="FF0000"/>
          <w:sz w:val="20"/>
          <w:szCs w:val="20"/>
          <w:lang w:val="en-GB"/>
        </w:rPr>
        <w:t>, 95% CI 1.1</w:t>
      </w:r>
      <w:r w:rsidR="00206B01" w:rsidRPr="00206B01">
        <w:rPr>
          <w:rFonts w:ascii="Times New Roman" w:hAnsi="Times New Roman" w:cs="Times New Roman"/>
          <w:iCs/>
          <w:color w:val="FF0000"/>
          <w:sz w:val="20"/>
          <w:szCs w:val="20"/>
          <w:lang w:val="en-GB"/>
        </w:rPr>
        <w:t>6</w:t>
      </w:r>
      <w:r w:rsidRPr="00206B01">
        <w:rPr>
          <w:rFonts w:ascii="Times New Roman" w:hAnsi="Times New Roman" w:cs="Times New Roman"/>
          <w:iCs/>
          <w:color w:val="FF0000"/>
          <w:sz w:val="20"/>
          <w:szCs w:val="20"/>
          <w:lang w:val="en-GB"/>
        </w:rPr>
        <w:t>-4.</w:t>
      </w:r>
      <w:r w:rsidR="00206B01" w:rsidRPr="00206B01">
        <w:rPr>
          <w:rFonts w:ascii="Times New Roman" w:hAnsi="Times New Roman" w:cs="Times New Roman"/>
          <w:iCs/>
          <w:color w:val="FF0000"/>
          <w:sz w:val="20"/>
          <w:szCs w:val="20"/>
          <w:lang w:val="en-GB"/>
        </w:rPr>
        <w:t>54</w:t>
      </w:r>
      <w:r w:rsidRPr="00206B01">
        <w:rPr>
          <w:rFonts w:ascii="Times New Roman" w:hAnsi="Times New Roman" w:cs="Times New Roman"/>
          <w:iCs/>
          <w:color w:val="FF0000"/>
          <w:sz w:val="20"/>
          <w:szCs w:val="20"/>
          <w:lang w:val="en-GB"/>
        </w:rPr>
        <w:t xml:space="preserve">, </w:t>
      </w:r>
      <w:r w:rsidRPr="00206B01">
        <w:rPr>
          <w:rFonts w:ascii="Times New Roman" w:hAnsi="Times New Roman" w:cs="Times New Roman"/>
          <w:i/>
          <w:color w:val="FF0000"/>
          <w:sz w:val="20"/>
          <w:szCs w:val="20"/>
          <w:lang w:val="en-GB"/>
        </w:rPr>
        <w:t>P</w:t>
      </w:r>
      <w:r w:rsidRPr="00206B01">
        <w:rPr>
          <w:rFonts w:ascii="Times New Roman" w:hAnsi="Times New Roman" w:cs="Times New Roman"/>
          <w:iCs/>
          <w:color w:val="FF0000"/>
          <w:sz w:val="20"/>
          <w:szCs w:val="20"/>
          <w:lang w:val="en-GB"/>
        </w:rPr>
        <w:t>=0.0</w:t>
      </w:r>
      <w:r w:rsidR="00206B01" w:rsidRPr="00206B01">
        <w:rPr>
          <w:rFonts w:ascii="Times New Roman" w:hAnsi="Times New Roman" w:cs="Times New Roman"/>
          <w:iCs/>
          <w:color w:val="FF0000"/>
          <w:sz w:val="20"/>
          <w:szCs w:val="20"/>
          <w:lang w:val="en-GB"/>
        </w:rPr>
        <w:t>18</w:t>
      </w:r>
      <w:r w:rsidRPr="00206B01">
        <w:rPr>
          <w:rFonts w:ascii="Times New Roman" w:hAnsi="Times New Roman" w:cs="Times New Roman"/>
          <w:iCs/>
          <w:color w:val="FF0000"/>
          <w:sz w:val="20"/>
          <w:szCs w:val="20"/>
          <w:lang w:val="en-GB"/>
        </w:rPr>
        <w:t xml:space="preserve">, Figure </w:t>
      </w:r>
      <w:r w:rsidR="002A48D0" w:rsidRPr="00206B01">
        <w:rPr>
          <w:rFonts w:ascii="Times New Roman" w:hAnsi="Times New Roman" w:cs="Times New Roman"/>
          <w:iCs/>
          <w:color w:val="FF0000"/>
          <w:sz w:val="20"/>
          <w:szCs w:val="20"/>
          <w:lang w:val="en-GB"/>
        </w:rPr>
        <w:t>S</w:t>
      </w:r>
      <w:r w:rsidR="000D40BF">
        <w:rPr>
          <w:rFonts w:ascii="Times New Roman" w:hAnsi="Times New Roman" w:cs="Times New Roman"/>
          <w:iCs/>
          <w:color w:val="FF0000"/>
          <w:sz w:val="20"/>
          <w:szCs w:val="20"/>
          <w:lang w:val="en-GB"/>
        </w:rPr>
        <w:t>2</w:t>
      </w:r>
      <w:r w:rsidRPr="00206B01">
        <w:rPr>
          <w:rFonts w:ascii="Times New Roman" w:hAnsi="Times New Roman" w:cs="Times New Roman"/>
          <w:iCs/>
          <w:color w:val="FF0000"/>
          <w:sz w:val="20"/>
          <w:szCs w:val="20"/>
          <w:lang w:val="en-GB"/>
        </w:rPr>
        <w:t>B)</w:t>
      </w:r>
      <w:r>
        <w:rPr>
          <w:rFonts w:ascii="Times New Roman" w:hAnsi="Times New Roman" w:cs="Times New Roman"/>
          <w:iCs/>
          <w:sz w:val="20"/>
          <w:szCs w:val="20"/>
          <w:lang w:val="en-GB"/>
        </w:rPr>
        <w:t xml:space="preserve">. However, there was no difference between patients with LAPEF </w:t>
      </w:r>
      <w:r w:rsidR="008906C3">
        <w:rPr>
          <w:rFonts w:ascii="Times New Roman" w:hAnsi="Times New Roman" w:cs="Times New Roman"/>
          <w:iCs/>
          <w:sz w:val="20"/>
          <w:szCs w:val="20"/>
          <w:lang w:val="en-GB"/>
        </w:rPr>
        <w:t>&lt;</w:t>
      </w:r>
      <w:r>
        <w:rPr>
          <w:rFonts w:ascii="Times New Roman" w:hAnsi="Times New Roman" w:cs="Times New Roman"/>
          <w:iCs/>
          <w:sz w:val="20"/>
          <w:szCs w:val="20"/>
          <w:lang w:val="en-GB"/>
        </w:rPr>
        <w:t xml:space="preserve">19 </w:t>
      </w:r>
      <w:r w:rsidR="008906C3">
        <w:rPr>
          <w:rFonts w:ascii="Times New Roman" w:hAnsi="Times New Roman" w:cs="Times New Roman"/>
          <w:iCs/>
          <w:sz w:val="20"/>
          <w:szCs w:val="20"/>
          <w:lang w:val="en-GB"/>
        </w:rPr>
        <w:t>and patients with</w:t>
      </w:r>
      <w:r w:rsidR="008906C3" w:rsidRPr="008906C3">
        <w:rPr>
          <w:rFonts w:ascii="Times New Roman" w:hAnsi="Times New Roman" w:cs="Times New Roman"/>
          <w:iCs/>
          <w:color w:val="FF0000"/>
          <w:sz w:val="20"/>
          <w:szCs w:val="20"/>
          <w:lang w:val="en-GB"/>
        </w:rPr>
        <w:t xml:space="preserve"> LAPEF 19 to 27%</w:t>
      </w:r>
      <w:r>
        <w:rPr>
          <w:rFonts w:ascii="Times New Roman" w:hAnsi="Times New Roman" w:cs="Times New Roman"/>
          <w:iCs/>
          <w:sz w:val="20"/>
          <w:szCs w:val="20"/>
          <w:lang w:val="en-GB"/>
        </w:rPr>
        <w:t xml:space="preserve"> (</w:t>
      </w:r>
      <w:r w:rsidRPr="00206B01">
        <w:rPr>
          <w:rFonts w:ascii="Times New Roman" w:hAnsi="Times New Roman" w:cs="Times New Roman"/>
          <w:iCs/>
          <w:color w:val="FF0000"/>
          <w:sz w:val="20"/>
          <w:szCs w:val="20"/>
          <w:lang w:val="en-GB"/>
        </w:rPr>
        <w:t>adjusted HR 1.</w:t>
      </w:r>
      <w:r w:rsidR="00206B01" w:rsidRPr="00206B01">
        <w:rPr>
          <w:rFonts w:ascii="Times New Roman" w:hAnsi="Times New Roman" w:cs="Times New Roman"/>
          <w:iCs/>
          <w:color w:val="FF0000"/>
          <w:sz w:val="20"/>
          <w:szCs w:val="20"/>
          <w:lang w:val="en-GB"/>
        </w:rPr>
        <w:t>43</w:t>
      </w:r>
      <w:r w:rsidRPr="00206B01">
        <w:rPr>
          <w:rFonts w:ascii="Times New Roman" w:hAnsi="Times New Roman" w:cs="Times New Roman"/>
          <w:iCs/>
          <w:color w:val="FF0000"/>
          <w:sz w:val="20"/>
          <w:szCs w:val="20"/>
          <w:lang w:val="en-GB"/>
        </w:rPr>
        <w:t>, 95% CI 0.7</w:t>
      </w:r>
      <w:r w:rsidR="00206B01" w:rsidRPr="00206B01">
        <w:rPr>
          <w:rFonts w:ascii="Times New Roman" w:hAnsi="Times New Roman" w:cs="Times New Roman"/>
          <w:iCs/>
          <w:color w:val="FF0000"/>
          <w:sz w:val="20"/>
          <w:szCs w:val="20"/>
          <w:lang w:val="en-GB"/>
        </w:rPr>
        <w:t>4</w:t>
      </w:r>
      <w:r w:rsidRPr="00206B01">
        <w:rPr>
          <w:rFonts w:ascii="Times New Roman" w:hAnsi="Times New Roman" w:cs="Times New Roman"/>
          <w:iCs/>
          <w:color w:val="FF0000"/>
          <w:sz w:val="20"/>
          <w:szCs w:val="20"/>
          <w:lang w:val="en-GB"/>
        </w:rPr>
        <w:t>-2.7</w:t>
      </w:r>
      <w:r w:rsidR="00206B01" w:rsidRPr="00206B01">
        <w:rPr>
          <w:rFonts w:ascii="Times New Roman" w:hAnsi="Times New Roman" w:cs="Times New Roman"/>
          <w:iCs/>
          <w:color w:val="FF0000"/>
          <w:sz w:val="20"/>
          <w:szCs w:val="20"/>
          <w:lang w:val="en-GB"/>
        </w:rPr>
        <w:t>6</w:t>
      </w:r>
      <w:r w:rsidRPr="00206B01">
        <w:rPr>
          <w:rFonts w:ascii="Times New Roman" w:hAnsi="Times New Roman" w:cs="Times New Roman"/>
          <w:iCs/>
          <w:color w:val="FF0000"/>
          <w:sz w:val="20"/>
          <w:szCs w:val="20"/>
          <w:lang w:val="en-GB"/>
        </w:rPr>
        <w:t xml:space="preserve">, </w:t>
      </w:r>
      <w:r w:rsidRPr="00206B01">
        <w:rPr>
          <w:rFonts w:ascii="Times New Roman" w:hAnsi="Times New Roman" w:cs="Times New Roman"/>
          <w:i/>
          <w:color w:val="FF0000"/>
          <w:sz w:val="20"/>
          <w:szCs w:val="20"/>
          <w:lang w:val="en-GB"/>
        </w:rPr>
        <w:t>P</w:t>
      </w:r>
      <w:r w:rsidRPr="00206B01">
        <w:rPr>
          <w:rFonts w:ascii="Times New Roman" w:hAnsi="Times New Roman" w:cs="Times New Roman"/>
          <w:iCs/>
          <w:color w:val="FF0000"/>
          <w:sz w:val="20"/>
          <w:szCs w:val="20"/>
          <w:lang w:val="en-GB"/>
        </w:rPr>
        <w:t>=0.</w:t>
      </w:r>
      <w:r w:rsidR="00206B01" w:rsidRPr="00206B01">
        <w:rPr>
          <w:rFonts w:ascii="Times New Roman" w:hAnsi="Times New Roman" w:cs="Times New Roman"/>
          <w:iCs/>
          <w:color w:val="FF0000"/>
          <w:sz w:val="20"/>
          <w:szCs w:val="20"/>
          <w:lang w:val="en-GB"/>
        </w:rPr>
        <w:t>286</w:t>
      </w:r>
      <w:r>
        <w:rPr>
          <w:rFonts w:ascii="Times New Roman" w:hAnsi="Times New Roman" w:cs="Times New Roman"/>
          <w:iCs/>
          <w:sz w:val="20"/>
          <w:szCs w:val="20"/>
          <w:lang w:val="en-GB"/>
        </w:rPr>
        <w:t>). The incidence of all-cause mortality when starting follow-up at time of AVR still tended to be higher in LAPEF &lt;19% when compared to LAPEF 19 to 27% and LAPEF ≥28% (</w:t>
      </w:r>
      <w:r w:rsidRPr="00206B01">
        <w:rPr>
          <w:rFonts w:ascii="Times New Roman" w:hAnsi="Times New Roman" w:cs="Times New Roman"/>
          <w:iCs/>
          <w:color w:val="FF0000"/>
          <w:sz w:val="20"/>
          <w:szCs w:val="20"/>
          <w:lang w:val="en-GB"/>
        </w:rPr>
        <w:t>3</w:t>
      </w:r>
      <w:r w:rsidR="00206B01" w:rsidRPr="00206B01">
        <w:rPr>
          <w:rFonts w:ascii="Times New Roman" w:hAnsi="Times New Roman" w:cs="Times New Roman"/>
          <w:iCs/>
          <w:color w:val="FF0000"/>
          <w:sz w:val="20"/>
          <w:szCs w:val="20"/>
          <w:lang w:val="en-GB"/>
        </w:rPr>
        <w:t>0</w:t>
      </w:r>
      <w:r w:rsidRPr="00206B01">
        <w:rPr>
          <w:rFonts w:ascii="Times New Roman" w:hAnsi="Times New Roman" w:cs="Times New Roman"/>
          <w:iCs/>
          <w:color w:val="FF0000"/>
          <w:sz w:val="20"/>
          <w:szCs w:val="20"/>
          <w:lang w:val="en-GB"/>
        </w:rPr>
        <w:t>.</w:t>
      </w:r>
      <w:r w:rsidR="00206B01" w:rsidRPr="00206B01">
        <w:rPr>
          <w:rFonts w:ascii="Times New Roman" w:hAnsi="Times New Roman" w:cs="Times New Roman"/>
          <w:iCs/>
          <w:color w:val="FF0000"/>
          <w:sz w:val="20"/>
          <w:szCs w:val="20"/>
          <w:lang w:val="en-GB"/>
        </w:rPr>
        <w:t>2</w:t>
      </w:r>
      <w:r w:rsidRPr="00206B01">
        <w:rPr>
          <w:rFonts w:ascii="Times New Roman" w:hAnsi="Times New Roman" w:cs="Times New Roman"/>
          <w:iCs/>
          <w:color w:val="FF0000"/>
          <w:sz w:val="20"/>
          <w:szCs w:val="20"/>
          <w:lang w:val="en-GB"/>
        </w:rPr>
        <w:t>% versus 17.</w:t>
      </w:r>
      <w:r w:rsidR="00206B01" w:rsidRPr="00206B01">
        <w:rPr>
          <w:rFonts w:ascii="Times New Roman" w:hAnsi="Times New Roman" w:cs="Times New Roman"/>
          <w:iCs/>
          <w:color w:val="FF0000"/>
          <w:sz w:val="20"/>
          <w:szCs w:val="20"/>
          <w:lang w:val="en-GB"/>
        </w:rPr>
        <w:t>9</w:t>
      </w:r>
      <w:r w:rsidRPr="00206B01">
        <w:rPr>
          <w:rFonts w:ascii="Times New Roman" w:hAnsi="Times New Roman" w:cs="Times New Roman"/>
          <w:iCs/>
          <w:color w:val="FF0000"/>
          <w:sz w:val="20"/>
          <w:szCs w:val="20"/>
          <w:lang w:val="en-GB"/>
        </w:rPr>
        <w:t xml:space="preserve">% and 15,6%, </w:t>
      </w:r>
      <w:r w:rsidR="00206B01" w:rsidRPr="00206B01">
        <w:rPr>
          <w:rFonts w:ascii="Times New Roman" w:hAnsi="Times New Roman" w:cs="Times New Roman"/>
          <w:iCs/>
          <w:color w:val="FF0000"/>
          <w:sz w:val="20"/>
          <w:szCs w:val="20"/>
          <w:lang w:val="en-GB"/>
        </w:rPr>
        <w:t xml:space="preserve">respectively, </w:t>
      </w:r>
      <w:r w:rsidRPr="00206B01">
        <w:rPr>
          <w:rFonts w:ascii="Times New Roman" w:hAnsi="Times New Roman" w:cs="Times New Roman"/>
          <w:i/>
          <w:color w:val="FF0000"/>
          <w:sz w:val="20"/>
          <w:szCs w:val="20"/>
          <w:lang w:val="en-GB"/>
        </w:rPr>
        <w:t>P</w:t>
      </w:r>
      <w:r w:rsidR="00206B01" w:rsidRPr="00206B01">
        <w:rPr>
          <w:rFonts w:ascii="Times New Roman" w:hAnsi="Times New Roman" w:cs="Times New Roman"/>
          <w:iCs/>
          <w:color w:val="FF0000"/>
          <w:sz w:val="20"/>
          <w:szCs w:val="20"/>
          <w:lang w:val="en-GB"/>
        </w:rPr>
        <w:t>=</w:t>
      </w:r>
      <w:r w:rsidRPr="00206B01">
        <w:rPr>
          <w:rFonts w:ascii="Times New Roman" w:hAnsi="Times New Roman" w:cs="Times New Roman"/>
          <w:iCs/>
          <w:color w:val="FF0000"/>
          <w:sz w:val="20"/>
          <w:szCs w:val="20"/>
          <w:lang w:val="en-GB"/>
        </w:rPr>
        <w:t>0.00</w:t>
      </w:r>
      <w:r w:rsidR="00206B01" w:rsidRPr="00206B01">
        <w:rPr>
          <w:rFonts w:ascii="Times New Roman" w:hAnsi="Times New Roman" w:cs="Times New Roman"/>
          <w:iCs/>
          <w:color w:val="FF0000"/>
          <w:sz w:val="20"/>
          <w:szCs w:val="20"/>
          <w:lang w:val="en-GB"/>
        </w:rPr>
        <w:t>2</w:t>
      </w:r>
      <w:r>
        <w:rPr>
          <w:rFonts w:ascii="Times New Roman" w:hAnsi="Times New Roman" w:cs="Times New Roman"/>
          <w:iCs/>
          <w:sz w:val="20"/>
          <w:szCs w:val="20"/>
          <w:lang w:val="en-GB"/>
        </w:rPr>
        <w:t>).</w:t>
      </w:r>
    </w:p>
    <w:p w14:paraId="1E564C42" w14:textId="7AD0E984" w:rsidR="00F935B3" w:rsidRDefault="00BF4AC1" w:rsidP="00A647B2">
      <w:pPr>
        <w:spacing w:after="0" w:line="480" w:lineRule="auto"/>
        <w:jc w:val="both"/>
        <w:rPr>
          <w:rFonts w:ascii="Times New Roman" w:hAnsi="Times New Roman" w:cs="Times New Roman"/>
          <w:sz w:val="20"/>
          <w:szCs w:val="20"/>
          <w:lang w:val="en-GB"/>
        </w:rPr>
      </w:pPr>
      <w:r>
        <w:rPr>
          <w:rFonts w:ascii="Times New Roman" w:hAnsi="Times New Roman" w:cs="Times New Roman"/>
          <w:iCs/>
          <w:noProof/>
          <w:sz w:val="20"/>
          <w:szCs w:val="20"/>
          <w:lang w:val="en-GB"/>
        </w:rPr>
        <w:drawing>
          <wp:inline distT="0" distB="0" distL="0" distR="0" wp14:anchorId="6DD9BB59" wp14:editId="37A973EC">
            <wp:extent cx="5394960" cy="215646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394960" cy="2156460"/>
                    </a:xfrm>
                    <a:prstGeom prst="rect">
                      <a:avLst/>
                    </a:prstGeom>
                    <a:noFill/>
                    <a:ln>
                      <a:noFill/>
                    </a:ln>
                  </pic:spPr>
                </pic:pic>
              </a:graphicData>
            </a:graphic>
          </wp:inline>
        </w:drawing>
      </w:r>
    </w:p>
    <w:p w14:paraId="3DB10C75" w14:textId="795D63D5" w:rsidR="004D6FDF" w:rsidRPr="00D44E66" w:rsidRDefault="004D6FDF" w:rsidP="004D6FDF">
      <w:pPr>
        <w:spacing w:line="480" w:lineRule="auto"/>
        <w:jc w:val="both"/>
        <w:rPr>
          <w:rFonts w:ascii="Times New Roman" w:hAnsi="Times New Roman" w:cs="Times New Roman"/>
          <w:sz w:val="20"/>
          <w:szCs w:val="20"/>
          <w:lang w:val="en-GB"/>
        </w:rPr>
      </w:pPr>
      <w:r w:rsidRPr="00D44E66">
        <w:rPr>
          <w:rFonts w:ascii="Times New Roman" w:hAnsi="Times New Roman" w:cs="Times New Roman"/>
          <w:b/>
          <w:bCs/>
          <w:sz w:val="20"/>
          <w:szCs w:val="20"/>
          <w:lang w:val="en-GB"/>
        </w:rPr>
        <w:t xml:space="preserve">Figure </w:t>
      </w:r>
      <w:r>
        <w:rPr>
          <w:rFonts w:ascii="Times New Roman" w:hAnsi="Times New Roman" w:cs="Times New Roman"/>
          <w:b/>
          <w:bCs/>
          <w:sz w:val="20"/>
          <w:szCs w:val="20"/>
          <w:lang w:val="en-GB"/>
        </w:rPr>
        <w:t>S</w:t>
      </w:r>
      <w:r w:rsidR="000D40BF">
        <w:rPr>
          <w:rFonts w:ascii="Times New Roman" w:hAnsi="Times New Roman" w:cs="Times New Roman"/>
          <w:b/>
          <w:bCs/>
          <w:sz w:val="20"/>
          <w:szCs w:val="20"/>
          <w:lang w:val="en-GB"/>
        </w:rPr>
        <w:t>2</w:t>
      </w:r>
      <w:r w:rsidRPr="00D44E66">
        <w:rPr>
          <w:rFonts w:ascii="Times New Roman" w:hAnsi="Times New Roman" w:cs="Times New Roman"/>
          <w:b/>
          <w:bCs/>
          <w:sz w:val="20"/>
          <w:szCs w:val="20"/>
          <w:lang w:val="en-GB"/>
        </w:rPr>
        <w:t>.</w:t>
      </w:r>
      <w:r w:rsidRPr="00D44E66">
        <w:rPr>
          <w:rFonts w:ascii="Times New Roman" w:hAnsi="Times New Roman" w:cs="Times New Roman"/>
          <w:sz w:val="20"/>
          <w:szCs w:val="20"/>
          <w:lang w:val="en-GB"/>
        </w:rPr>
        <w:t xml:space="preserve"> </w:t>
      </w:r>
      <w:r w:rsidRPr="00E923BC">
        <w:rPr>
          <w:rFonts w:ascii="Times New Roman" w:hAnsi="Times New Roman" w:cs="Times New Roman"/>
          <w:sz w:val="20"/>
          <w:szCs w:val="20"/>
          <w:lang w:val="en-GB"/>
        </w:rPr>
        <w:t>A,</w:t>
      </w:r>
      <w:r w:rsidRPr="00D44E66">
        <w:rPr>
          <w:rFonts w:ascii="Times New Roman" w:hAnsi="Times New Roman" w:cs="Times New Roman"/>
          <w:sz w:val="20"/>
          <w:szCs w:val="20"/>
          <w:lang w:val="en-GB"/>
        </w:rPr>
        <w:t xml:space="preserve"> </w:t>
      </w:r>
      <w:r w:rsidRPr="00E923BC">
        <w:rPr>
          <w:rFonts w:ascii="Times New Roman" w:hAnsi="Times New Roman" w:cs="Times New Roman"/>
          <w:sz w:val="20"/>
          <w:szCs w:val="20"/>
          <w:lang w:val="en-GB"/>
        </w:rPr>
        <w:t>Kaplan-Meier</w:t>
      </w:r>
      <w:r>
        <w:rPr>
          <w:rFonts w:ascii="Times New Roman" w:hAnsi="Times New Roman" w:cs="Times New Roman"/>
          <w:sz w:val="20"/>
          <w:szCs w:val="20"/>
          <w:lang w:val="en-GB"/>
        </w:rPr>
        <w:t xml:space="preserve"> curves of patients with severe aortic stenosis according to left atrial passive emptying fraction (LAPEF) terciles. B, Adjusted survival curves of patients with severe aortic stenosis according to LAPEF terciles. Adjustment variables can be seen in Statistics section. T1, T2 and T3 indicate first, second and third tercile.</w:t>
      </w:r>
    </w:p>
    <w:p w14:paraId="18B37528" w14:textId="1B8E9AD0" w:rsidR="005C6C4E" w:rsidRDefault="005C6C4E" w:rsidP="00F935B3">
      <w:pPr>
        <w:spacing w:after="0" w:line="480" w:lineRule="auto"/>
        <w:jc w:val="both"/>
        <w:rPr>
          <w:rFonts w:ascii="Times New Roman" w:hAnsi="Times New Roman" w:cs="Times New Roman"/>
          <w:i/>
          <w:sz w:val="20"/>
          <w:szCs w:val="20"/>
          <w:lang w:val="en-GB"/>
        </w:rPr>
      </w:pPr>
    </w:p>
    <w:p w14:paraId="59144D43" w14:textId="463274B1" w:rsidR="00F935B3" w:rsidRDefault="00F935B3" w:rsidP="00F935B3">
      <w:pPr>
        <w:spacing w:after="0" w:line="480" w:lineRule="auto"/>
        <w:jc w:val="both"/>
        <w:rPr>
          <w:rFonts w:ascii="Times New Roman" w:hAnsi="Times New Roman" w:cs="Times New Roman"/>
          <w:i/>
          <w:sz w:val="20"/>
          <w:szCs w:val="20"/>
          <w:lang w:val="en-GB"/>
        </w:rPr>
      </w:pPr>
      <w:r w:rsidRPr="003919C8">
        <w:rPr>
          <w:rFonts w:ascii="Times New Roman" w:hAnsi="Times New Roman" w:cs="Times New Roman"/>
          <w:i/>
          <w:sz w:val="20"/>
          <w:szCs w:val="20"/>
          <w:lang w:val="en-GB"/>
        </w:rPr>
        <w:t>Subgroup analysis</w:t>
      </w:r>
    </w:p>
    <w:p w14:paraId="7AE4E44B" w14:textId="228098FD" w:rsidR="00F935B3" w:rsidRPr="00644D8C" w:rsidRDefault="00F935B3" w:rsidP="00F935B3">
      <w:pPr>
        <w:spacing w:after="0" w:line="480" w:lineRule="auto"/>
        <w:jc w:val="both"/>
        <w:rPr>
          <w:rFonts w:ascii="Times New Roman" w:hAnsi="Times New Roman" w:cs="Times New Roman"/>
          <w:b/>
          <w:bCs/>
          <w:iCs/>
          <w:sz w:val="20"/>
          <w:szCs w:val="20"/>
          <w:lang w:val="en-GB"/>
        </w:rPr>
      </w:pPr>
      <w:r w:rsidRPr="00C2729E">
        <w:rPr>
          <w:rFonts w:ascii="Times New Roman" w:hAnsi="Times New Roman" w:cs="Times New Roman"/>
          <w:iCs/>
          <w:sz w:val="20"/>
          <w:szCs w:val="20"/>
          <w:lang w:val="en-GB"/>
        </w:rPr>
        <w:lastRenderedPageBreak/>
        <w:t xml:space="preserve">We found no </w:t>
      </w:r>
      <w:r>
        <w:rPr>
          <w:rFonts w:ascii="Times New Roman" w:hAnsi="Times New Roman" w:cs="Times New Roman"/>
          <w:iCs/>
          <w:sz w:val="20"/>
          <w:szCs w:val="20"/>
          <w:lang w:val="en-GB"/>
        </w:rPr>
        <w:t xml:space="preserve">interaction between age at diagnosis, gender, BSA, BMI, presence of coronary artery disease, diabetes mellitus, previous symptomatic stroke/transient ischemic attack, </w:t>
      </w:r>
      <w:r>
        <w:rPr>
          <w:rFonts w:ascii="Times New Roman" w:hAnsi="Times New Roman" w:cs="Times New Roman"/>
          <w:sz w:val="20"/>
          <w:szCs w:val="20"/>
          <w:lang w:val="en-GB"/>
        </w:rPr>
        <w:t xml:space="preserve">Katz index of independence ≤ 4, LVEF, TAPSE, very severe AS, septal e’ velocity </w:t>
      </w:r>
      <w:r>
        <w:rPr>
          <w:rFonts w:ascii="Times New Roman" w:hAnsi="Times New Roman" w:cs="Times New Roman"/>
          <w:iCs/>
          <w:sz w:val="20"/>
          <w:szCs w:val="20"/>
          <w:lang w:val="en-GB"/>
        </w:rPr>
        <w:t xml:space="preserve">and the outcome impact of LAPEF &lt;37% (all variables </w:t>
      </w:r>
      <w:r w:rsidRPr="008A08A5">
        <w:rPr>
          <w:rFonts w:ascii="Times New Roman" w:hAnsi="Times New Roman" w:cs="Times New Roman"/>
          <w:i/>
          <w:sz w:val="20"/>
          <w:szCs w:val="20"/>
          <w:lang w:val="en-GB"/>
        </w:rPr>
        <w:t>P</w:t>
      </w:r>
      <w:r>
        <w:rPr>
          <w:rFonts w:ascii="Times New Roman" w:hAnsi="Times New Roman" w:cs="Times New Roman"/>
          <w:i/>
          <w:sz w:val="20"/>
          <w:szCs w:val="20"/>
          <w:lang w:val="en-GB"/>
        </w:rPr>
        <w:t xml:space="preserve"> </w:t>
      </w:r>
      <w:r>
        <w:rPr>
          <w:rFonts w:ascii="Times New Roman" w:hAnsi="Times New Roman" w:cs="Times New Roman"/>
          <w:iCs/>
          <w:sz w:val="20"/>
          <w:szCs w:val="20"/>
          <w:lang w:val="en-GB"/>
        </w:rPr>
        <w:t xml:space="preserve">for interaction &gt;0.05). We found a significant interaction between different terciles of LAPEF and </w:t>
      </w:r>
      <w:r>
        <w:rPr>
          <w:rFonts w:ascii="Times New Roman" w:hAnsi="Times New Roman" w:cs="Times New Roman"/>
          <w:sz w:val="20"/>
          <w:szCs w:val="20"/>
          <w:lang w:val="en-GB"/>
        </w:rPr>
        <w:t>atrial fibrillation development during follow-up (</w:t>
      </w:r>
      <w:r w:rsidRPr="00351C39">
        <w:rPr>
          <w:rFonts w:ascii="Times New Roman" w:hAnsi="Times New Roman" w:cs="Times New Roman"/>
          <w:i/>
          <w:iCs/>
          <w:color w:val="FF0000"/>
          <w:sz w:val="20"/>
          <w:szCs w:val="20"/>
          <w:lang w:val="en-GB"/>
        </w:rPr>
        <w:t>P</w:t>
      </w:r>
      <w:r w:rsidRPr="00351C39">
        <w:rPr>
          <w:rFonts w:ascii="Times New Roman" w:hAnsi="Times New Roman" w:cs="Times New Roman"/>
          <w:color w:val="FF0000"/>
          <w:sz w:val="20"/>
          <w:szCs w:val="20"/>
          <w:lang w:val="en-GB"/>
        </w:rPr>
        <w:t>=0.0</w:t>
      </w:r>
      <w:r w:rsidR="00351C39" w:rsidRPr="00351C39">
        <w:rPr>
          <w:rFonts w:ascii="Times New Roman" w:hAnsi="Times New Roman" w:cs="Times New Roman"/>
          <w:color w:val="FF0000"/>
          <w:sz w:val="20"/>
          <w:szCs w:val="20"/>
          <w:lang w:val="en-GB"/>
        </w:rPr>
        <w:t>12</w:t>
      </w:r>
      <w:r>
        <w:rPr>
          <w:rFonts w:ascii="Times New Roman" w:hAnsi="Times New Roman" w:cs="Times New Roman"/>
          <w:sz w:val="20"/>
          <w:szCs w:val="20"/>
          <w:lang w:val="en-GB"/>
        </w:rPr>
        <w:t>).</w:t>
      </w:r>
      <w:r>
        <w:rPr>
          <w:rFonts w:ascii="Times New Roman" w:hAnsi="Times New Roman" w:cs="Times New Roman"/>
          <w:iCs/>
          <w:sz w:val="20"/>
          <w:szCs w:val="20"/>
          <w:lang w:val="en-GB"/>
        </w:rPr>
        <w:t xml:space="preserve"> We observed that predictive power of different terciles was greater in patients who did not develop AF during follow-up (</w:t>
      </w:r>
      <w:r w:rsidRPr="00351C39">
        <w:rPr>
          <w:rFonts w:ascii="Times New Roman" w:hAnsi="Times New Roman" w:cs="Times New Roman"/>
          <w:iCs/>
          <w:color w:val="FF0000"/>
          <w:sz w:val="20"/>
          <w:szCs w:val="20"/>
          <w:lang w:val="en-GB"/>
        </w:rPr>
        <w:t>LAPEF &lt;19% versus LAPEF ≥28%, HR 4.</w:t>
      </w:r>
      <w:r w:rsidR="00351C39" w:rsidRPr="00351C39">
        <w:rPr>
          <w:rFonts w:ascii="Times New Roman" w:hAnsi="Times New Roman" w:cs="Times New Roman"/>
          <w:iCs/>
          <w:color w:val="FF0000"/>
          <w:sz w:val="20"/>
          <w:szCs w:val="20"/>
          <w:lang w:val="en-GB"/>
        </w:rPr>
        <w:t>4</w:t>
      </w:r>
      <w:r w:rsidRPr="00351C39">
        <w:rPr>
          <w:rFonts w:ascii="Times New Roman" w:hAnsi="Times New Roman" w:cs="Times New Roman"/>
          <w:iCs/>
          <w:color w:val="FF0000"/>
          <w:sz w:val="20"/>
          <w:szCs w:val="20"/>
          <w:lang w:val="en-GB"/>
        </w:rPr>
        <w:t>3, 95% CI 2.</w:t>
      </w:r>
      <w:r w:rsidR="00351C39" w:rsidRPr="00351C39">
        <w:rPr>
          <w:rFonts w:ascii="Times New Roman" w:hAnsi="Times New Roman" w:cs="Times New Roman"/>
          <w:iCs/>
          <w:color w:val="FF0000"/>
          <w:sz w:val="20"/>
          <w:szCs w:val="20"/>
          <w:lang w:val="en-GB"/>
        </w:rPr>
        <w:t>9</w:t>
      </w:r>
      <w:r w:rsidRPr="00351C39">
        <w:rPr>
          <w:rFonts w:ascii="Times New Roman" w:hAnsi="Times New Roman" w:cs="Times New Roman"/>
          <w:iCs/>
          <w:color w:val="FF0000"/>
          <w:sz w:val="20"/>
          <w:szCs w:val="20"/>
          <w:lang w:val="en-GB"/>
        </w:rPr>
        <w:t>5-6.</w:t>
      </w:r>
      <w:r w:rsidR="00351C39" w:rsidRPr="00351C39">
        <w:rPr>
          <w:rFonts w:ascii="Times New Roman" w:hAnsi="Times New Roman" w:cs="Times New Roman"/>
          <w:iCs/>
          <w:color w:val="FF0000"/>
          <w:sz w:val="20"/>
          <w:szCs w:val="20"/>
          <w:lang w:val="en-GB"/>
        </w:rPr>
        <w:t>37</w:t>
      </w:r>
      <w:r w:rsidRPr="00351C39">
        <w:rPr>
          <w:rFonts w:ascii="Times New Roman" w:hAnsi="Times New Roman" w:cs="Times New Roman"/>
          <w:iCs/>
          <w:color w:val="FF0000"/>
          <w:sz w:val="20"/>
          <w:szCs w:val="20"/>
          <w:lang w:val="en-GB"/>
        </w:rPr>
        <w:t xml:space="preserve">, </w:t>
      </w:r>
      <w:r w:rsidRPr="00351C39">
        <w:rPr>
          <w:rFonts w:ascii="Times New Roman" w:hAnsi="Times New Roman" w:cs="Times New Roman"/>
          <w:i/>
          <w:color w:val="FF0000"/>
          <w:sz w:val="20"/>
          <w:szCs w:val="20"/>
          <w:lang w:val="en-GB"/>
        </w:rPr>
        <w:t>P</w:t>
      </w:r>
      <w:r w:rsidRPr="00351C39">
        <w:rPr>
          <w:rFonts w:ascii="Times New Roman" w:hAnsi="Times New Roman" w:cs="Times New Roman"/>
          <w:iCs/>
          <w:color w:val="FF0000"/>
          <w:sz w:val="20"/>
          <w:szCs w:val="20"/>
          <w:lang w:val="en-GB"/>
        </w:rPr>
        <w:t>&lt;0.001</w:t>
      </w:r>
      <w:r>
        <w:rPr>
          <w:rFonts w:ascii="Times New Roman" w:hAnsi="Times New Roman" w:cs="Times New Roman"/>
          <w:iCs/>
          <w:sz w:val="20"/>
          <w:szCs w:val="20"/>
          <w:lang w:val="en-GB"/>
        </w:rPr>
        <w:t>) being non-significant in patients who developed AF during follow-up (</w:t>
      </w:r>
      <w:r w:rsidRPr="00351C39">
        <w:rPr>
          <w:rFonts w:ascii="Times New Roman" w:hAnsi="Times New Roman" w:cs="Times New Roman"/>
          <w:iCs/>
          <w:color w:val="FF0000"/>
          <w:sz w:val="20"/>
          <w:szCs w:val="20"/>
          <w:lang w:val="en-GB"/>
        </w:rPr>
        <w:t>LAPEF &lt;19% versus LAPEF ≥28%, HR 2.</w:t>
      </w:r>
      <w:r w:rsidR="00351C39" w:rsidRPr="00351C39">
        <w:rPr>
          <w:rFonts w:ascii="Times New Roman" w:hAnsi="Times New Roman" w:cs="Times New Roman"/>
          <w:iCs/>
          <w:color w:val="FF0000"/>
          <w:sz w:val="20"/>
          <w:szCs w:val="20"/>
          <w:lang w:val="en-GB"/>
        </w:rPr>
        <w:t>10</w:t>
      </w:r>
      <w:r w:rsidRPr="00351C39">
        <w:rPr>
          <w:rFonts w:ascii="Times New Roman" w:hAnsi="Times New Roman" w:cs="Times New Roman"/>
          <w:iCs/>
          <w:color w:val="FF0000"/>
          <w:sz w:val="20"/>
          <w:szCs w:val="20"/>
          <w:lang w:val="en-GB"/>
        </w:rPr>
        <w:t>0, 95% CI 0.</w:t>
      </w:r>
      <w:r w:rsidR="00351C39" w:rsidRPr="00351C39">
        <w:rPr>
          <w:rFonts w:ascii="Times New Roman" w:hAnsi="Times New Roman" w:cs="Times New Roman"/>
          <w:iCs/>
          <w:color w:val="FF0000"/>
          <w:sz w:val="20"/>
          <w:szCs w:val="20"/>
          <w:lang w:val="en-GB"/>
        </w:rPr>
        <w:t>6</w:t>
      </w:r>
      <w:r w:rsidRPr="00351C39">
        <w:rPr>
          <w:rFonts w:ascii="Times New Roman" w:hAnsi="Times New Roman" w:cs="Times New Roman"/>
          <w:iCs/>
          <w:color w:val="FF0000"/>
          <w:sz w:val="20"/>
          <w:szCs w:val="20"/>
          <w:lang w:val="en-GB"/>
        </w:rPr>
        <w:t>4-6.</w:t>
      </w:r>
      <w:r w:rsidR="00351C39" w:rsidRPr="00351C39">
        <w:rPr>
          <w:rFonts w:ascii="Times New Roman" w:hAnsi="Times New Roman" w:cs="Times New Roman"/>
          <w:iCs/>
          <w:color w:val="FF0000"/>
          <w:sz w:val="20"/>
          <w:szCs w:val="20"/>
          <w:lang w:val="en-GB"/>
        </w:rPr>
        <w:t>3</w:t>
      </w:r>
      <w:r w:rsidRPr="00351C39">
        <w:rPr>
          <w:rFonts w:ascii="Times New Roman" w:hAnsi="Times New Roman" w:cs="Times New Roman"/>
          <w:iCs/>
          <w:color w:val="FF0000"/>
          <w:sz w:val="20"/>
          <w:szCs w:val="20"/>
          <w:lang w:val="en-GB"/>
        </w:rPr>
        <w:t xml:space="preserve">5, </w:t>
      </w:r>
      <w:r w:rsidRPr="00351C39">
        <w:rPr>
          <w:rFonts w:ascii="Times New Roman" w:hAnsi="Times New Roman" w:cs="Times New Roman"/>
          <w:i/>
          <w:color w:val="FF0000"/>
          <w:sz w:val="20"/>
          <w:szCs w:val="20"/>
          <w:lang w:val="en-GB"/>
        </w:rPr>
        <w:t>P</w:t>
      </w:r>
      <w:r w:rsidRPr="00351C39">
        <w:rPr>
          <w:rFonts w:ascii="Times New Roman" w:hAnsi="Times New Roman" w:cs="Times New Roman"/>
          <w:iCs/>
          <w:color w:val="FF0000"/>
          <w:sz w:val="20"/>
          <w:szCs w:val="20"/>
          <w:lang w:val="en-GB"/>
        </w:rPr>
        <w:t>=0.</w:t>
      </w:r>
      <w:r w:rsidR="00351C39" w:rsidRPr="00351C39">
        <w:rPr>
          <w:rFonts w:ascii="Times New Roman" w:hAnsi="Times New Roman" w:cs="Times New Roman"/>
          <w:iCs/>
          <w:color w:val="FF0000"/>
          <w:sz w:val="20"/>
          <w:szCs w:val="20"/>
          <w:lang w:val="en-GB"/>
        </w:rPr>
        <w:t>230</w:t>
      </w:r>
      <w:r>
        <w:rPr>
          <w:rFonts w:ascii="Times New Roman" w:hAnsi="Times New Roman" w:cs="Times New Roman"/>
          <w:iCs/>
          <w:sz w:val="20"/>
          <w:szCs w:val="20"/>
          <w:lang w:val="en-GB"/>
        </w:rPr>
        <w:t>).</w:t>
      </w:r>
      <w:r w:rsidRPr="00145066">
        <w:rPr>
          <w:rFonts w:ascii="Times New Roman" w:hAnsi="Times New Roman" w:cs="Times New Roman"/>
          <w:iCs/>
          <w:sz w:val="20"/>
          <w:szCs w:val="20"/>
          <w:lang w:val="en-GB"/>
        </w:rPr>
        <w:t xml:space="preserve"> </w:t>
      </w:r>
      <w:r w:rsidRPr="007C73E3">
        <w:rPr>
          <w:rFonts w:ascii="Times New Roman" w:hAnsi="Times New Roman" w:cs="Times New Roman"/>
          <w:iCs/>
          <w:sz w:val="20"/>
          <w:szCs w:val="20"/>
          <w:lang w:val="en-GB"/>
        </w:rPr>
        <w:t>Mortality during follow-up was progressively higher as AVA was smaller, both in LA</w:t>
      </w:r>
      <w:r>
        <w:rPr>
          <w:rFonts w:ascii="Times New Roman" w:hAnsi="Times New Roman" w:cs="Times New Roman"/>
          <w:iCs/>
          <w:sz w:val="20"/>
          <w:szCs w:val="20"/>
          <w:lang w:val="en-GB"/>
        </w:rPr>
        <w:t>P</w:t>
      </w:r>
      <w:r w:rsidRPr="007C73E3">
        <w:rPr>
          <w:rFonts w:ascii="Times New Roman" w:hAnsi="Times New Roman" w:cs="Times New Roman"/>
          <w:iCs/>
          <w:sz w:val="20"/>
          <w:szCs w:val="20"/>
          <w:lang w:val="en-GB"/>
        </w:rPr>
        <w:t>EF &lt;</w:t>
      </w:r>
      <w:r>
        <w:rPr>
          <w:rFonts w:ascii="Times New Roman" w:hAnsi="Times New Roman" w:cs="Times New Roman"/>
          <w:iCs/>
          <w:sz w:val="20"/>
          <w:szCs w:val="20"/>
          <w:lang w:val="en-GB"/>
        </w:rPr>
        <w:t>19</w:t>
      </w:r>
      <w:r w:rsidRPr="007C73E3">
        <w:rPr>
          <w:rFonts w:ascii="Times New Roman" w:hAnsi="Times New Roman" w:cs="Times New Roman"/>
          <w:iCs/>
          <w:sz w:val="20"/>
          <w:szCs w:val="20"/>
          <w:lang w:val="en-GB"/>
        </w:rPr>
        <w:t>% (</w:t>
      </w:r>
      <w:r w:rsidRPr="00351C39">
        <w:rPr>
          <w:rFonts w:ascii="Times New Roman" w:hAnsi="Times New Roman" w:cs="Times New Roman"/>
          <w:iCs/>
          <w:color w:val="FF0000"/>
          <w:sz w:val="20"/>
          <w:szCs w:val="20"/>
          <w:lang w:val="en-GB"/>
        </w:rPr>
        <w:t>AVA&gt;0.8 cm</w:t>
      </w:r>
      <w:r w:rsidRPr="00351C39">
        <w:rPr>
          <w:rFonts w:ascii="Times New Roman" w:hAnsi="Times New Roman" w:cs="Times New Roman"/>
          <w:iCs/>
          <w:color w:val="FF0000"/>
          <w:sz w:val="20"/>
          <w:szCs w:val="20"/>
          <w:vertAlign w:val="superscript"/>
          <w:lang w:val="en-GB"/>
        </w:rPr>
        <w:t>2</w:t>
      </w:r>
      <w:r w:rsidRPr="00351C39">
        <w:rPr>
          <w:rFonts w:ascii="Times New Roman" w:hAnsi="Times New Roman" w:cs="Times New Roman"/>
          <w:iCs/>
          <w:color w:val="FF0000"/>
          <w:sz w:val="20"/>
          <w:szCs w:val="20"/>
          <w:lang w:val="en-GB"/>
        </w:rPr>
        <w:t>, 4</w:t>
      </w:r>
      <w:r w:rsidR="00351C39" w:rsidRPr="00351C39">
        <w:rPr>
          <w:rFonts w:ascii="Times New Roman" w:hAnsi="Times New Roman" w:cs="Times New Roman"/>
          <w:iCs/>
          <w:color w:val="FF0000"/>
          <w:sz w:val="20"/>
          <w:szCs w:val="20"/>
          <w:lang w:val="en-GB"/>
        </w:rPr>
        <w:t>5</w:t>
      </w:r>
      <w:r w:rsidRPr="00351C39">
        <w:rPr>
          <w:rFonts w:ascii="Times New Roman" w:hAnsi="Times New Roman" w:cs="Times New Roman"/>
          <w:iCs/>
          <w:color w:val="FF0000"/>
          <w:sz w:val="20"/>
          <w:szCs w:val="20"/>
          <w:lang w:val="en-GB"/>
        </w:rPr>
        <w:t>.</w:t>
      </w:r>
      <w:r w:rsidR="00351C39" w:rsidRPr="00351C39">
        <w:rPr>
          <w:rFonts w:ascii="Times New Roman" w:hAnsi="Times New Roman" w:cs="Times New Roman"/>
          <w:iCs/>
          <w:color w:val="FF0000"/>
          <w:sz w:val="20"/>
          <w:szCs w:val="20"/>
          <w:lang w:val="en-GB"/>
        </w:rPr>
        <w:t>9</w:t>
      </w:r>
      <w:r w:rsidRPr="00351C39">
        <w:rPr>
          <w:rFonts w:ascii="Times New Roman" w:hAnsi="Times New Roman" w:cs="Times New Roman"/>
          <w:iCs/>
          <w:color w:val="FF0000"/>
          <w:sz w:val="20"/>
          <w:szCs w:val="20"/>
          <w:lang w:val="en-GB"/>
        </w:rPr>
        <w:t>%, AVA 0.6 to 0.8 cm</w:t>
      </w:r>
      <w:r w:rsidRPr="00351C39">
        <w:rPr>
          <w:rFonts w:ascii="Times New Roman" w:hAnsi="Times New Roman" w:cs="Times New Roman"/>
          <w:iCs/>
          <w:color w:val="FF0000"/>
          <w:sz w:val="20"/>
          <w:szCs w:val="20"/>
          <w:vertAlign w:val="superscript"/>
          <w:lang w:val="en-GB"/>
        </w:rPr>
        <w:t>2</w:t>
      </w:r>
      <w:r w:rsidRPr="00351C39">
        <w:rPr>
          <w:rFonts w:ascii="Times New Roman" w:hAnsi="Times New Roman" w:cs="Times New Roman"/>
          <w:iCs/>
          <w:color w:val="FF0000"/>
          <w:sz w:val="20"/>
          <w:szCs w:val="20"/>
          <w:lang w:val="en-GB"/>
        </w:rPr>
        <w:t>, 6</w:t>
      </w:r>
      <w:r w:rsidR="00351C39" w:rsidRPr="00351C39">
        <w:rPr>
          <w:rFonts w:ascii="Times New Roman" w:hAnsi="Times New Roman" w:cs="Times New Roman"/>
          <w:iCs/>
          <w:color w:val="FF0000"/>
          <w:sz w:val="20"/>
          <w:szCs w:val="20"/>
          <w:lang w:val="en-GB"/>
        </w:rPr>
        <w:t>8</w:t>
      </w:r>
      <w:r w:rsidRPr="00351C39">
        <w:rPr>
          <w:rFonts w:ascii="Times New Roman" w:hAnsi="Times New Roman" w:cs="Times New Roman"/>
          <w:iCs/>
          <w:color w:val="FF0000"/>
          <w:sz w:val="20"/>
          <w:szCs w:val="20"/>
          <w:lang w:val="en-GB"/>
        </w:rPr>
        <w:t>.</w:t>
      </w:r>
      <w:r w:rsidR="00351C39" w:rsidRPr="00351C39">
        <w:rPr>
          <w:rFonts w:ascii="Times New Roman" w:hAnsi="Times New Roman" w:cs="Times New Roman"/>
          <w:iCs/>
          <w:color w:val="FF0000"/>
          <w:sz w:val="20"/>
          <w:szCs w:val="20"/>
          <w:lang w:val="en-GB"/>
        </w:rPr>
        <w:t>6</w:t>
      </w:r>
      <w:r w:rsidRPr="00351C39">
        <w:rPr>
          <w:rFonts w:ascii="Times New Roman" w:hAnsi="Times New Roman" w:cs="Times New Roman"/>
          <w:iCs/>
          <w:color w:val="FF0000"/>
          <w:sz w:val="20"/>
          <w:szCs w:val="20"/>
          <w:lang w:val="en-GB"/>
        </w:rPr>
        <w:t>% and AVA&lt;0.6 cm</w:t>
      </w:r>
      <w:r w:rsidRPr="00351C39">
        <w:rPr>
          <w:rFonts w:ascii="Times New Roman" w:hAnsi="Times New Roman" w:cs="Times New Roman"/>
          <w:iCs/>
          <w:color w:val="FF0000"/>
          <w:sz w:val="20"/>
          <w:szCs w:val="20"/>
          <w:vertAlign w:val="superscript"/>
          <w:lang w:val="en-GB"/>
        </w:rPr>
        <w:t>2</w:t>
      </w:r>
      <w:r w:rsidRPr="00351C39">
        <w:rPr>
          <w:rFonts w:ascii="Times New Roman" w:hAnsi="Times New Roman" w:cs="Times New Roman"/>
          <w:iCs/>
          <w:color w:val="FF0000"/>
          <w:sz w:val="20"/>
          <w:szCs w:val="20"/>
          <w:lang w:val="en-GB"/>
        </w:rPr>
        <w:t xml:space="preserve">, </w:t>
      </w:r>
      <w:r w:rsidR="00351C39" w:rsidRPr="00351C39">
        <w:rPr>
          <w:rFonts w:ascii="Times New Roman" w:hAnsi="Times New Roman" w:cs="Times New Roman"/>
          <w:iCs/>
          <w:color w:val="FF0000"/>
          <w:sz w:val="20"/>
          <w:szCs w:val="20"/>
          <w:lang w:val="en-GB"/>
        </w:rPr>
        <w:t>88</w:t>
      </w:r>
      <w:r w:rsidRPr="00351C39">
        <w:rPr>
          <w:rFonts w:ascii="Times New Roman" w:hAnsi="Times New Roman" w:cs="Times New Roman"/>
          <w:iCs/>
          <w:color w:val="FF0000"/>
          <w:sz w:val="20"/>
          <w:szCs w:val="20"/>
          <w:lang w:val="en-GB"/>
        </w:rPr>
        <w:t>.</w:t>
      </w:r>
      <w:r w:rsidR="00351C39" w:rsidRPr="00351C39">
        <w:rPr>
          <w:rFonts w:ascii="Times New Roman" w:hAnsi="Times New Roman" w:cs="Times New Roman"/>
          <w:iCs/>
          <w:color w:val="FF0000"/>
          <w:sz w:val="20"/>
          <w:szCs w:val="20"/>
          <w:lang w:val="en-GB"/>
        </w:rPr>
        <w:t>5</w:t>
      </w:r>
      <w:r w:rsidRPr="00351C39">
        <w:rPr>
          <w:rFonts w:ascii="Times New Roman" w:hAnsi="Times New Roman" w:cs="Times New Roman"/>
          <w:iCs/>
          <w:color w:val="FF0000"/>
          <w:sz w:val="20"/>
          <w:szCs w:val="20"/>
          <w:lang w:val="en-GB"/>
        </w:rPr>
        <w:t xml:space="preserve">%, </w:t>
      </w:r>
      <w:r w:rsidRPr="00351C39">
        <w:rPr>
          <w:rFonts w:ascii="Times New Roman" w:hAnsi="Times New Roman" w:cs="Times New Roman"/>
          <w:i/>
          <w:color w:val="FF0000"/>
          <w:sz w:val="20"/>
          <w:szCs w:val="20"/>
          <w:lang w:val="en-GB"/>
        </w:rPr>
        <w:t>P</w:t>
      </w:r>
      <w:r w:rsidRPr="00351C39">
        <w:rPr>
          <w:rFonts w:ascii="Times New Roman" w:hAnsi="Times New Roman" w:cs="Times New Roman"/>
          <w:iCs/>
          <w:color w:val="FF0000"/>
          <w:sz w:val="20"/>
          <w:szCs w:val="20"/>
          <w:lang w:val="en-GB"/>
        </w:rPr>
        <w:t>&lt;0.001</w:t>
      </w:r>
      <w:r w:rsidRPr="007C73E3">
        <w:rPr>
          <w:rFonts w:ascii="Times New Roman" w:hAnsi="Times New Roman" w:cs="Times New Roman"/>
          <w:iCs/>
          <w:sz w:val="20"/>
          <w:szCs w:val="20"/>
          <w:lang w:val="en-GB"/>
        </w:rPr>
        <w:t>) and LA</w:t>
      </w:r>
      <w:r>
        <w:rPr>
          <w:rFonts w:ascii="Times New Roman" w:hAnsi="Times New Roman" w:cs="Times New Roman"/>
          <w:iCs/>
          <w:sz w:val="20"/>
          <w:szCs w:val="20"/>
          <w:lang w:val="en-GB"/>
        </w:rPr>
        <w:t>P</w:t>
      </w:r>
      <w:r w:rsidRPr="007C73E3">
        <w:rPr>
          <w:rFonts w:ascii="Times New Roman" w:hAnsi="Times New Roman" w:cs="Times New Roman"/>
          <w:iCs/>
          <w:sz w:val="20"/>
          <w:szCs w:val="20"/>
          <w:lang w:val="en-GB"/>
        </w:rPr>
        <w:t>EF ≥</w:t>
      </w:r>
      <w:r>
        <w:rPr>
          <w:rFonts w:ascii="Times New Roman" w:hAnsi="Times New Roman" w:cs="Times New Roman"/>
          <w:iCs/>
          <w:sz w:val="20"/>
          <w:szCs w:val="20"/>
          <w:lang w:val="en-GB"/>
        </w:rPr>
        <w:t>19</w:t>
      </w:r>
      <w:r w:rsidRPr="007C73E3">
        <w:rPr>
          <w:rFonts w:ascii="Times New Roman" w:hAnsi="Times New Roman" w:cs="Times New Roman"/>
          <w:iCs/>
          <w:sz w:val="20"/>
          <w:szCs w:val="20"/>
          <w:lang w:val="en-GB"/>
        </w:rPr>
        <w:t>% (</w:t>
      </w:r>
      <w:r w:rsidRPr="00351C39">
        <w:rPr>
          <w:rFonts w:ascii="Times New Roman" w:hAnsi="Times New Roman" w:cs="Times New Roman"/>
          <w:iCs/>
          <w:color w:val="FF0000"/>
          <w:sz w:val="20"/>
          <w:szCs w:val="20"/>
          <w:lang w:val="en-GB"/>
        </w:rPr>
        <w:t>AVA&gt;0.8 cm</w:t>
      </w:r>
      <w:r w:rsidRPr="00351C39">
        <w:rPr>
          <w:rFonts w:ascii="Times New Roman" w:hAnsi="Times New Roman" w:cs="Times New Roman"/>
          <w:iCs/>
          <w:color w:val="FF0000"/>
          <w:sz w:val="20"/>
          <w:szCs w:val="20"/>
          <w:vertAlign w:val="superscript"/>
          <w:lang w:val="en-GB"/>
        </w:rPr>
        <w:t>2</w:t>
      </w:r>
      <w:r w:rsidRPr="00351C39">
        <w:rPr>
          <w:rFonts w:ascii="Times New Roman" w:hAnsi="Times New Roman" w:cs="Times New Roman"/>
          <w:iCs/>
          <w:color w:val="FF0000"/>
          <w:sz w:val="20"/>
          <w:szCs w:val="20"/>
          <w:lang w:val="en-GB"/>
        </w:rPr>
        <w:t>, 2</w:t>
      </w:r>
      <w:r w:rsidR="00351C39" w:rsidRPr="00351C39">
        <w:rPr>
          <w:rFonts w:ascii="Times New Roman" w:hAnsi="Times New Roman" w:cs="Times New Roman"/>
          <w:iCs/>
          <w:color w:val="FF0000"/>
          <w:sz w:val="20"/>
          <w:szCs w:val="20"/>
          <w:lang w:val="en-GB"/>
        </w:rPr>
        <w:t>5</w:t>
      </w:r>
      <w:r w:rsidRPr="00351C39">
        <w:rPr>
          <w:rFonts w:ascii="Times New Roman" w:hAnsi="Times New Roman" w:cs="Times New Roman"/>
          <w:iCs/>
          <w:color w:val="FF0000"/>
          <w:sz w:val="20"/>
          <w:szCs w:val="20"/>
          <w:lang w:val="en-GB"/>
        </w:rPr>
        <w:t>.</w:t>
      </w:r>
      <w:r w:rsidR="00351C39" w:rsidRPr="00351C39">
        <w:rPr>
          <w:rFonts w:ascii="Times New Roman" w:hAnsi="Times New Roman" w:cs="Times New Roman"/>
          <w:iCs/>
          <w:color w:val="FF0000"/>
          <w:sz w:val="20"/>
          <w:szCs w:val="20"/>
          <w:lang w:val="en-GB"/>
        </w:rPr>
        <w:t>2</w:t>
      </w:r>
      <w:r w:rsidRPr="00351C39">
        <w:rPr>
          <w:rFonts w:ascii="Times New Roman" w:hAnsi="Times New Roman" w:cs="Times New Roman"/>
          <w:iCs/>
          <w:color w:val="FF0000"/>
          <w:sz w:val="20"/>
          <w:szCs w:val="20"/>
          <w:lang w:val="en-GB"/>
        </w:rPr>
        <w:t>%, AVA 0.6 to 0.8 cm</w:t>
      </w:r>
      <w:r w:rsidRPr="00351C39">
        <w:rPr>
          <w:rFonts w:ascii="Times New Roman" w:hAnsi="Times New Roman" w:cs="Times New Roman"/>
          <w:iCs/>
          <w:color w:val="FF0000"/>
          <w:sz w:val="20"/>
          <w:szCs w:val="20"/>
          <w:vertAlign w:val="superscript"/>
          <w:lang w:val="en-GB"/>
        </w:rPr>
        <w:t>2</w:t>
      </w:r>
      <w:r w:rsidRPr="00351C39">
        <w:rPr>
          <w:rFonts w:ascii="Times New Roman" w:hAnsi="Times New Roman" w:cs="Times New Roman"/>
          <w:iCs/>
          <w:color w:val="FF0000"/>
          <w:sz w:val="20"/>
          <w:szCs w:val="20"/>
          <w:lang w:val="en-GB"/>
        </w:rPr>
        <w:t>, 3</w:t>
      </w:r>
      <w:r w:rsidR="00351C39" w:rsidRPr="00351C39">
        <w:rPr>
          <w:rFonts w:ascii="Times New Roman" w:hAnsi="Times New Roman" w:cs="Times New Roman"/>
          <w:iCs/>
          <w:color w:val="FF0000"/>
          <w:sz w:val="20"/>
          <w:szCs w:val="20"/>
          <w:lang w:val="en-GB"/>
        </w:rPr>
        <w:t>3</w:t>
      </w:r>
      <w:r w:rsidRPr="00351C39">
        <w:rPr>
          <w:rFonts w:ascii="Times New Roman" w:hAnsi="Times New Roman" w:cs="Times New Roman"/>
          <w:iCs/>
          <w:color w:val="FF0000"/>
          <w:sz w:val="20"/>
          <w:szCs w:val="20"/>
          <w:lang w:val="en-GB"/>
        </w:rPr>
        <w:t>.</w:t>
      </w:r>
      <w:r w:rsidR="00351C39" w:rsidRPr="00351C39">
        <w:rPr>
          <w:rFonts w:ascii="Times New Roman" w:hAnsi="Times New Roman" w:cs="Times New Roman"/>
          <w:iCs/>
          <w:color w:val="FF0000"/>
          <w:sz w:val="20"/>
          <w:szCs w:val="20"/>
          <w:lang w:val="en-GB"/>
        </w:rPr>
        <w:t>3</w:t>
      </w:r>
      <w:r w:rsidRPr="00351C39">
        <w:rPr>
          <w:rFonts w:ascii="Times New Roman" w:hAnsi="Times New Roman" w:cs="Times New Roman"/>
          <w:iCs/>
          <w:color w:val="FF0000"/>
          <w:sz w:val="20"/>
          <w:szCs w:val="20"/>
          <w:lang w:val="en-GB"/>
        </w:rPr>
        <w:t>% and AVA&lt;0.6 cm</w:t>
      </w:r>
      <w:r w:rsidRPr="00351C39">
        <w:rPr>
          <w:rFonts w:ascii="Times New Roman" w:hAnsi="Times New Roman" w:cs="Times New Roman"/>
          <w:iCs/>
          <w:color w:val="FF0000"/>
          <w:sz w:val="20"/>
          <w:szCs w:val="20"/>
          <w:vertAlign w:val="superscript"/>
          <w:lang w:val="en-GB"/>
        </w:rPr>
        <w:t>2</w:t>
      </w:r>
      <w:r w:rsidRPr="00351C39">
        <w:rPr>
          <w:rFonts w:ascii="Times New Roman" w:hAnsi="Times New Roman" w:cs="Times New Roman"/>
          <w:iCs/>
          <w:color w:val="FF0000"/>
          <w:sz w:val="20"/>
          <w:szCs w:val="20"/>
          <w:lang w:val="en-GB"/>
        </w:rPr>
        <w:t>, 61.</w:t>
      </w:r>
      <w:r w:rsidR="00351C39" w:rsidRPr="00351C39">
        <w:rPr>
          <w:rFonts w:ascii="Times New Roman" w:hAnsi="Times New Roman" w:cs="Times New Roman"/>
          <w:iCs/>
          <w:color w:val="FF0000"/>
          <w:sz w:val="20"/>
          <w:szCs w:val="20"/>
          <w:lang w:val="en-GB"/>
        </w:rPr>
        <w:t>8</w:t>
      </w:r>
      <w:r w:rsidRPr="00351C39">
        <w:rPr>
          <w:rFonts w:ascii="Times New Roman" w:hAnsi="Times New Roman" w:cs="Times New Roman"/>
          <w:iCs/>
          <w:color w:val="FF0000"/>
          <w:sz w:val="20"/>
          <w:szCs w:val="20"/>
          <w:lang w:val="en-GB"/>
        </w:rPr>
        <w:t xml:space="preserve">%, </w:t>
      </w:r>
      <w:r w:rsidRPr="00351C39">
        <w:rPr>
          <w:rFonts w:ascii="Times New Roman" w:hAnsi="Times New Roman" w:cs="Times New Roman"/>
          <w:i/>
          <w:color w:val="FF0000"/>
          <w:sz w:val="20"/>
          <w:szCs w:val="20"/>
          <w:lang w:val="en-GB"/>
        </w:rPr>
        <w:t>P</w:t>
      </w:r>
      <w:r w:rsidRPr="00351C39">
        <w:rPr>
          <w:rFonts w:ascii="Times New Roman" w:hAnsi="Times New Roman" w:cs="Times New Roman"/>
          <w:iCs/>
          <w:color w:val="FF0000"/>
          <w:sz w:val="20"/>
          <w:szCs w:val="20"/>
          <w:lang w:val="en-GB"/>
        </w:rPr>
        <w:t>&lt;0.001</w:t>
      </w:r>
      <w:r w:rsidRPr="007C73E3">
        <w:rPr>
          <w:rFonts w:ascii="Times New Roman" w:hAnsi="Times New Roman" w:cs="Times New Roman"/>
          <w:iCs/>
          <w:sz w:val="20"/>
          <w:szCs w:val="20"/>
          <w:lang w:val="en-GB"/>
        </w:rPr>
        <w:t xml:space="preserve">). </w:t>
      </w:r>
      <w:r>
        <w:rPr>
          <w:rFonts w:ascii="Times New Roman" w:hAnsi="Times New Roman" w:cs="Times New Roman"/>
          <w:iCs/>
          <w:sz w:val="20"/>
          <w:szCs w:val="20"/>
          <w:lang w:val="en-GB"/>
        </w:rPr>
        <w:t>In patients with preserved LVEF, mortality during follow-up was higher in patients with LAPEF &lt;19% compared with patients with LAEF ≥19% (</w:t>
      </w:r>
      <w:r w:rsidRPr="00FF490D">
        <w:rPr>
          <w:rFonts w:ascii="Times New Roman" w:hAnsi="Times New Roman" w:cs="Times New Roman"/>
          <w:iCs/>
          <w:color w:val="FF0000"/>
          <w:sz w:val="20"/>
          <w:szCs w:val="20"/>
          <w:lang w:val="en-GB"/>
        </w:rPr>
        <w:t>6</w:t>
      </w:r>
      <w:r w:rsidR="00FF490D" w:rsidRPr="00FF490D">
        <w:rPr>
          <w:rFonts w:ascii="Times New Roman" w:hAnsi="Times New Roman" w:cs="Times New Roman"/>
          <w:iCs/>
          <w:color w:val="FF0000"/>
          <w:sz w:val="20"/>
          <w:szCs w:val="20"/>
          <w:lang w:val="en-GB"/>
        </w:rPr>
        <w:t>1</w:t>
      </w:r>
      <w:r w:rsidRPr="00FF490D">
        <w:rPr>
          <w:rFonts w:ascii="Times New Roman" w:hAnsi="Times New Roman" w:cs="Times New Roman"/>
          <w:iCs/>
          <w:color w:val="FF0000"/>
          <w:sz w:val="20"/>
          <w:szCs w:val="20"/>
          <w:lang w:val="en-GB"/>
        </w:rPr>
        <w:t>.</w:t>
      </w:r>
      <w:r w:rsidR="00FF490D" w:rsidRPr="00FF490D">
        <w:rPr>
          <w:rFonts w:ascii="Times New Roman" w:hAnsi="Times New Roman" w:cs="Times New Roman"/>
          <w:iCs/>
          <w:color w:val="FF0000"/>
          <w:sz w:val="20"/>
          <w:szCs w:val="20"/>
          <w:lang w:val="en-GB"/>
        </w:rPr>
        <w:t>3</w:t>
      </w:r>
      <w:r w:rsidRPr="00FF490D">
        <w:rPr>
          <w:rFonts w:ascii="Times New Roman" w:hAnsi="Times New Roman" w:cs="Times New Roman"/>
          <w:iCs/>
          <w:color w:val="FF0000"/>
          <w:sz w:val="20"/>
          <w:szCs w:val="20"/>
          <w:lang w:val="en-GB"/>
        </w:rPr>
        <w:t>% versus 3</w:t>
      </w:r>
      <w:r w:rsidR="00FF490D" w:rsidRPr="00FF490D">
        <w:rPr>
          <w:rFonts w:ascii="Times New Roman" w:hAnsi="Times New Roman" w:cs="Times New Roman"/>
          <w:iCs/>
          <w:color w:val="FF0000"/>
          <w:sz w:val="20"/>
          <w:szCs w:val="20"/>
          <w:lang w:val="en-GB"/>
        </w:rPr>
        <w:t>8</w:t>
      </w:r>
      <w:r w:rsidRPr="00FF490D">
        <w:rPr>
          <w:rFonts w:ascii="Times New Roman" w:hAnsi="Times New Roman" w:cs="Times New Roman"/>
          <w:iCs/>
          <w:color w:val="FF0000"/>
          <w:sz w:val="20"/>
          <w:szCs w:val="20"/>
          <w:lang w:val="en-GB"/>
        </w:rPr>
        <w:t>.</w:t>
      </w:r>
      <w:r w:rsidR="00FF490D" w:rsidRPr="00FF490D">
        <w:rPr>
          <w:rFonts w:ascii="Times New Roman" w:hAnsi="Times New Roman" w:cs="Times New Roman"/>
          <w:iCs/>
          <w:color w:val="FF0000"/>
          <w:sz w:val="20"/>
          <w:szCs w:val="20"/>
          <w:lang w:val="en-GB"/>
        </w:rPr>
        <w:t>7</w:t>
      </w:r>
      <w:r w:rsidRPr="00FF490D">
        <w:rPr>
          <w:rFonts w:ascii="Times New Roman" w:hAnsi="Times New Roman" w:cs="Times New Roman"/>
          <w:iCs/>
          <w:color w:val="FF0000"/>
          <w:sz w:val="20"/>
          <w:szCs w:val="20"/>
          <w:lang w:val="en-GB"/>
        </w:rPr>
        <w:t xml:space="preserve">%, </w:t>
      </w:r>
      <w:r w:rsidRPr="00FF490D">
        <w:rPr>
          <w:rFonts w:ascii="Times New Roman" w:hAnsi="Times New Roman" w:cs="Times New Roman"/>
          <w:i/>
          <w:color w:val="FF0000"/>
          <w:sz w:val="20"/>
          <w:szCs w:val="20"/>
          <w:lang w:val="en-GB"/>
        </w:rPr>
        <w:t>P</w:t>
      </w:r>
      <w:r w:rsidRPr="00FF490D">
        <w:rPr>
          <w:rFonts w:ascii="Times New Roman" w:hAnsi="Times New Roman" w:cs="Times New Roman"/>
          <w:iCs/>
          <w:color w:val="FF0000"/>
          <w:sz w:val="20"/>
          <w:szCs w:val="20"/>
          <w:lang w:val="en-GB"/>
        </w:rPr>
        <w:t>&lt;0.001</w:t>
      </w:r>
      <w:r>
        <w:rPr>
          <w:rFonts w:ascii="Times New Roman" w:hAnsi="Times New Roman" w:cs="Times New Roman"/>
          <w:iCs/>
          <w:sz w:val="20"/>
          <w:szCs w:val="20"/>
          <w:lang w:val="en-GB"/>
        </w:rPr>
        <w:t>) but was not significantly different in patients with depressed LVEF (</w:t>
      </w:r>
      <w:r w:rsidRPr="00FF490D">
        <w:rPr>
          <w:rFonts w:ascii="Times New Roman" w:hAnsi="Times New Roman" w:cs="Times New Roman"/>
          <w:iCs/>
          <w:color w:val="FF0000"/>
          <w:sz w:val="20"/>
          <w:szCs w:val="20"/>
          <w:lang w:val="en-GB"/>
        </w:rPr>
        <w:t>6</w:t>
      </w:r>
      <w:r w:rsidR="00FF490D" w:rsidRPr="00FF490D">
        <w:rPr>
          <w:rFonts w:ascii="Times New Roman" w:hAnsi="Times New Roman" w:cs="Times New Roman"/>
          <w:iCs/>
          <w:color w:val="FF0000"/>
          <w:sz w:val="20"/>
          <w:szCs w:val="20"/>
          <w:lang w:val="en-GB"/>
        </w:rPr>
        <w:t>9</w:t>
      </w:r>
      <w:r w:rsidRPr="00FF490D">
        <w:rPr>
          <w:rFonts w:ascii="Times New Roman" w:hAnsi="Times New Roman" w:cs="Times New Roman"/>
          <w:iCs/>
          <w:color w:val="FF0000"/>
          <w:sz w:val="20"/>
          <w:szCs w:val="20"/>
          <w:lang w:val="en-GB"/>
        </w:rPr>
        <w:t>.</w:t>
      </w:r>
      <w:r w:rsidR="00FF490D" w:rsidRPr="00FF490D">
        <w:rPr>
          <w:rFonts w:ascii="Times New Roman" w:hAnsi="Times New Roman" w:cs="Times New Roman"/>
          <w:iCs/>
          <w:color w:val="FF0000"/>
          <w:sz w:val="20"/>
          <w:szCs w:val="20"/>
          <w:lang w:val="en-GB"/>
        </w:rPr>
        <w:t>7</w:t>
      </w:r>
      <w:r w:rsidRPr="00FF490D">
        <w:rPr>
          <w:rFonts w:ascii="Times New Roman" w:hAnsi="Times New Roman" w:cs="Times New Roman"/>
          <w:iCs/>
          <w:color w:val="FF0000"/>
          <w:sz w:val="20"/>
          <w:szCs w:val="20"/>
          <w:lang w:val="en-GB"/>
        </w:rPr>
        <w:t>% versus 6</w:t>
      </w:r>
      <w:r w:rsidR="00FF490D" w:rsidRPr="00FF490D">
        <w:rPr>
          <w:rFonts w:ascii="Times New Roman" w:hAnsi="Times New Roman" w:cs="Times New Roman"/>
          <w:iCs/>
          <w:color w:val="FF0000"/>
          <w:sz w:val="20"/>
          <w:szCs w:val="20"/>
          <w:lang w:val="en-GB"/>
        </w:rPr>
        <w:t>3</w:t>
      </w:r>
      <w:r w:rsidRPr="00FF490D">
        <w:rPr>
          <w:rFonts w:ascii="Times New Roman" w:hAnsi="Times New Roman" w:cs="Times New Roman"/>
          <w:iCs/>
          <w:color w:val="FF0000"/>
          <w:sz w:val="20"/>
          <w:szCs w:val="20"/>
          <w:lang w:val="en-GB"/>
        </w:rPr>
        <w:t xml:space="preserve">.0%, </w:t>
      </w:r>
      <w:r w:rsidRPr="00FF490D">
        <w:rPr>
          <w:rFonts w:ascii="Times New Roman" w:hAnsi="Times New Roman" w:cs="Times New Roman"/>
          <w:i/>
          <w:color w:val="FF0000"/>
          <w:sz w:val="20"/>
          <w:szCs w:val="20"/>
          <w:lang w:val="en-GB"/>
        </w:rPr>
        <w:t>P</w:t>
      </w:r>
      <w:r w:rsidRPr="00FF490D">
        <w:rPr>
          <w:rFonts w:ascii="Times New Roman" w:hAnsi="Times New Roman" w:cs="Times New Roman"/>
          <w:iCs/>
          <w:color w:val="FF0000"/>
          <w:sz w:val="20"/>
          <w:szCs w:val="20"/>
          <w:lang w:val="en-GB"/>
        </w:rPr>
        <w:t>=0</w:t>
      </w:r>
      <w:r w:rsidR="00FF490D" w:rsidRPr="00FF490D">
        <w:rPr>
          <w:rFonts w:ascii="Times New Roman" w:hAnsi="Times New Roman" w:cs="Times New Roman"/>
          <w:iCs/>
          <w:color w:val="FF0000"/>
          <w:sz w:val="20"/>
          <w:szCs w:val="20"/>
          <w:lang w:val="en-GB"/>
        </w:rPr>
        <w:t>.596</w:t>
      </w:r>
      <w:r w:rsidRPr="001D5CE1">
        <w:rPr>
          <w:rFonts w:ascii="Times New Roman" w:hAnsi="Times New Roman" w:cs="Times New Roman"/>
          <w:iCs/>
          <w:sz w:val="20"/>
          <w:szCs w:val="20"/>
          <w:lang w:val="en-GB"/>
        </w:rPr>
        <w:t>)</w:t>
      </w:r>
      <w:r>
        <w:rPr>
          <w:rFonts w:ascii="Times New Roman" w:hAnsi="Times New Roman" w:cs="Times New Roman"/>
          <w:iCs/>
          <w:sz w:val="20"/>
          <w:szCs w:val="20"/>
          <w:lang w:val="en-GB"/>
        </w:rPr>
        <w:t>. The impact of LAPEF &lt;19% in prognosis was still observed in patients with LVH (</w:t>
      </w:r>
      <w:r w:rsidRPr="00FF490D">
        <w:rPr>
          <w:rFonts w:ascii="Times New Roman" w:hAnsi="Times New Roman" w:cs="Times New Roman"/>
          <w:iCs/>
          <w:color w:val="FF0000"/>
          <w:sz w:val="20"/>
          <w:szCs w:val="20"/>
          <w:lang w:val="en-GB"/>
        </w:rPr>
        <w:t>7</w:t>
      </w:r>
      <w:r w:rsidR="00FF490D" w:rsidRPr="00FF490D">
        <w:rPr>
          <w:rFonts w:ascii="Times New Roman" w:hAnsi="Times New Roman" w:cs="Times New Roman"/>
          <w:iCs/>
          <w:color w:val="FF0000"/>
          <w:sz w:val="20"/>
          <w:szCs w:val="20"/>
          <w:lang w:val="en-GB"/>
        </w:rPr>
        <w:t>1</w:t>
      </w:r>
      <w:r w:rsidRPr="00FF490D">
        <w:rPr>
          <w:rFonts w:ascii="Times New Roman" w:hAnsi="Times New Roman" w:cs="Times New Roman"/>
          <w:iCs/>
          <w:color w:val="FF0000"/>
          <w:sz w:val="20"/>
          <w:szCs w:val="20"/>
          <w:lang w:val="en-GB"/>
        </w:rPr>
        <w:t>.</w:t>
      </w:r>
      <w:r w:rsidR="00FF490D" w:rsidRPr="00FF490D">
        <w:rPr>
          <w:rFonts w:ascii="Times New Roman" w:hAnsi="Times New Roman" w:cs="Times New Roman"/>
          <w:iCs/>
          <w:color w:val="FF0000"/>
          <w:sz w:val="20"/>
          <w:szCs w:val="20"/>
          <w:lang w:val="en-GB"/>
        </w:rPr>
        <w:t>0</w:t>
      </w:r>
      <w:r w:rsidRPr="00FF490D">
        <w:rPr>
          <w:rFonts w:ascii="Times New Roman" w:hAnsi="Times New Roman" w:cs="Times New Roman"/>
          <w:iCs/>
          <w:color w:val="FF0000"/>
          <w:sz w:val="20"/>
          <w:szCs w:val="20"/>
          <w:lang w:val="en-GB"/>
        </w:rPr>
        <w:t>% versus 41.</w:t>
      </w:r>
      <w:r w:rsidR="00FF490D" w:rsidRPr="00FF490D">
        <w:rPr>
          <w:rFonts w:ascii="Times New Roman" w:hAnsi="Times New Roman" w:cs="Times New Roman"/>
          <w:iCs/>
          <w:color w:val="FF0000"/>
          <w:sz w:val="20"/>
          <w:szCs w:val="20"/>
          <w:lang w:val="en-GB"/>
        </w:rPr>
        <w:t>4</w:t>
      </w:r>
      <w:r w:rsidRPr="00FF490D">
        <w:rPr>
          <w:rFonts w:ascii="Times New Roman" w:hAnsi="Times New Roman" w:cs="Times New Roman"/>
          <w:iCs/>
          <w:color w:val="FF0000"/>
          <w:sz w:val="20"/>
          <w:szCs w:val="20"/>
          <w:lang w:val="en-GB"/>
        </w:rPr>
        <w:t xml:space="preserve">%, </w:t>
      </w:r>
      <w:r w:rsidRPr="00FF490D">
        <w:rPr>
          <w:rFonts w:ascii="Times New Roman" w:hAnsi="Times New Roman" w:cs="Times New Roman"/>
          <w:i/>
          <w:color w:val="FF0000"/>
          <w:sz w:val="20"/>
          <w:szCs w:val="20"/>
          <w:lang w:val="en-GB"/>
        </w:rPr>
        <w:t>P</w:t>
      </w:r>
      <w:r w:rsidRPr="00FF490D">
        <w:rPr>
          <w:rFonts w:ascii="Times New Roman" w:hAnsi="Times New Roman" w:cs="Times New Roman"/>
          <w:iCs/>
          <w:color w:val="FF0000"/>
          <w:sz w:val="20"/>
          <w:szCs w:val="20"/>
          <w:lang w:val="en-GB"/>
        </w:rPr>
        <w:t>&lt;0.001</w:t>
      </w:r>
      <w:r w:rsidRPr="009662AC">
        <w:rPr>
          <w:rFonts w:ascii="Times New Roman" w:hAnsi="Times New Roman" w:cs="Times New Roman"/>
          <w:iCs/>
          <w:sz w:val="20"/>
          <w:szCs w:val="20"/>
          <w:lang w:val="en-GB"/>
        </w:rPr>
        <w:t>)</w:t>
      </w:r>
      <w:r>
        <w:rPr>
          <w:rFonts w:ascii="Times New Roman" w:hAnsi="Times New Roman" w:cs="Times New Roman"/>
          <w:iCs/>
          <w:sz w:val="20"/>
          <w:szCs w:val="20"/>
          <w:lang w:val="en-GB"/>
        </w:rPr>
        <w:t xml:space="preserve"> and without LVH (</w:t>
      </w:r>
      <w:r w:rsidRPr="00FF490D">
        <w:rPr>
          <w:rFonts w:ascii="Times New Roman" w:hAnsi="Times New Roman" w:cs="Times New Roman"/>
          <w:iCs/>
          <w:color w:val="FF0000"/>
          <w:sz w:val="20"/>
          <w:szCs w:val="20"/>
          <w:lang w:val="en-GB"/>
        </w:rPr>
        <w:t>5</w:t>
      </w:r>
      <w:r w:rsidR="00FF490D" w:rsidRPr="00FF490D">
        <w:rPr>
          <w:rFonts w:ascii="Times New Roman" w:hAnsi="Times New Roman" w:cs="Times New Roman"/>
          <w:iCs/>
          <w:color w:val="FF0000"/>
          <w:sz w:val="20"/>
          <w:szCs w:val="20"/>
          <w:lang w:val="en-GB"/>
        </w:rPr>
        <w:t>0</w:t>
      </w:r>
      <w:r w:rsidRPr="00FF490D">
        <w:rPr>
          <w:rFonts w:ascii="Times New Roman" w:hAnsi="Times New Roman" w:cs="Times New Roman"/>
          <w:iCs/>
          <w:color w:val="FF0000"/>
          <w:sz w:val="20"/>
          <w:szCs w:val="20"/>
          <w:lang w:val="en-GB"/>
        </w:rPr>
        <w:t>.0% versus 2</w:t>
      </w:r>
      <w:r w:rsidR="00FF490D" w:rsidRPr="00FF490D">
        <w:rPr>
          <w:rFonts w:ascii="Times New Roman" w:hAnsi="Times New Roman" w:cs="Times New Roman"/>
          <w:iCs/>
          <w:color w:val="FF0000"/>
          <w:sz w:val="20"/>
          <w:szCs w:val="20"/>
          <w:lang w:val="en-GB"/>
        </w:rPr>
        <w:t>6</w:t>
      </w:r>
      <w:r w:rsidRPr="00FF490D">
        <w:rPr>
          <w:rFonts w:ascii="Times New Roman" w:hAnsi="Times New Roman" w:cs="Times New Roman"/>
          <w:iCs/>
          <w:color w:val="FF0000"/>
          <w:sz w:val="20"/>
          <w:szCs w:val="20"/>
          <w:lang w:val="en-GB"/>
        </w:rPr>
        <w:t xml:space="preserve">.6%, </w:t>
      </w:r>
      <w:r w:rsidRPr="00FF490D">
        <w:rPr>
          <w:rFonts w:ascii="Times New Roman" w:hAnsi="Times New Roman" w:cs="Times New Roman"/>
          <w:i/>
          <w:color w:val="FF0000"/>
          <w:sz w:val="20"/>
          <w:szCs w:val="20"/>
          <w:lang w:val="en-GB"/>
        </w:rPr>
        <w:t>P</w:t>
      </w:r>
      <w:r w:rsidRPr="00FF490D">
        <w:rPr>
          <w:rFonts w:ascii="Times New Roman" w:hAnsi="Times New Roman" w:cs="Times New Roman"/>
          <w:iCs/>
          <w:color w:val="FF0000"/>
          <w:sz w:val="20"/>
          <w:szCs w:val="20"/>
          <w:lang w:val="en-GB"/>
        </w:rPr>
        <w:t>=0.0</w:t>
      </w:r>
      <w:r w:rsidR="00FF490D" w:rsidRPr="00FF490D">
        <w:rPr>
          <w:rFonts w:ascii="Times New Roman" w:hAnsi="Times New Roman" w:cs="Times New Roman"/>
          <w:iCs/>
          <w:color w:val="FF0000"/>
          <w:sz w:val="20"/>
          <w:szCs w:val="20"/>
          <w:lang w:val="en-GB"/>
        </w:rPr>
        <w:t>14</w:t>
      </w:r>
      <w:r w:rsidRPr="003E3414">
        <w:rPr>
          <w:rFonts w:ascii="Times New Roman" w:hAnsi="Times New Roman" w:cs="Times New Roman"/>
          <w:iCs/>
          <w:sz w:val="20"/>
          <w:szCs w:val="20"/>
          <w:lang w:val="en-GB"/>
        </w:rPr>
        <w:t>)</w:t>
      </w:r>
      <w:r>
        <w:rPr>
          <w:rFonts w:ascii="Times New Roman" w:hAnsi="Times New Roman" w:cs="Times New Roman"/>
          <w:iCs/>
          <w:sz w:val="20"/>
          <w:szCs w:val="20"/>
          <w:lang w:val="en-GB"/>
        </w:rPr>
        <w:t xml:space="preserve">. </w:t>
      </w:r>
    </w:p>
    <w:p w14:paraId="27649E11" w14:textId="3A171319" w:rsidR="00F935B3" w:rsidRDefault="00F935B3" w:rsidP="00A647B2">
      <w:pPr>
        <w:spacing w:after="0" w:line="480" w:lineRule="auto"/>
        <w:jc w:val="both"/>
        <w:rPr>
          <w:rFonts w:ascii="Times New Roman" w:hAnsi="Times New Roman" w:cs="Times New Roman"/>
          <w:sz w:val="20"/>
          <w:szCs w:val="20"/>
          <w:lang w:val="en-GB"/>
        </w:rPr>
      </w:pPr>
    </w:p>
    <w:p w14:paraId="641C27EE" w14:textId="77777777" w:rsidR="00F935B3" w:rsidRPr="00323655" w:rsidRDefault="00F935B3" w:rsidP="00F935B3">
      <w:pPr>
        <w:spacing w:after="0" w:line="480" w:lineRule="auto"/>
        <w:jc w:val="both"/>
        <w:rPr>
          <w:rFonts w:ascii="Times New Roman" w:hAnsi="Times New Roman" w:cs="Times New Roman"/>
          <w:b/>
          <w:bCs/>
          <w:i/>
          <w:sz w:val="20"/>
          <w:szCs w:val="20"/>
          <w:lang w:val="en-GB"/>
        </w:rPr>
      </w:pPr>
      <w:r w:rsidRPr="00323655">
        <w:rPr>
          <w:rFonts w:ascii="Times New Roman" w:hAnsi="Times New Roman" w:cs="Times New Roman"/>
          <w:b/>
          <w:bCs/>
          <w:i/>
          <w:sz w:val="20"/>
          <w:szCs w:val="20"/>
          <w:lang w:val="en-GB"/>
        </w:rPr>
        <w:t>Outcome of LA pump function</w:t>
      </w:r>
    </w:p>
    <w:p w14:paraId="2734B286" w14:textId="5FBD4C2F" w:rsidR="00F935B3" w:rsidRPr="001E1C77" w:rsidRDefault="00F935B3" w:rsidP="00F935B3">
      <w:pPr>
        <w:spacing w:after="0" w:line="480" w:lineRule="auto"/>
        <w:jc w:val="both"/>
        <w:rPr>
          <w:rFonts w:ascii="Times New Roman" w:hAnsi="Times New Roman" w:cs="Times New Roman"/>
          <w:b/>
          <w:bCs/>
          <w:iCs/>
          <w:sz w:val="28"/>
          <w:szCs w:val="28"/>
          <w:lang w:val="en-GB"/>
        </w:rPr>
      </w:pPr>
      <w:r>
        <w:rPr>
          <w:rFonts w:ascii="Times New Roman" w:hAnsi="Times New Roman" w:cs="Times New Roman"/>
          <w:iCs/>
          <w:sz w:val="20"/>
          <w:szCs w:val="20"/>
          <w:lang w:val="en-GB"/>
        </w:rPr>
        <w:t xml:space="preserve">Mean LA active emptying volume was </w:t>
      </w:r>
      <w:r w:rsidRPr="00656B78">
        <w:rPr>
          <w:rFonts w:ascii="Times New Roman" w:hAnsi="Times New Roman" w:cs="Times New Roman"/>
          <w:iCs/>
          <w:color w:val="FF0000"/>
          <w:sz w:val="20"/>
          <w:szCs w:val="20"/>
          <w:lang w:val="en-GB"/>
        </w:rPr>
        <w:t>1</w:t>
      </w:r>
      <w:r w:rsidR="00656B78" w:rsidRPr="00656B78">
        <w:rPr>
          <w:rFonts w:ascii="Times New Roman" w:hAnsi="Times New Roman" w:cs="Times New Roman"/>
          <w:iCs/>
          <w:color w:val="FF0000"/>
          <w:sz w:val="20"/>
          <w:szCs w:val="20"/>
          <w:lang w:val="en-GB"/>
        </w:rPr>
        <w:t>6</w:t>
      </w:r>
      <w:r w:rsidRPr="00656B78">
        <w:rPr>
          <w:rFonts w:ascii="Times New Roman" w:hAnsi="Times New Roman" w:cs="Times New Roman"/>
          <w:iCs/>
          <w:color w:val="FF0000"/>
          <w:sz w:val="20"/>
          <w:szCs w:val="20"/>
          <w:lang w:val="en-GB"/>
        </w:rPr>
        <w:t>.</w:t>
      </w:r>
      <w:r w:rsidR="00656B78" w:rsidRPr="00656B78">
        <w:rPr>
          <w:rFonts w:ascii="Times New Roman" w:hAnsi="Times New Roman" w:cs="Times New Roman"/>
          <w:iCs/>
          <w:color w:val="FF0000"/>
          <w:sz w:val="20"/>
          <w:szCs w:val="20"/>
          <w:lang w:val="en-GB"/>
        </w:rPr>
        <w:t>4</w:t>
      </w:r>
      <w:r w:rsidRPr="00656B78">
        <w:rPr>
          <w:rFonts w:ascii="Times New Roman" w:hAnsi="Times New Roman" w:cs="Times New Roman"/>
          <w:iCs/>
          <w:color w:val="FF0000"/>
          <w:sz w:val="20"/>
          <w:szCs w:val="20"/>
          <w:lang w:val="en-GB"/>
        </w:rPr>
        <w:t xml:space="preserve"> (± 9.4)</w:t>
      </w:r>
      <w:r>
        <w:rPr>
          <w:rFonts w:ascii="Times New Roman" w:hAnsi="Times New Roman" w:cs="Times New Roman"/>
          <w:iCs/>
          <w:sz w:val="20"/>
          <w:szCs w:val="20"/>
          <w:lang w:val="en-GB"/>
        </w:rPr>
        <w:t xml:space="preserve"> mL, mean indexed LA emptying volume was </w:t>
      </w:r>
      <w:r w:rsidRPr="00656B78">
        <w:rPr>
          <w:rFonts w:ascii="Times New Roman" w:hAnsi="Times New Roman" w:cs="Times New Roman"/>
          <w:iCs/>
          <w:color w:val="FF0000"/>
          <w:sz w:val="20"/>
          <w:szCs w:val="20"/>
          <w:lang w:val="en-GB"/>
        </w:rPr>
        <w:t>9.</w:t>
      </w:r>
      <w:r w:rsidR="00656B78" w:rsidRPr="00656B78">
        <w:rPr>
          <w:rFonts w:ascii="Times New Roman" w:hAnsi="Times New Roman" w:cs="Times New Roman"/>
          <w:iCs/>
          <w:color w:val="FF0000"/>
          <w:sz w:val="20"/>
          <w:szCs w:val="20"/>
          <w:lang w:val="en-GB"/>
        </w:rPr>
        <w:t>4</w:t>
      </w:r>
      <w:r w:rsidRPr="00656B78">
        <w:rPr>
          <w:rFonts w:ascii="Times New Roman" w:hAnsi="Times New Roman" w:cs="Times New Roman"/>
          <w:iCs/>
          <w:color w:val="FF0000"/>
          <w:sz w:val="20"/>
          <w:szCs w:val="20"/>
          <w:lang w:val="en-GB"/>
        </w:rPr>
        <w:t xml:space="preserve"> (± 5.</w:t>
      </w:r>
      <w:r w:rsidR="00656B78" w:rsidRPr="00656B78">
        <w:rPr>
          <w:rFonts w:ascii="Times New Roman" w:hAnsi="Times New Roman" w:cs="Times New Roman"/>
          <w:iCs/>
          <w:color w:val="FF0000"/>
          <w:sz w:val="20"/>
          <w:szCs w:val="20"/>
          <w:lang w:val="en-GB"/>
        </w:rPr>
        <w:t>0</w:t>
      </w:r>
      <w:r w:rsidRPr="00656B78">
        <w:rPr>
          <w:rFonts w:ascii="Times New Roman" w:hAnsi="Times New Roman" w:cs="Times New Roman"/>
          <w:iCs/>
          <w:color w:val="FF0000"/>
          <w:sz w:val="20"/>
          <w:szCs w:val="20"/>
          <w:lang w:val="en-GB"/>
        </w:rPr>
        <w:t>)</w:t>
      </w:r>
      <w:r>
        <w:rPr>
          <w:rFonts w:ascii="Times New Roman" w:hAnsi="Times New Roman" w:cs="Times New Roman"/>
          <w:iCs/>
          <w:sz w:val="20"/>
          <w:szCs w:val="20"/>
          <w:lang w:val="en-GB"/>
        </w:rPr>
        <w:t xml:space="preserve"> mL/m</w:t>
      </w:r>
      <w:r w:rsidRPr="00F05715">
        <w:rPr>
          <w:rFonts w:ascii="Times New Roman" w:hAnsi="Times New Roman" w:cs="Times New Roman"/>
          <w:iCs/>
          <w:sz w:val="20"/>
          <w:szCs w:val="20"/>
          <w:vertAlign w:val="superscript"/>
          <w:lang w:val="en-GB"/>
        </w:rPr>
        <w:t>2</w:t>
      </w:r>
      <w:r>
        <w:rPr>
          <w:rFonts w:ascii="Times New Roman" w:hAnsi="Times New Roman" w:cs="Times New Roman"/>
          <w:iCs/>
          <w:sz w:val="20"/>
          <w:szCs w:val="20"/>
          <w:lang w:val="en-GB"/>
        </w:rPr>
        <w:t xml:space="preserve"> and mean LAAEF was </w:t>
      </w:r>
      <w:r w:rsidRPr="00656B78">
        <w:rPr>
          <w:rFonts w:ascii="Times New Roman" w:hAnsi="Times New Roman" w:cs="Times New Roman"/>
          <w:iCs/>
          <w:color w:val="FF0000"/>
          <w:sz w:val="20"/>
          <w:szCs w:val="20"/>
          <w:lang w:val="en-GB"/>
        </w:rPr>
        <w:t>2</w:t>
      </w:r>
      <w:r w:rsidR="00656B78" w:rsidRPr="00656B78">
        <w:rPr>
          <w:rFonts w:ascii="Times New Roman" w:hAnsi="Times New Roman" w:cs="Times New Roman"/>
          <w:iCs/>
          <w:color w:val="FF0000"/>
          <w:sz w:val="20"/>
          <w:szCs w:val="20"/>
          <w:lang w:val="en-GB"/>
        </w:rPr>
        <w:t>8</w:t>
      </w:r>
      <w:r w:rsidRPr="00656B78">
        <w:rPr>
          <w:rFonts w:ascii="Times New Roman" w:hAnsi="Times New Roman" w:cs="Times New Roman"/>
          <w:iCs/>
          <w:color w:val="FF0000"/>
          <w:sz w:val="20"/>
          <w:szCs w:val="20"/>
          <w:lang w:val="en-GB"/>
        </w:rPr>
        <w:t>.</w:t>
      </w:r>
      <w:r w:rsidR="00656B78" w:rsidRPr="00656B78">
        <w:rPr>
          <w:rFonts w:ascii="Times New Roman" w:hAnsi="Times New Roman" w:cs="Times New Roman"/>
          <w:iCs/>
          <w:color w:val="FF0000"/>
          <w:sz w:val="20"/>
          <w:szCs w:val="20"/>
          <w:lang w:val="en-GB"/>
        </w:rPr>
        <w:t>9</w:t>
      </w:r>
      <w:r w:rsidRPr="00656B78">
        <w:rPr>
          <w:rFonts w:ascii="Times New Roman" w:hAnsi="Times New Roman" w:cs="Times New Roman"/>
          <w:iCs/>
          <w:color w:val="FF0000"/>
          <w:sz w:val="20"/>
          <w:szCs w:val="20"/>
          <w:lang w:val="en-GB"/>
        </w:rPr>
        <w:t xml:space="preserve"> (± 1</w:t>
      </w:r>
      <w:r w:rsidR="00656B78" w:rsidRPr="00656B78">
        <w:rPr>
          <w:rFonts w:ascii="Times New Roman" w:hAnsi="Times New Roman" w:cs="Times New Roman"/>
          <w:iCs/>
          <w:color w:val="FF0000"/>
          <w:sz w:val="20"/>
          <w:szCs w:val="20"/>
          <w:lang w:val="en-GB"/>
        </w:rPr>
        <w:t>6</w:t>
      </w:r>
      <w:r w:rsidRPr="00656B78">
        <w:rPr>
          <w:rFonts w:ascii="Times New Roman" w:hAnsi="Times New Roman" w:cs="Times New Roman"/>
          <w:iCs/>
          <w:color w:val="FF0000"/>
          <w:sz w:val="20"/>
          <w:szCs w:val="20"/>
          <w:lang w:val="en-GB"/>
        </w:rPr>
        <w:t>.</w:t>
      </w:r>
      <w:r w:rsidR="00656B78" w:rsidRPr="00656B78">
        <w:rPr>
          <w:rFonts w:ascii="Times New Roman" w:hAnsi="Times New Roman" w:cs="Times New Roman"/>
          <w:iCs/>
          <w:color w:val="FF0000"/>
          <w:sz w:val="20"/>
          <w:szCs w:val="20"/>
          <w:lang w:val="en-GB"/>
        </w:rPr>
        <w:t>8</w:t>
      </w:r>
      <w:r>
        <w:rPr>
          <w:rFonts w:ascii="Times New Roman" w:hAnsi="Times New Roman" w:cs="Times New Roman"/>
          <w:iCs/>
          <w:sz w:val="20"/>
          <w:szCs w:val="20"/>
          <w:lang w:val="en-GB"/>
        </w:rPr>
        <w:t>) %.</w:t>
      </w:r>
      <w:r>
        <w:rPr>
          <w:rFonts w:ascii="Times New Roman" w:hAnsi="Times New Roman" w:cs="Times New Roman"/>
          <w:b/>
          <w:bCs/>
          <w:iCs/>
          <w:sz w:val="28"/>
          <w:szCs w:val="28"/>
          <w:lang w:val="en-GB"/>
        </w:rPr>
        <w:t xml:space="preserve"> </w:t>
      </w:r>
      <w:r>
        <w:rPr>
          <w:rFonts w:ascii="Times New Roman" w:hAnsi="Times New Roman" w:cs="Times New Roman"/>
          <w:iCs/>
          <w:sz w:val="20"/>
          <w:szCs w:val="20"/>
          <w:lang w:val="en-GB"/>
        </w:rPr>
        <w:t>Survival during follow-up was progressively higher with increasing LAAEF from patients with LAAEF &lt;17% to patients with LAAEF ≥35% (</w:t>
      </w:r>
      <w:r w:rsidRPr="00656B78">
        <w:rPr>
          <w:rFonts w:ascii="Times New Roman" w:hAnsi="Times New Roman" w:cs="Times New Roman"/>
          <w:iCs/>
          <w:color w:val="FF0000"/>
          <w:sz w:val="20"/>
          <w:szCs w:val="20"/>
          <w:lang w:val="en-GB"/>
        </w:rPr>
        <w:t>2</w:t>
      </w:r>
      <w:r w:rsidR="00656B78" w:rsidRPr="00656B78">
        <w:rPr>
          <w:rFonts w:ascii="Times New Roman" w:hAnsi="Times New Roman" w:cs="Times New Roman"/>
          <w:iCs/>
          <w:color w:val="FF0000"/>
          <w:sz w:val="20"/>
          <w:szCs w:val="20"/>
          <w:lang w:val="en-GB"/>
        </w:rPr>
        <w:t>2</w:t>
      </w:r>
      <w:r w:rsidRPr="00656B78">
        <w:rPr>
          <w:rFonts w:ascii="Times New Roman" w:hAnsi="Times New Roman" w:cs="Times New Roman"/>
          <w:iCs/>
          <w:color w:val="FF0000"/>
          <w:sz w:val="20"/>
          <w:szCs w:val="20"/>
          <w:lang w:val="en-GB"/>
        </w:rPr>
        <w:t xml:space="preserve">.0%, </w:t>
      </w:r>
      <w:r w:rsidR="00656B78" w:rsidRPr="00656B78">
        <w:rPr>
          <w:rFonts w:ascii="Times New Roman" w:hAnsi="Times New Roman" w:cs="Times New Roman"/>
          <w:iCs/>
          <w:color w:val="FF0000"/>
          <w:sz w:val="20"/>
          <w:szCs w:val="20"/>
          <w:lang w:val="en-GB"/>
        </w:rPr>
        <w:t>59.2</w:t>
      </w:r>
      <w:r w:rsidRPr="00656B78">
        <w:rPr>
          <w:rFonts w:ascii="Times New Roman" w:hAnsi="Times New Roman" w:cs="Times New Roman"/>
          <w:iCs/>
          <w:color w:val="FF0000"/>
          <w:sz w:val="20"/>
          <w:szCs w:val="20"/>
          <w:lang w:val="en-GB"/>
        </w:rPr>
        <w:t>% and 8</w:t>
      </w:r>
      <w:r w:rsidR="00656B78" w:rsidRPr="00656B78">
        <w:rPr>
          <w:rFonts w:ascii="Times New Roman" w:hAnsi="Times New Roman" w:cs="Times New Roman"/>
          <w:iCs/>
          <w:color w:val="FF0000"/>
          <w:sz w:val="20"/>
          <w:szCs w:val="20"/>
          <w:lang w:val="en-GB"/>
        </w:rPr>
        <w:t>5</w:t>
      </w:r>
      <w:r w:rsidRPr="00656B78">
        <w:rPr>
          <w:rFonts w:ascii="Times New Roman" w:hAnsi="Times New Roman" w:cs="Times New Roman"/>
          <w:iCs/>
          <w:color w:val="FF0000"/>
          <w:sz w:val="20"/>
          <w:szCs w:val="20"/>
          <w:lang w:val="en-GB"/>
        </w:rPr>
        <w:t>.6</w:t>
      </w:r>
      <w:r w:rsidR="00656B78" w:rsidRPr="00656B78">
        <w:rPr>
          <w:rFonts w:ascii="Times New Roman" w:hAnsi="Times New Roman" w:cs="Times New Roman"/>
          <w:iCs/>
          <w:color w:val="FF0000"/>
          <w:sz w:val="20"/>
          <w:szCs w:val="20"/>
          <w:lang w:val="en-GB"/>
        </w:rPr>
        <w:t>%</w:t>
      </w:r>
      <w:r w:rsidRPr="00656B78">
        <w:rPr>
          <w:rFonts w:ascii="Times New Roman" w:hAnsi="Times New Roman" w:cs="Times New Roman"/>
          <w:iCs/>
          <w:color w:val="FF0000"/>
          <w:sz w:val="20"/>
          <w:szCs w:val="20"/>
          <w:lang w:val="en-GB"/>
        </w:rPr>
        <w:t xml:space="preserve">, respectively, </w:t>
      </w:r>
      <w:r w:rsidRPr="00656B78">
        <w:rPr>
          <w:rFonts w:ascii="Times New Roman" w:hAnsi="Times New Roman" w:cs="Times New Roman"/>
          <w:i/>
          <w:color w:val="FF0000"/>
          <w:sz w:val="20"/>
          <w:szCs w:val="20"/>
          <w:lang w:val="en-GB"/>
        </w:rPr>
        <w:t>P</w:t>
      </w:r>
      <w:r w:rsidRPr="00656B78">
        <w:rPr>
          <w:rFonts w:ascii="Times New Roman" w:hAnsi="Times New Roman" w:cs="Times New Roman"/>
          <w:iCs/>
          <w:color w:val="FF0000"/>
          <w:sz w:val="20"/>
          <w:szCs w:val="20"/>
          <w:lang w:val="en-GB"/>
        </w:rPr>
        <w:t xml:space="preserve">&lt;0.001, Figure </w:t>
      </w:r>
      <w:r w:rsidR="00656B78">
        <w:rPr>
          <w:rFonts w:ascii="Times New Roman" w:hAnsi="Times New Roman" w:cs="Times New Roman"/>
          <w:iCs/>
          <w:color w:val="FF0000"/>
          <w:sz w:val="20"/>
          <w:szCs w:val="20"/>
          <w:lang w:val="en-GB"/>
        </w:rPr>
        <w:t>S</w:t>
      </w:r>
      <w:r w:rsidR="000D40BF">
        <w:rPr>
          <w:rFonts w:ascii="Times New Roman" w:hAnsi="Times New Roman" w:cs="Times New Roman"/>
          <w:iCs/>
          <w:color w:val="FF0000"/>
          <w:sz w:val="20"/>
          <w:szCs w:val="20"/>
          <w:lang w:val="en-GB"/>
        </w:rPr>
        <w:t>3</w:t>
      </w:r>
      <w:r w:rsidRPr="00656B78">
        <w:rPr>
          <w:rFonts w:ascii="Times New Roman" w:hAnsi="Times New Roman" w:cs="Times New Roman"/>
          <w:iCs/>
          <w:color w:val="FF0000"/>
          <w:sz w:val="20"/>
          <w:szCs w:val="20"/>
          <w:lang w:val="en-GB"/>
        </w:rPr>
        <w:t>A</w:t>
      </w:r>
      <w:r>
        <w:rPr>
          <w:rFonts w:ascii="Times New Roman" w:hAnsi="Times New Roman" w:cs="Times New Roman"/>
          <w:iCs/>
          <w:sz w:val="20"/>
          <w:szCs w:val="20"/>
          <w:lang w:val="en-GB"/>
        </w:rPr>
        <w:t>). After adjustment for clinical and demographic variables, survival at follow-up of patients with LAAEF &lt;17% and patients with LAAEF 17 to 34% was lower when compared to patients with LAAEF ≥35% (</w:t>
      </w:r>
      <w:r w:rsidRPr="00D61AA8">
        <w:rPr>
          <w:rFonts w:ascii="Times New Roman" w:hAnsi="Times New Roman" w:cs="Times New Roman"/>
          <w:iCs/>
          <w:color w:val="FF0000"/>
          <w:sz w:val="20"/>
          <w:szCs w:val="20"/>
          <w:lang w:val="en-GB"/>
        </w:rPr>
        <w:t xml:space="preserve">adjusted HR </w:t>
      </w:r>
      <w:r w:rsidR="00D61AA8" w:rsidRPr="00D61AA8">
        <w:rPr>
          <w:rFonts w:ascii="Times New Roman" w:hAnsi="Times New Roman" w:cs="Times New Roman"/>
          <w:iCs/>
          <w:color w:val="FF0000"/>
          <w:sz w:val="20"/>
          <w:szCs w:val="20"/>
          <w:lang w:val="en-GB"/>
        </w:rPr>
        <w:t>4</w:t>
      </w:r>
      <w:r w:rsidRPr="00D61AA8">
        <w:rPr>
          <w:rFonts w:ascii="Times New Roman" w:hAnsi="Times New Roman" w:cs="Times New Roman"/>
          <w:iCs/>
          <w:color w:val="FF0000"/>
          <w:sz w:val="20"/>
          <w:szCs w:val="20"/>
          <w:lang w:val="en-GB"/>
        </w:rPr>
        <w:t>.</w:t>
      </w:r>
      <w:r w:rsidR="00D61AA8" w:rsidRPr="00D61AA8">
        <w:rPr>
          <w:rFonts w:ascii="Times New Roman" w:hAnsi="Times New Roman" w:cs="Times New Roman"/>
          <w:iCs/>
          <w:color w:val="FF0000"/>
          <w:sz w:val="20"/>
          <w:szCs w:val="20"/>
          <w:lang w:val="en-GB"/>
        </w:rPr>
        <w:t>51</w:t>
      </w:r>
      <w:r w:rsidRPr="00D61AA8">
        <w:rPr>
          <w:rFonts w:ascii="Times New Roman" w:hAnsi="Times New Roman" w:cs="Times New Roman"/>
          <w:iCs/>
          <w:color w:val="FF0000"/>
          <w:sz w:val="20"/>
          <w:szCs w:val="20"/>
          <w:lang w:val="en-GB"/>
        </w:rPr>
        <w:t xml:space="preserve">, 95% CI </w:t>
      </w:r>
      <w:r w:rsidR="00D61AA8" w:rsidRPr="00D61AA8">
        <w:rPr>
          <w:rFonts w:ascii="Times New Roman" w:hAnsi="Times New Roman" w:cs="Times New Roman"/>
          <w:iCs/>
          <w:color w:val="FF0000"/>
          <w:sz w:val="20"/>
          <w:szCs w:val="20"/>
          <w:lang w:val="en-GB"/>
        </w:rPr>
        <w:t>1.99</w:t>
      </w:r>
      <w:r w:rsidRPr="00D61AA8">
        <w:rPr>
          <w:rFonts w:ascii="Times New Roman" w:hAnsi="Times New Roman" w:cs="Times New Roman"/>
          <w:iCs/>
          <w:color w:val="FF0000"/>
          <w:sz w:val="20"/>
          <w:szCs w:val="20"/>
          <w:lang w:val="en-GB"/>
        </w:rPr>
        <w:t>-</w:t>
      </w:r>
      <w:r w:rsidR="00D61AA8" w:rsidRPr="00D61AA8">
        <w:rPr>
          <w:rFonts w:ascii="Times New Roman" w:hAnsi="Times New Roman" w:cs="Times New Roman"/>
          <w:iCs/>
          <w:color w:val="FF0000"/>
          <w:sz w:val="20"/>
          <w:szCs w:val="20"/>
          <w:lang w:val="en-GB"/>
        </w:rPr>
        <w:t>10.19</w:t>
      </w:r>
      <w:r w:rsidRPr="00D61AA8">
        <w:rPr>
          <w:rFonts w:ascii="Times New Roman" w:hAnsi="Times New Roman" w:cs="Times New Roman"/>
          <w:iCs/>
          <w:color w:val="FF0000"/>
          <w:sz w:val="20"/>
          <w:szCs w:val="20"/>
          <w:lang w:val="en-GB"/>
        </w:rPr>
        <w:t xml:space="preserve">, </w:t>
      </w:r>
      <w:r w:rsidRPr="00D61AA8">
        <w:rPr>
          <w:rFonts w:ascii="Times New Roman" w:hAnsi="Times New Roman" w:cs="Times New Roman"/>
          <w:i/>
          <w:color w:val="FF0000"/>
          <w:sz w:val="20"/>
          <w:szCs w:val="20"/>
          <w:lang w:val="en-GB"/>
        </w:rPr>
        <w:t>P</w:t>
      </w:r>
      <w:r w:rsidRPr="00D61AA8">
        <w:rPr>
          <w:rFonts w:ascii="Times New Roman" w:hAnsi="Times New Roman" w:cs="Times New Roman"/>
          <w:iCs/>
          <w:color w:val="FF0000"/>
          <w:sz w:val="20"/>
          <w:szCs w:val="20"/>
          <w:lang w:val="en-GB"/>
        </w:rPr>
        <w:t xml:space="preserve">&lt;0.001 and adjusted HR </w:t>
      </w:r>
      <w:r w:rsidR="00D61AA8" w:rsidRPr="00D61AA8">
        <w:rPr>
          <w:rFonts w:ascii="Times New Roman" w:hAnsi="Times New Roman" w:cs="Times New Roman"/>
          <w:iCs/>
          <w:color w:val="FF0000"/>
          <w:sz w:val="20"/>
          <w:szCs w:val="20"/>
          <w:lang w:val="en-GB"/>
        </w:rPr>
        <w:t>1</w:t>
      </w:r>
      <w:r w:rsidRPr="00D61AA8">
        <w:rPr>
          <w:rFonts w:ascii="Times New Roman" w:hAnsi="Times New Roman" w:cs="Times New Roman"/>
          <w:iCs/>
          <w:color w:val="FF0000"/>
          <w:sz w:val="20"/>
          <w:szCs w:val="20"/>
          <w:lang w:val="en-GB"/>
        </w:rPr>
        <w:t>.</w:t>
      </w:r>
      <w:r w:rsidR="00D61AA8" w:rsidRPr="00D61AA8">
        <w:rPr>
          <w:rFonts w:ascii="Times New Roman" w:hAnsi="Times New Roman" w:cs="Times New Roman"/>
          <w:iCs/>
          <w:color w:val="FF0000"/>
          <w:sz w:val="20"/>
          <w:szCs w:val="20"/>
          <w:lang w:val="en-GB"/>
        </w:rPr>
        <w:t>68</w:t>
      </w:r>
      <w:r w:rsidRPr="00D61AA8">
        <w:rPr>
          <w:rFonts w:ascii="Times New Roman" w:hAnsi="Times New Roman" w:cs="Times New Roman"/>
          <w:iCs/>
          <w:color w:val="FF0000"/>
          <w:sz w:val="20"/>
          <w:szCs w:val="20"/>
          <w:lang w:val="en-GB"/>
        </w:rPr>
        <w:t xml:space="preserve">, 95% CI </w:t>
      </w:r>
      <w:r w:rsidR="00D61AA8" w:rsidRPr="00D61AA8">
        <w:rPr>
          <w:rFonts w:ascii="Times New Roman" w:hAnsi="Times New Roman" w:cs="Times New Roman"/>
          <w:iCs/>
          <w:color w:val="FF0000"/>
          <w:sz w:val="20"/>
          <w:szCs w:val="20"/>
          <w:lang w:val="en-GB"/>
        </w:rPr>
        <w:t>0.76</w:t>
      </w:r>
      <w:r w:rsidRPr="00D61AA8">
        <w:rPr>
          <w:rFonts w:ascii="Times New Roman" w:hAnsi="Times New Roman" w:cs="Times New Roman"/>
          <w:iCs/>
          <w:color w:val="FF0000"/>
          <w:sz w:val="20"/>
          <w:szCs w:val="20"/>
          <w:lang w:val="en-GB"/>
        </w:rPr>
        <w:t>-</w:t>
      </w:r>
      <w:r w:rsidR="00D61AA8" w:rsidRPr="00D61AA8">
        <w:rPr>
          <w:rFonts w:ascii="Times New Roman" w:hAnsi="Times New Roman" w:cs="Times New Roman"/>
          <w:iCs/>
          <w:color w:val="FF0000"/>
          <w:sz w:val="20"/>
          <w:szCs w:val="20"/>
          <w:lang w:val="en-GB"/>
        </w:rPr>
        <w:t>3.68</w:t>
      </w:r>
      <w:r w:rsidRPr="00D61AA8">
        <w:rPr>
          <w:rFonts w:ascii="Times New Roman" w:hAnsi="Times New Roman" w:cs="Times New Roman"/>
          <w:iCs/>
          <w:color w:val="FF0000"/>
          <w:sz w:val="20"/>
          <w:szCs w:val="20"/>
          <w:lang w:val="en-GB"/>
        </w:rPr>
        <w:t xml:space="preserve">, </w:t>
      </w:r>
      <w:r w:rsidRPr="00D61AA8">
        <w:rPr>
          <w:rFonts w:ascii="Times New Roman" w:hAnsi="Times New Roman" w:cs="Times New Roman"/>
          <w:i/>
          <w:color w:val="FF0000"/>
          <w:sz w:val="20"/>
          <w:szCs w:val="20"/>
          <w:lang w:val="en-GB"/>
        </w:rPr>
        <w:t>P</w:t>
      </w:r>
      <w:r w:rsidRPr="00D61AA8">
        <w:rPr>
          <w:rFonts w:ascii="Times New Roman" w:hAnsi="Times New Roman" w:cs="Times New Roman"/>
          <w:iCs/>
          <w:color w:val="FF0000"/>
          <w:sz w:val="20"/>
          <w:szCs w:val="20"/>
          <w:lang w:val="en-GB"/>
        </w:rPr>
        <w:t>=0</w:t>
      </w:r>
      <w:r w:rsidR="00D61AA8" w:rsidRPr="00D61AA8">
        <w:rPr>
          <w:rFonts w:ascii="Times New Roman" w:hAnsi="Times New Roman" w:cs="Times New Roman"/>
          <w:iCs/>
          <w:color w:val="FF0000"/>
          <w:sz w:val="20"/>
          <w:szCs w:val="20"/>
          <w:lang w:val="en-GB"/>
        </w:rPr>
        <w:t>.196</w:t>
      </w:r>
      <w:r w:rsidRPr="00D61AA8">
        <w:rPr>
          <w:rFonts w:ascii="Times New Roman" w:hAnsi="Times New Roman" w:cs="Times New Roman"/>
          <w:iCs/>
          <w:color w:val="FF0000"/>
          <w:sz w:val="20"/>
          <w:szCs w:val="20"/>
          <w:lang w:val="en-GB"/>
        </w:rPr>
        <w:t>, respectively</w:t>
      </w:r>
      <w:r w:rsidR="00656B78" w:rsidRPr="00D61AA8">
        <w:rPr>
          <w:rFonts w:ascii="Times New Roman" w:hAnsi="Times New Roman" w:cs="Times New Roman"/>
          <w:iCs/>
          <w:color w:val="FF0000"/>
          <w:sz w:val="20"/>
          <w:szCs w:val="20"/>
          <w:lang w:val="en-GB"/>
        </w:rPr>
        <w:t xml:space="preserve">; </w:t>
      </w:r>
      <w:r w:rsidRPr="00D61AA8">
        <w:rPr>
          <w:rFonts w:ascii="Times New Roman" w:hAnsi="Times New Roman" w:cs="Times New Roman"/>
          <w:iCs/>
          <w:color w:val="FF0000"/>
          <w:sz w:val="20"/>
          <w:szCs w:val="20"/>
          <w:lang w:val="en-GB"/>
        </w:rPr>
        <w:t>Table 3</w:t>
      </w:r>
      <w:r>
        <w:rPr>
          <w:rFonts w:ascii="Times New Roman" w:hAnsi="Times New Roman" w:cs="Times New Roman"/>
          <w:iCs/>
          <w:sz w:val="20"/>
          <w:szCs w:val="20"/>
          <w:lang w:val="en-GB"/>
        </w:rPr>
        <w:t>). Survival of patients with LAAEF 17 to 34% was also higher when compared to patients with LAAEF &lt;17% (</w:t>
      </w:r>
      <w:r w:rsidRPr="00D61AA8">
        <w:rPr>
          <w:rFonts w:ascii="Times New Roman" w:hAnsi="Times New Roman" w:cs="Times New Roman"/>
          <w:iCs/>
          <w:color w:val="FF0000"/>
          <w:sz w:val="20"/>
          <w:szCs w:val="20"/>
          <w:lang w:val="en-GB"/>
        </w:rPr>
        <w:t>adjusted HR 0.37, 95% CI 0.20-0.6</w:t>
      </w:r>
      <w:r w:rsidR="00D61AA8" w:rsidRPr="00D61AA8">
        <w:rPr>
          <w:rFonts w:ascii="Times New Roman" w:hAnsi="Times New Roman" w:cs="Times New Roman"/>
          <w:iCs/>
          <w:color w:val="FF0000"/>
          <w:sz w:val="20"/>
          <w:szCs w:val="20"/>
          <w:lang w:val="en-GB"/>
        </w:rPr>
        <w:t>9</w:t>
      </w:r>
      <w:r w:rsidRPr="00D61AA8">
        <w:rPr>
          <w:rFonts w:ascii="Times New Roman" w:hAnsi="Times New Roman" w:cs="Times New Roman"/>
          <w:iCs/>
          <w:color w:val="FF0000"/>
          <w:sz w:val="20"/>
          <w:szCs w:val="20"/>
          <w:lang w:val="en-GB"/>
        </w:rPr>
        <w:t xml:space="preserve">, </w:t>
      </w:r>
      <w:r w:rsidRPr="00D61AA8">
        <w:rPr>
          <w:rFonts w:ascii="Times New Roman" w:hAnsi="Times New Roman" w:cs="Times New Roman"/>
          <w:i/>
          <w:color w:val="FF0000"/>
          <w:sz w:val="20"/>
          <w:szCs w:val="20"/>
          <w:lang w:val="en-GB"/>
        </w:rPr>
        <w:t>P</w:t>
      </w:r>
      <w:r w:rsidRPr="00D61AA8">
        <w:rPr>
          <w:rFonts w:ascii="Times New Roman" w:hAnsi="Times New Roman" w:cs="Times New Roman"/>
          <w:iCs/>
          <w:color w:val="FF0000"/>
          <w:sz w:val="20"/>
          <w:szCs w:val="20"/>
          <w:lang w:val="en-GB"/>
        </w:rPr>
        <w:t>=0.00</w:t>
      </w:r>
      <w:r w:rsidR="00D61AA8" w:rsidRPr="00D61AA8">
        <w:rPr>
          <w:rFonts w:ascii="Times New Roman" w:hAnsi="Times New Roman" w:cs="Times New Roman"/>
          <w:iCs/>
          <w:color w:val="FF0000"/>
          <w:sz w:val="20"/>
          <w:szCs w:val="20"/>
          <w:lang w:val="en-GB"/>
        </w:rPr>
        <w:t>2</w:t>
      </w:r>
      <w:r>
        <w:rPr>
          <w:rFonts w:ascii="Times New Roman" w:hAnsi="Times New Roman" w:cs="Times New Roman"/>
          <w:iCs/>
          <w:sz w:val="20"/>
          <w:szCs w:val="20"/>
          <w:lang w:val="en-GB"/>
        </w:rPr>
        <w:t xml:space="preserve">). When treated as a continuous variable, LAAEF remained independently associated with all-cause mortality, with a significant increase in survival with increasing LAAEF (adjusted HR 0.95, 95% CI 0.93-0.97, per % increase, </w:t>
      </w:r>
      <w:r w:rsidRPr="008A08A5">
        <w:rPr>
          <w:rFonts w:ascii="Times New Roman" w:hAnsi="Times New Roman" w:cs="Times New Roman"/>
          <w:i/>
          <w:sz w:val="20"/>
          <w:szCs w:val="20"/>
          <w:lang w:val="en-GB"/>
        </w:rPr>
        <w:t>P</w:t>
      </w:r>
      <w:r>
        <w:rPr>
          <w:rFonts w:ascii="Times New Roman" w:hAnsi="Times New Roman" w:cs="Times New Roman"/>
          <w:iCs/>
          <w:sz w:val="20"/>
          <w:szCs w:val="20"/>
          <w:lang w:val="en-GB"/>
        </w:rPr>
        <w:t xml:space="preserve">&lt; 0.001). </w:t>
      </w:r>
    </w:p>
    <w:p w14:paraId="2BE68E48" w14:textId="0637E019" w:rsidR="004D6FDF" w:rsidRDefault="00F935B3" w:rsidP="00F935B3">
      <w:pPr>
        <w:spacing w:after="0" w:line="480" w:lineRule="auto"/>
        <w:jc w:val="both"/>
        <w:rPr>
          <w:rFonts w:ascii="Times New Roman" w:hAnsi="Times New Roman" w:cs="Times New Roman"/>
          <w:iCs/>
          <w:sz w:val="20"/>
          <w:szCs w:val="20"/>
          <w:lang w:val="en-GB"/>
        </w:rPr>
      </w:pPr>
      <w:r>
        <w:rPr>
          <w:rFonts w:ascii="Times New Roman" w:hAnsi="Times New Roman" w:cs="Times New Roman"/>
          <w:iCs/>
          <w:sz w:val="20"/>
          <w:szCs w:val="20"/>
          <w:lang w:val="en-GB"/>
        </w:rPr>
        <w:t>After adjustment for AVR, LAAEF impact on mortality during follow-up was still significant in patients with LAAEF &lt;17% versus patients with LAAEF ≥35% (</w:t>
      </w:r>
      <w:r w:rsidRPr="004255D7">
        <w:rPr>
          <w:rFonts w:ascii="Times New Roman" w:hAnsi="Times New Roman" w:cs="Times New Roman"/>
          <w:iCs/>
          <w:color w:val="FF0000"/>
          <w:sz w:val="20"/>
          <w:szCs w:val="20"/>
          <w:lang w:val="en-GB"/>
        </w:rPr>
        <w:t>adjusted HR 4.</w:t>
      </w:r>
      <w:r w:rsidR="004255D7" w:rsidRPr="004255D7">
        <w:rPr>
          <w:rFonts w:ascii="Times New Roman" w:hAnsi="Times New Roman" w:cs="Times New Roman"/>
          <w:iCs/>
          <w:color w:val="FF0000"/>
          <w:sz w:val="20"/>
          <w:szCs w:val="20"/>
          <w:lang w:val="en-GB"/>
        </w:rPr>
        <w:t>46</w:t>
      </w:r>
      <w:r w:rsidRPr="004255D7">
        <w:rPr>
          <w:rFonts w:ascii="Times New Roman" w:hAnsi="Times New Roman" w:cs="Times New Roman"/>
          <w:iCs/>
          <w:color w:val="FF0000"/>
          <w:sz w:val="20"/>
          <w:szCs w:val="20"/>
          <w:lang w:val="en-GB"/>
        </w:rPr>
        <w:t xml:space="preserve">, 95% CI </w:t>
      </w:r>
      <w:r w:rsidR="004255D7" w:rsidRPr="004255D7">
        <w:rPr>
          <w:rFonts w:ascii="Times New Roman" w:hAnsi="Times New Roman" w:cs="Times New Roman"/>
          <w:iCs/>
          <w:color w:val="FF0000"/>
          <w:sz w:val="20"/>
          <w:szCs w:val="20"/>
          <w:lang w:val="en-GB"/>
        </w:rPr>
        <w:t>1.92</w:t>
      </w:r>
      <w:r w:rsidRPr="004255D7">
        <w:rPr>
          <w:rFonts w:ascii="Times New Roman" w:hAnsi="Times New Roman" w:cs="Times New Roman"/>
          <w:iCs/>
          <w:color w:val="FF0000"/>
          <w:sz w:val="20"/>
          <w:szCs w:val="20"/>
          <w:lang w:val="en-GB"/>
        </w:rPr>
        <w:t>-1</w:t>
      </w:r>
      <w:r w:rsidR="004255D7" w:rsidRPr="004255D7">
        <w:rPr>
          <w:rFonts w:ascii="Times New Roman" w:hAnsi="Times New Roman" w:cs="Times New Roman"/>
          <w:iCs/>
          <w:color w:val="FF0000"/>
          <w:sz w:val="20"/>
          <w:szCs w:val="20"/>
          <w:lang w:val="en-GB"/>
        </w:rPr>
        <w:t>0</w:t>
      </w:r>
      <w:r w:rsidRPr="004255D7">
        <w:rPr>
          <w:rFonts w:ascii="Times New Roman" w:hAnsi="Times New Roman" w:cs="Times New Roman"/>
          <w:iCs/>
          <w:color w:val="FF0000"/>
          <w:sz w:val="20"/>
          <w:szCs w:val="20"/>
          <w:lang w:val="en-GB"/>
        </w:rPr>
        <w:t>.</w:t>
      </w:r>
      <w:r w:rsidR="004255D7" w:rsidRPr="004255D7">
        <w:rPr>
          <w:rFonts w:ascii="Times New Roman" w:hAnsi="Times New Roman" w:cs="Times New Roman"/>
          <w:iCs/>
          <w:color w:val="FF0000"/>
          <w:sz w:val="20"/>
          <w:szCs w:val="20"/>
          <w:lang w:val="en-GB"/>
        </w:rPr>
        <w:t>36</w:t>
      </w:r>
      <w:r w:rsidRPr="004255D7">
        <w:rPr>
          <w:rFonts w:ascii="Times New Roman" w:hAnsi="Times New Roman" w:cs="Times New Roman"/>
          <w:iCs/>
          <w:color w:val="FF0000"/>
          <w:sz w:val="20"/>
          <w:szCs w:val="20"/>
          <w:lang w:val="en-GB"/>
        </w:rPr>
        <w:t xml:space="preserve">, </w:t>
      </w:r>
      <w:r w:rsidRPr="004255D7">
        <w:rPr>
          <w:rFonts w:ascii="Times New Roman" w:hAnsi="Times New Roman" w:cs="Times New Roman"/>
          <w:i/>
          <w:color w:val="FF0000"/>
          <w:sz w:val="20"/>
          <w:szCs w:val="20"/>
          <w:lang w:val="en-GB"/>
        </w:rPr>
        <w:t>P</w:t>
      </w:r>
      <w:r w:rsidRPr="004255D7">
        <w:rPr>
          <w:rFonts w:ascii="Times New Roman" w:hAnsi="Times New Roman" w:cs="Times New Roman"/>
          <w:iCs/>
          <w:color w:val="FF0000"/>
          <w:sz w:val="20"/>
          <w:szCs w:val="20"/>
          <w:lang w:val="en-GB"/>
        </w:rPr>
        <w:t xml:space="preserve">&lt;0.001, </w:t>
      </w:r>
      <w:r w:rsidRPr="004255D7">
        <w:rPr>
          <w:rFonts w:ascii="Times New Roman" w:hAnsi="Times New Roman" w:cs="Times New Roman"/>
          <w:iCs/>
          <w:color w:val="FF0000"/>
          <w:sz w:val="20"/>
          <w:szCs w:val="20"/>
          <w:lang w:val="en-GB"/>
        </w:rPr>
        <w:lastRenderedPageBreak/>
        <w:t xml:space="preserve">Figure </w:t>
      </w:r>
      <w:r w:rsidR="00656B78" w:rsidRPr="004255D7">
        <w:rPr>
          <w:rFonts w:ascii="Times New Roman" w:hAnsi="Times New Roman" w:cs="Times New Roman"/>
          <w:iCs/>
          <w:color w:val="FF0000"/>
          <w:sz w:val="20"/>
          <w:szCs w:val="20"/>
          <w:lang w:val="en-GB"/>
        </w:rPr>
        <w:t>S</w:t>
      </w:r>
      <w:r w:rsidR="000D40BF">
        <w:rPr>
          <w:rFonts w:ascii="Times New Roman" w:hAnsi="Times New Roman" w:cs="Times New Roman"/>
          <w:iCs/>
          <w:color w:val="FF0000"/>
          <w:sz w:val="20"/>
          <w:szCs w:val="20"/>
          <w:lang w:val="en-GB"/>
        </w:rPr>
        <w:t>3</w:t>
      </w:r>
      <w:r w:rsidRPr="004255D7">
        <w:rPr>
          <w:rFonts w:ascii="Times New Roman" w:hAnsi="Times New Roman" w:cs="Times New Roman"/>
          <w:iCs/>
          <w:color w:val="FF0000"/>
          <w:sz w:val="20"/>
          <w:szCs w:val="20"/>
          <w:lang w:val="en-GB"/>
        </w:rPr>
        <w:t xml:space="preserve">B) but not in patients with LAAEF </w:t>
      </w:r>
      <w:r w:rsidR="008906C3">
        <w:rPr>
          <w:rFonts w:ascii="Times New Roman" w:hAnsi="Times New Roman" w:cs="Times New Roman"/>
          <w:iCs/>
          <w:color w:val="FF0000"/>
          <w:sz w:val="20"/>
          <w:szCs w:val="20"/>
          <w:lang w:val="en-GB"/>
        </w:rPr>
        <w:t>&lt;17</w:t>
      </w:r>
      <w:r w:rsidRPr="004255D7">
        <w:rPr>
          <w:rFonts w:ascii="Times New Roman" w:hAnsi="Times New Roman" w:cs="Times New Roman"/>
          <w:iCs/>
          <w:color w:val="FF0000"/>
          <w:sz w:val="20"/>
          <w:szCs w:val="20"/>
          <w:lang w:val="en-GB"/>
        </w:rPr>
        <w:t xml:space="preserve">% versus patients with LAAEF </w:t>
      </w:r>
      <w:r w:rsidR="008906C3">
        <w:rPr>
          <w:rFonts w:ascii="Times New Roman" w:hAnsi="Times New Roman" w:cs="Times New Roman"/>
          <w:iCs/>
          <w:color w:val="FF0000"/>
          <w:sz w:val="20"/>
          <w:szCs w:val="20"/>
          <w:lang w:val="en-GB"/>
        </w:rPr>
        <w:t xml:space="preserve">17 to 34% </w:t>
      </w:r>
      <w:r w:rsidRPr="004255D7">
        <w:rPr>
          <w:rFonts w:ascii="Times New Roman" w:hAnsi="Times New Roman" w:cs="Times New Roman"/>
          <w:iCs/>
          <w:color w:val="FF0000"/>
          <w:sz w:val="20"/>
          <w:szCs w:val="20"/>
          <w:lang w:val="en-GB"/>
        </w:rPr>
        <w:t xml:space="preserve">(adjusted HR </w:t>
      </w:r>
      <w:r w:rsidR="004255D7" w:rsidRPr="004255D7">
        <w:rPr>
          <w:rFonts w:ascii="Times New Roman" w:hAnsi="Times New Roman" w:cs="Times New Roman"/>
          <w:iCs/>
          <w:color w:val="FF0000"/>
          <w:sz w:val="20"/>
          <w:szCs w:val="20"/>
          <w:lang w:val="en-GB"/>
        </w:rPr>
        <w:t>1.97</w:t>
      </w:r>
      <w:r w:rsidRPr="004255D7">
        <w:rPr>
          <w:rFonts w:ascii="Times New Roman" w:hAnsi="Times New Roman" w:cs="Times New Roman"/>
          <w:iCs/>
          <w:color w:val="FF0000"/>
          <w:sz w:val="20"/>
          <w:szCs w:val="20"/>
          <w:lang w:val="en-GB"/>
        </w:rPr>
        <w:t>, 95% CI 0.</w:t>
      </w:r>
      <w:r w:rsidR="004255D7" w:rsidRPr="004255D7">
        <w:rPr>
          <w:rFonts w:ascii="Times New Roman" w:hAnsi="Times New Roman" w:cs="Times New Roman"/>
          <w:iCs/>
          <w:color w:val="FF0000"/>
          <w:sz w:val="20"/>
          <w:szCs w:val="20"/>
          <w:lang w:val="en-GB"/>
        </w:rPr>
        <w:t>89</w:t>
      </w:r>
      <w:r w:rsidRPr="004255D7">
        <w:rPr>
          <w:rFonts w:ascii="Times New Roman" w:hAnsi="Times New Roman" w:cs="Times New Roman"/>
          <w:iCs/>
          <w:color w:val="FF0000"/>
          <w:sz w:val="20"/>
          <w:szCs w:val="20"/>
          <w:lang w:val="en-GB"/>
        </w:rPr>
        <w:t>-4.</w:t>
      </w:r>
      <w:r w:rsidR="004255D7" w:rsidRPr="004255D7">
        <w:rPr>
          <w:rFonts w:ascii="Times New Roman" w:hAnsi="Times New Roman" w:cs="Times New Roman"/>
          <w:iCs/>
          <w:color w:val="FF0000"/>
          <w:sz w:val="20"/>
          <w:szCs w:val="20"/>
          <w:lang w:val="en-GB"/>
        </w:rPr>
        <w:t>37</w:t>
      </w:r>
      <w:r w:rsidRPr="004255D7">
        <w:rPr>
          <w:rFonts w:ascii="Times New Roman" w:hAnsi="Times New Roman" w:cs="Times New Roman"/>
          <w:iCs/>
          <w:color w:val="FF0000"/>
          <w:sz w:val="20"/>
          <w:szCs w:val="20"/>
          <w:lang w:val="en-GB"/>
        </w:rPr>
        <w:t xml:space="preserve">, </w:t>
      </w:r>
      <w:r w:rsidRPr="004255D7">
        <w:rPr>
          <w:rFonts w:ascii="Times New Roman" w:hAnsi="Times New Roman" w:cs="Times New Roman"/>
          <w:i/>
          <w:color w:val="FF0000"/>
          <w:sz w:val="20"/>
          <w:szCs w:val="20"/>
          <w:lang w:val="en-GB"/>
        </w:rPr>
        <w:t>P</w:t>
      </w:r>
      <w:r w:rsidRPr="004255D7">
        <w:rPr>
          <w:rFonts w:ascii="Times New Roman" w:hAnsi="Times New Roman" w:cs="Times New Roman"/>
          <w:iCs/>
          <w:color w:val="FF0000"/>
          <w:sz w:val="20"/>
          <w:szCs w:val="20"/>
          <w:lang w:val="en-GB"/>
        </w:rPr>
        <w:t>=0.0</w:t>
      </w:r>
      <w:r w:rsidR="004255D7" w:rsidRPr="004255D7">
        <w:rPr>
          <w:rFonts w:ascii="Times New Roman" w:hAnsi="Times New Roman" w:cs="Times New Roman"/>
          <w:iCs/>
          <w:color w:val="FF0000"/>
          <w:sz w:val="20"/>
          <w:szCs w:val="20"/>
          <w:lang w:val="en-GB"/>
        </w:rPr>
        <w:t>94</w:t>
      </w:r>
      <w:r>
        <w:rPr>
          <w:rFonts w:ascii="Times New Roman" w:hAnsi="Times New Roman" w:cs="Times New Roman"/>
          <w:iCs/>
          <w:sz w:val="20"/>
          <w:szCs w:val="20"/>
          <w:lang w:val="en-GB"/>
        </w:rPr>
        <w:t>). The incidence of all-cause mortality when starting follow-up at time of AVR still tended to be higher in LAAEF &lt;17% when compared to LAAEF 17 to 34% and LAAEF ≥35% (</w:t>
      </w:r>
      <w:r w:rsidRPr="004255D7">
        <w:rPr>
          <w:rFonts w:ascii="Times New Roman" w:hAnsi="Times New Roman" w:cs="Times New Roman"/>
          <w:iCs/>
          <w:color w:val="FF0000"/>
          <w:sz w:val="20"/>
          <w:szCs w:val="20"/>
          <w:lang w:val="en-GB"/>
        </w:rPr>
        <w:t>5</w:t>
      </w:r>
      <w:r w:rsidR="004255D7" w:rsidRPr="004255D7">
        <w:rPr>
          <w:rFonts w:ascii="Times New Roman" w:hAnsi="Times New Roman" w:cs="Times New Roman"/>
          <w:iCs/>
          <w:color w:val="FF0000"/>
          <w:sz w:val="20"/>
          <w:szCs w:val="20"/>
          <w:lang w:val="en-GB"/>
        </w:rPr>
        <w:t>2</w:t>
      </w:r>
      <w:r w:rsidRPr="004255D7">
        <w:rPr>
          <w:rFonts w:ascii="Times New Roman" w:hAnsi="Times New Roman" w:cs="Times New Roman"/>
          <w:iCs/>
          <w:color w:val="FF0000"/>
          <w:sz w:val="20"/>
          <w:szCs w:val="20"/>
          <w:lang w:val="en-GB"/>
        </w:rPr>
        <w:t>.</w:t>
      </w:r>
      <w:r w:rsidR="004255D7" w:rsidRPr="004255D7">
        <w:rPr>
          <w:rFonts w:ascii="Times New Roman" w:hAnsi="Times New Roman" w:cs="Times New Roman"/>
          <w:iCs/>
          <w:color w:val="FF0000"/>
          <w:sz w:val="20"/>
          <w:szCs w:val="20"/>
          <w:lang w:val="en-GB"/>
        </w:rPr>
        <w:t>8</w:t>
      </w:r>
      <w:r w:rsidRPr="004255D7">
        <w:rPr>
          <w:rFonts w:ascii="Times New Roman" w:hAnsi="Times New Roman" w:cs="Times New Roman"/>
          <w:iCs/>
          <w:color w:val="FF0000"/>
          <w:sz w:val="20"/>
          <w:szCs w:val="20"/>
          <w:lang w:val="en-GB"/>
        </w:rPr>
        <w:t xml:space="preserve">% versus </w:t>
      </w:r>
      <w:r w:rsidR="004255D7" w:rsidRPr="004255D7">
        <w:rPr>
          <w:rFonts w:ascii="Times New Roman" w:hAnsi="Times New Roman" w:cs="Times New Roman"/>
          <w:iCs/>
          <w:color w:val="FF0000"/>
          <w:sz w:val="20"/>
          <w:szCs w:val="20"/>
          <w:lang w:val="en-GB"/>
        </w:rPr>
        <w:t>17</w:t>
      </w:r>
      <w:r w:rsidRPr="004255D7">
        <w:rPr>
          <w:rFonts w:ascii="Times New Roman" w:hAnsi="Times New Roman" w:cs="Times New Roman"/>
          <w:iCs/>
          <w:color w:val="FF0000"/>
          <w:sz w:val="20"/>
          <w:szCs w:val="20"/>
          <w:lang w:val="en-GB"/>
        </w:rPr>
        <w:t>.</w:t>
      </w:r>
      <w:r w:rsidR="004255D7" w:rsidRPr="004255D7">
        <w:rPr>
          <w:rFonts w:ascii="Times New Roman" w:hAnsi="Times New Roman" w:cs="Times New Roman"/>
          <w:iCs/>
          <w:color w:val="FF0000"/>
          <w:sz w:val="20"/>
          <w:szCs w:val="20"/>
          <w:lang w:val="en-GB"/>
        </w:rPr>
        <w:t>3</w:t>
      </w:r>
      <w:r w:rsidRPr="004255D7">
        <w:rPr>
          <w:rFonts w:ascii="Times New Roman" w:hAnsi="Times New Roman" w:cs="Times New Roman"/>
          <w:iCs/>
          <w:color w:val="FF0000"/>
          <w:sz w:val="20"/>
          <w:szCs w:val="20"/>
          <w:lang w:val="en-GB"/>
        </w:rPr>
        <w:t xml:space="preserve">% and </w:t>
      </w:r>
      <w:r w:rsidR="004255D7" w:rsidRPr="004255D7">
        <w:rPr>
          <w:rFonts w:ascii="Times New Roman" w:hAnsi="Times New Roman" w:cs="Times New Roman"/>
          <w:iCs/>
          <w:color w:val="FF0000"/>
          <w:sz w:val="20"/>
          <w:szCs w:val="20"/>
          <w:lang w:val="en-GB"/>
        </w:rPr>
        <w:t>8</w:t>
      </w:r>
      <w:r w:rsidRPr="004255D7">
        <w:rPr>
          <w:rFonts w:ascii="Times New Roman" w:hAnsi="Times New Roman" w:cs="Times New Roman"/>
          <w:iCs/>
          <w:color w:val="FF0000"/>
          <w:sz w:val="20"/>
          <w:szCs w:val="20"/>
          <w:lang w:val="en-GB"/>
        </w:rPr>
        <w:t>.</w:t>
      </w:r>
      <w:r w:rsidR="004255D7" w:rsidRPr="004255D7">
        <w:rPr>
          <w:rFonts w:ascii="Times New Roman" w:hAnsi="Times New Roman" w:cs="Times New Roman"/>
          <w:iCs/>
          <w:color w:val="FF0000"/>
          <w:sz w:val="20"/>
          <w:szCs w:val="20"/>
          <w:lang w:val="en-GB"/>
        </w:rPr>
        <w:t>1</w:t>
      </w:r>
      <w:r w:rsidRPr="004255D7">
        <w:rPr>
          <w:rFonts w:ascii="Times New Roman" w:hAnsi="Times New Roman" w:cs="Times New Roman"/>
          <w:iCs/>
          <w:color w:val="FF0000"/>
          <w:sz w:val="20"/>
          <w:szCs w:val="20"/>
          <w:lang w:val="en-GB"/>
        </w:rPr>
        <w:t xml:space="preserve">%, </w:t>
      </w:r>
      <w:r w:rsidRPr="004255D7">
        <w:rPr>
          <w:rFonts w:ascii="Times New Roman" w:hAnsi="Times New Roman" w:cs="Times New Roman"/>
          <w:i/>
          <w:color w:val="FF0000"/>
          <w:sz w:val="20"/>
          <w:szCs w:val="20"/>
          <w:lang w:val="en-GB"/>
        </w:rPr>
        <w:t>P</w:t>
      </w:r>
      <w:r w:rsidRPr="004255D7">
        <w:rPr>
          <w:rFonts w:ascii="Times New Roman" w:hAnsi="Times New Roman" w:cs="Times New Roman"/>
          <w:iCs/>
          <w:color w:val="FF0000"/>
          <w:sz w:val="20"/>
          <w:szCs w:val="20"/>
          <w:lang w:val="en-GB"/>
        </w:rPr>
        <w:t>&lt;0.001</w:t>
      </w:r>
      <w:r>
        <w:rPr>
          <w:rFonts w:ascii="Times New Roman" w:hAnsi="Times New Roman" w:cs="Times New Roman"/>
          <w:iCs/>
          <w:sz w:val="20"/>
          <w:szCs w:val="20"/>
          <w:lang w:val="en-GB"/>
        </w:rPr>
        <w:t xml:space="preserve">). </w:t>
      </w:r>
    </w:p>
    <w:p w14:paraId="224477AE" w14:textId="71E6A35E" w:rsidR="00F935B3" w:rsidRDefault="00C84D90" w:rsidP="00A647B2">
      <w:pPr>
        <w:spacing w:after="0" w:line="480" w:lineRule="auto"/>
        <w:jc w:val="both"/>
        <w:rPr>
          <w:rFonts w:ascii="Times New Roman" w:hAnsi="Times New Roman" w:cs="Times New Roman"/>
          <w:sz w:val="20"/>
          <w:szCs w:val="20"/>
          <w:lang w:val="en-GB"/>
        </w:rPr>
      </w:pPr>
      <w:r>
        <w:rPr>
          <w:rFonts w:ascii="Times New Roman" w:hAnsi="Times New Roman" w:cs="Times New Roman"/>
          <w:iCs/>
          <w:noProof/>
          <w:sz w:val="20"/>
          <w:szCs w:val="20"/>
          <w:lang w:val="en-GB"/>
        </w:rPr>
        <w:drawing>
          <wp:inline distT="0" distB="0" distL="0" distR="0" wp14:anchorId="391B9DD2" wp14:editId="2D31FDE9">
            <wp:extent cx="5394960" cy="215646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394960" cy="2156460"/>
                    </a:xfrm>
                    <a:prstGeom prst="rect">
                      <a:avLst/>
                    </a:prstGeom>
                    <a:noFill/>
                    <a:ln>
                      <a:noFill/>
                    </a:ln>
                  </pic:spPr>
                </pic:pic>
              </a:graphicData>
            </a:graphic>
          </wp:inline>
        </w:drawing>
      </w:r>
    </w:p>
    <w:p w14:paraId="38ECAC42" w14:textId="3F24DB6D" w:rsidR="004D6FDF" w:rsidRDefault="004D6FDF" w:rsidP="004D6FDF">
      <w:pPr>
        <w:spacing w:line="480" w:lineRule="auto"/>
        <w:jc w:val="both"/>
        <w:rPr>
          <w:rFonts w:ascii="Times New Roman" w:hAnsi="Times New Roman" w:cs="Times New Roman"/>
          <w:sz w:val="20"/>
          <w:szCs w:val="20"/>
          <w:lang w:val="en-GB"/>
        </w:rPr>
      </w:pPr>
      <w:r w:rsidRPr="00D44E66">
        <w:rPr>
          <w:rFonts w:ascii="Times New Roman" w:hAnsi="Times New Roman" w:cs="Times New Roman"/>
          <w:b/>
          <w:bCs/>
          <w:sz w:val="20"/>
          <w:szCs w:val="20"/>
          <w:lang w:val="en-GB"/>
        </w:rPr>
        <w:t xml:space="preserve">Figure </w:t>
      </w:r>
      <w:r>
        <w:rPr>
          <w:rFonts w:ascii="Times New Roman" w:hAnsi="Times New Roman" w:cs="Times New Roman"/>
          <w:b/>
          <w:bCs/>
          <w:sz w:val="20"/>
          <w:szCs w:val="20"/>
          <w:lang w:val="en-GB"/>
        </w:rPr>
        <w:t>S</w:t>
      </w:r>
      <w:r w:rsidR="000D40BF">
        <w:rPr>
          <w:rFonts w:ascii="Times New Roman" w:hAnsi="Times New Roman" w:cs="Times New Roman"/>
          <w:b/>
          <w:bCs/>
          <w:sz w:val="20"/>
          <w:szCs w:val="20"/>
          <w:lang w:val="en-GB"/>
        </w:rPr>
        <w:t>3</w:t>
      </w:r>
      <w:r w:rsidRPr="00D44E66">
        <w:rPr>
          <w:rFonts w:ascii="Times New Roman" w:hAnsi="Times New Roman" w:cs="Times New Roman"/>
          <w:b/>
          <w:bCs/>
          <w:sz w:val="20"/>
          <w:szCs w:val="20"/>
          <w:lang w:val="en-GB"/>
        </w:rPr>
        <w:t>.</w:t>
      </w:r>
      <w:r w:rsidRPr="00D44E66">
        <w:rPr>
          <w:rFonts w:ascii="Times New Roman" w:hAnsi="Times New Roman" w:cs="Times New Roman"/>
          <w:sz w:val="20"/>
          <w:szCs w:val="20"/>
          <w:lang w:val="en-GB"/>
        </w:rPr>
        <w:t xml:space="preserve"> </w:t>
      </w:r>
      <w:r w:rsidRPr="00E923BC">
        <w:rPr>
          <w:rFonts w:ascii="Times New Roman" w:hAnsi="Times New Roman" w:cs="Times New Roman"/>
          <w:sz w:val="20"/>
          <w:szCs w:val="20"/>
          <w:lang w:val="en-GB"/>
        </w:rPr>
        <w:t>A,</w:t>
      </w:r>
      <w:r w:rsidRPr="00D44E66">
        <w:rPr>
          <w:rFonts w:ascii="Times New Roman" w:hAnsi="Times New Roman" w:cs="Times New Roman"/>
          <w:sz w:val="20"/>
          <w:szCs w:val="20"/>
          <w:lang w:val="en-GB"/>
        </w:rPr>
        <w:t xml:space="preserve"> </w:t>
      </w:r>
      <w:r w:rsidRPr="00E923BC">
        <w:rPr>
          <w:rFonts w:ascii="Times New Roman" w:hAnsi="Times New Roman" w:cs="Times New Roman"/>
          <w:sz w:val="20"/>
          <w:szCs w:val="20"/>
          <w:lang w:val="en-GB"/>
        </w:rPr>
        <w:t>Kaplan-Meier</w:t>
      </w:r>
      <w:r>
        <w:rPr>
          <w:rFonts w:ascii="Times New Roman" w:hAnsi="Times New Roman" w:cs="Times New Roman"/>
          <w:sz w:val="20"/>
          <w:szCs w:val="20"/>
          <w:lang w:val="en-GB"/>
        </w:rPr>
        <w:t xml:space="preserve"> curves of patients with severe aortic stenosis according to left atrial active emptying fraction (LAAEF) terciles. B, Adjusted survival curves of patients with severe aortic stenosis according to LAAEF terciles. Adjustment variables can be seen in Statistics section. T1, T2 and T3 indicate first, second and third tercile.</w:t>
      </w:r>
    </w:p>
    <w:p w14:paraId="39DEB030" w14:textId="77777777" w:rsidR="00C84D90" w:rsidRPr="004D6FDF" w:rsidRDefault="00C84D90" w:rsidP="004D6FDF">
      <w:pPr>
        <w:spacing w:line="480" w:lineRule="auto"/>
        <w:jc w:val="both"/>
        <w:rPr>
          <w:rFonts w:ascii="Times New Roman" w:hAnsi="Times New Roman" w:cs="Times New Roman"/>
          <w:sz w:val="20"/>
          <w:szCs w:val="20"/>
          <w:lang w:val="en-GB"/>
        </w:rPr>
      </w:pPr>
    </w:p>
    <w:p w14:paraId="0B1ADE26" w14:textId="21ADE46D" w:rsidR="00F935B3" w:rsidRPr="002A3189" w:rsidRDefault="00F935B3" w:rsidP="00F935B3">
      <w:pPr>
        <w:spacing w:after="0" w:line="480" w:lineRule="auto"/>
        <w:jc w:val="both"/>
        <w:rPr>
          <w:rFonts w:ascii="Times New Roman" w:hAnsi="Times New Roman" w:cs="Times New Roman"/>
          <w:i/>
          <w:sz w:val="20"/>
          <w:szCs w:val="20"/>
          <w:lang w:val="en-GB"/>
        </w:rPr>
      </w:pPr>
      <w:r w:rsidRPr="002A3189">
        <w:rPr>
          <w:rFonts w:ascii="Times New Roman" w:hAnsi="Times New Roman" w:cs="Times New Roman"/>
          <w:i/>
          <w:sz w:val="20"/>
          <w:szCs w:val="20"/>
          <w:lang w:val="en-GB"/>
        </w:rPr>
        <w:t>Subgroup analysis</w:t>
      </w:r>
    </w:p>
    <w:p w14:paraId="20C90DD5" w14:textId="4A4C5963" w:rsidR="00F935B3" w:rsidRDefault="00F935B3" w:rsidP="00F935B3">
      <w:pPr>
        <w:spacing w:after="0" w:line="480" w:lineRule="auto"/>
        <w:jc w:val="both"/>
        <w:rPr>
          <w:rFonts w:ascii="Times New Roman" w:hAnsi="Times New Roman" w:cs="Times New Roman"/>
          <w:iCs/>
          <w:sz w:val="20"/>
          <w:szCs w:val="20"/>
          <w:lang w:val="en-GB"/>
        </w:rPr>
      </w:pPr>
      <w:r w:rsidRPr="00C2729E">
        <w:rPr>
          <w:rFonts w:ascii="Times New Roman" w:hAnsi="Times New Roman" w:cs="Times New Roman"/>
          <w:iCs/>
          <w:sz w:val="20"/>
          <w:szCs w:val="20"/>
          <w:lang w:val="en-GB"/>
        </w:rPr>
        <w:t xml:space="preserve">We found no </w:t>
      </w:r>
      <w:r>
        <w:rPr>
          <w:rFonts w:ascii="Times New Roman" w:hAnsi="Times New Roman" w:cs="Times New Roman"/>
          <w:iCs/>
          <w:sz w:val="20"/>
          <w:szCs w:val="20"/>
          <w:lang w:val="en-GB"/>
        </w:rPr>
        <w:t xml:space="preserve">interaction between age at diagnosis, BSA, BMI, arterial hypertension, presence of coronary artery disease, diabetes mellitus, previous symptomatic stroke/transient ischemic attack, </w:t>
      </w:r>
      <w:r>
        <w:rPr>
          <w:rFonts w:ascii="Times New Roman" w:hAnsi="Times New Roman" w:cs="Times New Roman"/>
          <w:sz w:val="20"/>
          <w:szCs w:val="20"/>
          <w:lang w:val="en-GB"/>
        </w:rPr>
        <w:t xml:space="preserve">Katz index of independence ≤ 4, atrial fibrillation appearance during follow-up, LVEF, right ventricular enlargement, TAPSE, very severe AS, E/e’, septal e’ velocity </w:t>
      </w:r>
      <w:r>
        <w:rPr>
          <w:rFonts w:ascii="Times New Roman" w:hAnsi="Times New Roman" w:cs="Times New Roman"/>
          <w:iCs/>
          <w:sz w:val="20"/>
          <w:szCs w:val="20"/>
          <w:lang w:val="en-GB"/>
        </w:rPr>
        <w:t xml:space="preserve">and the outcome impact of different LAEF terciles (all variables </w:t>
      </w:r>
      <w:r w:rsidRPr="008A08A5">
        <w:rPr>
          <w:rFonts w:ascii="Times New Roman" w:hAnsi="Times New Roman" w:cs="Times New Roman"/>
          <w:i/>
          <w:sz w:val="20"/>
          <w:szCs w:val="20"/>
          <w:lang w:val="en-GB"/>
        </w:rPr>
        <w:t>P</w:t>
      </w:r>
      <w:r>
        <w:rPr>
          <w:rFonts w:ascii="Times New Roman" w:hAnsi="Times New Roman" w:cs="Times New Roman"/>
          <w:i/>
          <w:sz w:val="20"/>
          <w:szCs w:val="20"/>
          <w:lang w:val="en-GB"/>
        </w:rPr>
        <w:t xml:space="preserve"> </w:t>
      </w:r>
      <w:r>
        <w:rPr>
          <w:rFonts w:ascii="Times New Roman" w:hAnsi="Times New Roman" w:cs="Times New Roman"/>
          <w:iCs/>
          <w:sz w:val="20"/>
          <w:szCs w:val="20"/>
          <w:lang w:val="en-GB"/>
        </w:rPr>
        <w:t xml:space="preserve">for interaction &gt;0.05). Mortality during follow-up was progressively higher as AVA was smaller, both in LAAEF &lt;17% </w:t>
      </w:r>
      <w:r w:rsidRPr="008906C3">
        <w:rPr>
          <w:rFonts w:ascii="Times New Roman" w:hAnsi="Times New Roman" w:cs="Times New Roman"/>
          <w:iCs/>
          <w:color w:val="FF0000"/>
          <w:sz w:val="20"/>
          <w:szCs w:val="20"/>
          <w:lang w:val="en-GB"/>
        </w:rPr>
        <w:t>(AVA&gt;0.8 cm</w:t>
      </w:r>
      <w:r w:rsidRPr="008906C3">
        <w:rPr>
          <w:rFonts w:ascii="Times New Roman" w:hAnsi="Times New Roman" w:cs="Times New Roman"/>
          <w:iCs/>
          <w:color w:val="FF0000"/>
          <w:sz w:val="20"/>
          <w:szCs w:val="20"/>
          <w:vertAlign w:val="superscript"/>
          <w:lang w:val="en-GB"/>
        </w:rPr>
        <w:t>2</w:t>
      </w:r>
      <w:r w:rsidRPr="008906C3">
        <w:rPr>
          <w:rFonts w:ascii="Times New Roman" w:hAnsi="Times New Roman" w:cs="Times New Roman"/>
          <w:iCs/>
          <w:color w:val="FF0000"/>
          <w:sz w:val="20"/>
          <w:szCs w:val="20"/>
          <w:lang w:val="en-GB"/>
        </w:rPr>
        <w:t>, 7</w:t>
      </w:r>
      <w:r w:rsidR="008906C3" w:rsidRPr="008906C3">
        <w:rPr>
          <w:rFonts w:ascii="Times New Roman" w:hAnsi="Times New Roman" w:cs="Times New Roman"/>
          <w:iCs/>
          <w:color w:val="FF0000"/>
          <w:sz w:val="20"/>
          <w:szCs w:val="20"/>
          <w:lang w:val="en-GB"/>
        </w:rPr>
        <w:t>5</w:t>
      </w:r>
      <w:r w:rsidRPr="008906C3">
        <w:rPr>
          <w:rFonts w:ascii="Times New Roman" w:hAnsi="Times New Roman" w:cs="Times New Roman"/>
          <w:iCs/>
          <w:color w:val="FF0000"/>
          <w:sz w:val="20"/>
          <w:szCs w:val="20"/>
          <w:lang w:val="en-GB"/>
        </w:rPr>
        <w:t>.0%, AVA 0.6 to 0.8 cm</w:t>
      </w:r>
      <w:r w:rsidRPr="008906C3">
        <w:rPr>
          <w:rFonts w:ascii="Times New Roman" w:hAnsi="Times New Roman" w:cs="Times New Roman"/>
          <w:iCs/>
          <w:color w:val="FF0000"/>
          <w:sz w:val="20"/>
          <w:szCs w:val="20"/>
          <w:vertAlign w:val="superscript"/>
          <w:lang w:val="en-GB"/>
        </w:rPr>
        <w:t>2</w:t>
      </w:r>
      <w:r w:rsidRPr="008906C3">
        <w:rPr>
          <w:rFonts w:ascii="Times New Roman" w:hAnsi="Times New Roman" w:cs="Times New Roman"/>
          <w:iCs/>
          <w:color w:val="FF0000"/>
          <w:sz w:val="20"/>
          <w:szCs w:val="20"/>
          <w:lang w:val="en-GB"/>
        </w:rPr>
        <w:t>, 7</w:t>
      </w:r>
      <w:r w:rsidR="008906C3" w:rsidRPr="008906C3">
        <w:rPr>
          <w:rFonts w:ascii="Times New Roman" w:hAnsi="Times New Roman" w:cs="Times New Roman"/>
          <w:iCs/>
          <w:color w:val="FF0000"/>
          <w:sz w:val="20"/>
          <w:szCs w:val="20"/>
          <w:lang w:val="en-GB"/>
        </w:rPr>
        <w:t>1</w:t>
      </w:r>
      <w:r w:rsidRPr="008906C3">
        <w:rPr>
          <w:rFonts w:ascii="Times New Roman" w:hAnsi="Times New Roman" w:cs="Times New Roman"/>
          <w:iCs/>
          <w:color w:val="FF0000"/>
          <w:sz w:val="20"/>
          <w:szCs w:val="20"/>
          <w:lang w:val="en-GB"/>
        </w:rPr>
        <w:t>.</w:t>
      </w:r>
      <w:r w:rsidR="008906C3" w:rsidRPr="008906C3">
        <w:rPr>
          <w:rFonts w:ascii="Times New Roman" w:hAnsi="Times New Roman" w:cs="Times New Roman"/>
          <w:iCs/>
          <w:color w:val="FF0000"/>
          <w:sz w:val="20"/>
          <w:szCs w:val="20"/>
          <w:lang w:val="en-GB"/>
        </w:rPr>
        <w:t>9</w:t>
      </w:r>
      <w:r w:rsidRPr="008906C3">
        <w:rPr>
          <w:rFonts w:ascii="Times New Roman" w:hAnsi="Times New Roman" w:cs="Times New Roman"/>
          <w:iCs/>
          <w:color w:val="FF0000"/>
          <w:sz w:val="20"/>
          <w:szCs w:val="20"/>
          <w:lang w:val="en-GB"/>
        </w:rPr>
        <w:t>% and AVA&lt;0.6 cm</w:t>
      </w:r>
      <w:r w:rsidRPr="008906C3">
        <w:rPr>
          <w:rFonts w:ascii="Times New Roman" w:hAnsi="Times New Roman" w:cs="Times New Roman"/>
          <w:iCs/>
          <w:color w:val="FF0000"/>
          <w:sz w:val="20"/>
          <w:szCs w:val="20"/>
          <w:vertAlign w:val="superscript"/>
          <w:lang w:val="en-GB"/>
        </w:rPr>
        <w:t>2</w:t>
      </w:r>
      <w:r w:rsidRPr="008906C3">
        <w:rPr>
          <w:rFonts w:ascii="Times New Roman" w:hAnsi="Times New Roman" w:cs="Times New Roman"/>
          <w:iCs/>
          <w:color w:val="FF0000"/>
          <w:sz w:val="20"/>
          <w:szCs w:val="20"/>
          <w:lang w:val="en-GB"/>
        </w:rPr>
        <w:t>, 8</w:t>
      </w:r>
      <w:r w:rsidR="008906C3" w:rsidRPr="008906C3">
        <w:rPr>
          <w:rFonts w:ascii="Times New Roman" w:hAnsi="Times New Roman" w:cs="Times New Roman"/>
          <w:iCs/>
          <w:color w:val="FF0000"/>
          <w:sz w:val="20"/>
          <w:szCs w:val="20"/>
          <w:lang w:val="en-GB"/>
        </w:rPr>
        <w:t>8</w:t>
      </w:r>
      <w:r w:rsidRPr="008906C3">
        <w:rPr>
          <w:rFonts w:ascii="Times New Roman" w:hAnsi="Times New Roman" w:cs="Times New Roman"/>
          <w:iCs/>
          <w:color w:val="FF0000"/>
          <w:sz w:val="20"/>
          <w:szCs w:val="20"/>
          <w:lang w:val="en-GB"/>
        </w:rPr>
        <w:t>.</w:t>
      </w:r>
      <w:r w:rsidR="008906C3" w:rsidRPr="008906C3">
        <w:rPr>
          <w:rFonts w:ascii="Times New Roman" w:hAnsi="Times New Roman" w:cs="Times New Roman"/>
          <w:iCs/>
          <w:color w:val="FF0000"/>
          <w:sz w:val="20"/>
          <w:szCs w:val="20"/>
          <w:lang w:val="en-GB"/>
        </w:rPr>
        <w:t>6</w:t>
      </w:r>
      <w:r w:rsidRPr="008906C3">
        <w:rPr>
          <w:rFonts w:ascii="Times New Roman" w:hAnsi="Times New Roman" w:cs="Times New Roman"/>
          <w:iCs/>
          <w:color w:val="FF0000"/>
          <w:sz w:val="20"/>
          <w:szCs w:val="20"/>
          <w:lang w:val="en-GB"/>
        </w:rPr>
        <w:t xml:space="preserve">%, </w:t>
      </w:r>
      <w:r w:rsidRPr="008906C3">
        <w:rPr>
          <w:rFonts w:ascii="Times New Roman" w:hAnsi="Times New Roman" w:cs="Times New Roman"/>
          <w:i/>
          <w:color w:val="FF0000"/>
          <w:sz w:val="20"/>
          <w:szCs w:val="20"/>
          <w:lang w:val="en-GB"/>
        </w:rPr>
        <w:t>P</w:t>
      </w:r>
      <w:r w:rsidRPr="008906C3">
        <w:rPr>
          <w:rFonts w:ascii="Times New Roman" w:hAnsi="Times New Roman" w:cs="Times New Roman"/>
          <w:iCs/>
          <w:color w:val="FF0000"/>
          <w:sz w:val="20"/>
          <w:szCs w:val="20"/>
          <w:lang w:val="en-GB"/>
        </w:rPr>
        <w:t>=0.</w:t>
      </w:r>
      <w:r w:rsidR="008906C3" w:rsidRPr="008906C3">
        <w:rPr>
          <w:rFonts w:ascii="Times New Roman" w:hAnsi="Times New Roman" w:cs="Times New Roman"/>
          <w:iCs/>
          <w:color w:val="FF0000"/>
          <w:sz w:val="20"/>
          <w:szCs w:val="20"/>
          <w:lang w:val="en-GB"/>
        </w:rPr>
        <w:t>202</w:t>
      </w:r>
      <w:r w:rsidRPr="008906C3">
        <w:rPr>
          <w:rFonts w:ascii="Times New Roman" w:hAnsi="Times New Roman" w:cs="Times New Roman"/>
          <w:iCs/>
          <w:color w:val="FF0000"/>
          <w:sz w:val="20"/>
          <w:szCs w:val="20"/>
          <w:lang w:val="en-GB"/>
        </w:rPr>
        <w:t>) and LAEF ≥17% (AVA&gt;0.8 cm</w:t>
      </w:r>
      <w:r w:rsidRPr="008906C3">
        <w:rPr>
          <w:rFonts w:ascii="Times New Roman" w:hAnsi="Times New Roman" w:cs="Times New Roman"/>
          <w:iCs/>
          <w:color w:val="FF0000"/>
          <w:sz w:val="20"/>
          <w:szCs w:val="20"/>
          <w:vertAlign w:val="superscript"/>
          <w:lang w:val="en-GB"/>
        </w:rPr>
        <w:t>2</w:t>
      </w:r>
      <w:r w:rsidRPr="008906C3">
        <w:rPr>
          <w:rFonts w:ascii="Times New Roman" w:hAnsi="Times New Roman" w:cs="Times New Roman"/>
          <w:iCs/>
          <w:color w:val="FF0000"/>
          <w:sz w:val="20"/>
          <w:szCs w:val="20"/>
          <w:lang w:val="en-GB"/>
        </w:rPr>
        <w:t>, 1</w:t>
      </w:r>
      <w:r w:rsidR="008906C3" w:rsidRPr="008906C3">
        <w:rPr>
          <w:rFonts w:ascii="Times New Roman" w:hAnsi="Times New Roman" w:cs="Times New Roman"/>
          <w:iCs/>
          <w:color w:val="FF0000"/>
          <w:sz w:val="20"/>
          <w:szCs w:val="20"/>
          <w:lang w:val="en-GB"/>
        </w:rPr>
        <w:t>8</w:t>
      </w:r>
      <w:r w:rsidRPr="008906C3">
        <w:rPr>
          <w:rFonts w:ascii="Times New Roman" w:hAnsi="Times New Roman" w:cs="Times New Roman"/>
          <w:iCs/>
          <w:color w:val="FF0000"/>
          <w:sz w:val="20"/>
          <w:szCs w:val="20"/>
          <w:lang w:val="en-GB"/>
        </w:rPr>
        <w:t>.</w:t>
      </w:r>
      <w:r w:rsidR="008906C3" w:rsidRPr="008906C3">
        <w:rPr>
          <w:rFonts w:ascii="Times New Roman" w:hAnsi="Times New Roman" w:cs="Times New Roman"/>
          <w:iCs/>
          <w:color w:val="FF0000"/>
          <w:sz w:val="20"/>
          <w:szCs w:val="20"/>
          <w:lang w:val="en-GB"/>
        </w:rPr>
        <w:t>3</w:t>
      </w:r>
      <w:r w:rsidRPr="008906C3">
        <w:rPr>
          <w:rFonts w:ascii="Times New Roman" w:hAnsi="Times New Roman" w:cs="Times New Roman"/>
          <w:iCs/>
          <w:color w:val="FF0000"/>
          <w:sz w:val="20"/>
          <w:szCs w:val="20"/>
          <w:lang w:val="en-GB"/>
        </w:rPr>
        <w:t>%, AVA 0.6 to 0.8 cm</w:t>
      </w:r>
      <w:r w:rsidRPr="008906C3">
        <w:rPr>
          <w:rFonts w:ascii="Times New Roman" w:hAnsi="Times New Roman" w:cs="Times New Roman"/>
          <w:iCs/>
          <w:color w:val="FF0000"/>
          <w:sz w:val="20"/>
          <w:szCs w:val="20"/>
          <w:vertAlign w:val="superscript"/>
          <w:lang w:val="en-GB"/>
        </w:rPr>
        <w:t>2</w:t>
      </w:r>
      <w:r w:rsidRPr="008906C3">
        <w:rPr>
          <w:rFonts w:ascii="Times New Roman" w:hAnsi="Times New Roman" w:cs="Times New Roman"/>
          <w:iCs/>
          <w:color w:val="FF0000"/>
          <w:sz w:val="20"/>
          <w:szCs w:val="20"/>
          <w:lang w:val="en-GB"/>
        </w:rPr>
        <w:t xml:space="preserve">, </w:t>
      </w:r>
      <w:r w:rsidR="008906C3" w:rsidRPr="008906C3">
        <w:rPr>
          <w:rFonts w:ascii="Times New Roman" w:hAnsi="Times New Roman" w:cs="Times New Roman"/>
          <w:iCs/>
          <w:color w:val="FF0000"/>
          <w:sz w:val="20"/>
          <w:szCs w:val="20"/>
          <w:lang w:val="en-GB"/>
        </w:rPr>
        <w:t>31</w:t>
      </w:r>
      <w:r w:rsidRPr="008906C3">
        <w:rPr>
          <w:rFonts w:ascii="Times New Roman" w:hAnsi="Times New Roman" w:cs="Times New Roman"/>
          <w:iCs/>
          <w:color w:val="FF0000"/>
          <w:sz w:val="20"/>
          <w:szCs w:val="20"/>
          <w:lang w:val="en-GB"/>
        </w:rPr>
        <w:t>.</w:t>
      </w:r>
      <w:r w:rsidR="008906C3" w:rsidRPr="008906C3">
        <w:rPr>
          <w:rFonts w:ascii="Times New Roman" w:hAnsi="Times New Roman" w:cs="Times New Roman"/>
          <w:iCs/>
          <w:color w:val="FF0000"/>
          <w:sz w:val="20"/>
          <w:szCs w:val="20"/>
          <w:lang w:val="en-GB"/>
        </w:rPr>
        <w:t>8</w:t>
      </w:r>
      <w:r w:rsidRPr="008906C3">
        <w:rPr>
          <w:rFonts w:ascii="Times New Roman" w:hAnsi="Times New Roman" w:cs="Times New Roman"/>
          <w:iCs/>
          <w:color w:val="FF0000"/>
          <w:sz w:val="20"/>
          <w:szCs w:val="20"/>
          <w:lang w:val="en-GB"/>
        </w:rPr>
        <w:t>% and AVA&lt;0.6 cm</w:t>
      </w:r>
      <w:r w:rsidRPr="008906C3">
        <w:rPr>
          <w:rFonts w:ascii="Times New Roman" w:hAnsi="Times New Roman" w:cs="Times New Roman"/>
          <w:iCs/>
          <w:color w:val="FF0000"/>
          <w:sz w:val="20"/>
          <w:szCs w:val="20"/>
          <w:vertAlign w:val="superscript"/>
          <w:lang w:val="en-GB"/>
        </w:rPr>
        <w:t>2</w:t>
      </w:r>
      <w:r w:rsidRPr="008906C3">
        <w:rPr>
          <w:rFonts w:ascii="Times New Roman" w:hAnsi="Times New Roman" w:cs="Times New Roman"/>
          <w:iCs/>
          <w:color w:val="FF0000"/>
          <w:sz w:val="20"/>
          <w:szCs w:val="20"/>
          <w:lang w:val="en-GB"/>
        </w:rPr>
        <w:t>, 5</w:t>
      </w:r>
      <w:r w:rsidR="008906C3" w:rsidRPr="008906C3">
        <w:rPr>
          <w:rFonts w:ascii="Times New Roman" w:hAnsi="Times New Roman" w:cs="Times New Roman"/>
          <w:iCs/>
          <w:color w:val="FF0000"/>
          <w:sz w:val="20"/>
          <w:szCs w:val="20"/>
          <w:lang w:val="en-GB"/>
        </w:rPr>
        <w:t>2</w:t>
      </w:r>
      <w:r w:rsidRPr="008906C3">
        <w:rPr>
          <w:rFonts w:ascii="Times New Roman" w:hAnsi="Times New Roman" w:cs="Times New Roman"/>
          <w:iCs/>
          <w:color w:val="FF0000"/>
          <w:sz w:val="20"/>
          <w:szCs w:val="20"/>
          <w:lang w:val="en-GB"/>
        </w:rPr>
        <w:t>.</w:t>
      </w:r>
      <w:r w:rsidR="008906C3" w:rsidRPr="008906C3">
        <w:rPr>
          <w:rFonts w:ascii="Times New Roman" w:hAnsi="Times New Roman" w:cs="Times New Roman"/>
          <w:iCs/>
          <w:color w:val="FF0000"/>
          <w:sz w:val="20"/>
          <w:szCs w:val="20"/>
          <w:lang w:val="en-GB"/>
        </w:rPr>
        <w:t>0</w:t>
      </w:r>
      <w:r w:rsidRPr="008906C3">
        <w:rPr>
          <w:rFonts w:ascii="Times New Roman" w:hAnsi="Times New Roman" w:cs="Times New Roman"/>
          <w:iCs/>
          <w:color w:val="FF0000"/>
          <w:sz w:val="20"/>
          <w:szCs w:val="20"/>
          <w:lang w:val="en-GB"/>
        </w:rPr>
        <w:t xml:space="preserve">%, </w:t>
      </w:r>
      <w:r w:rsidRPr="008906C3">
        <w:rPr>
          <w:rFonts w:ascii="Times New Roman" w:hAnsi="Times New Roman" w:cs="Times New Roman"/>
          <w:i/>
          <w:color w:val="FF0000"/>
          <w:sz w:val="20"/>
          <w:szCs w:val="20"/>
          <w:lang w:val="en-GB"/>
        </w:rPr>
        <w:t>P</w:t>
      </w:r>
      <w:r w:rsidR="008906C3" w:rsidRPr="008906C3">
        <w:rPr>
          <w:rFonts w:ascii="Times New Roman" w:hAnsi="Times New Roman" w:cs="Times New Roman"/>
          <w:iCs/>
          <w:color w:val="FF0000"/>
          <w:sz w:val="20"/>
          <w:szCs w:val="20"/>
          <w:lang w:val="en-GB"/>
        </w:rPr>
        <w:t>=</w:t>
      </w:r>
      <w:r w:rsidRPr="008906C3">
        <w:rPr>
          <w:rFonts w:ascii="Times New Roman" w:hAnsi="Times New Roman" w:cs="Times New Roman"/>
          <w:iCs/>
          <w:color w:val="FF0000"/>
          <w:sz w:val="20"/>
          <w:szCs w:val="20"/>
          <w:lang w:val="en-GB"/>
        </w:rPr>
        <w:t>0.001</w:t>
      </w:r>
      <w:r>
        <w:rPr>
          <w:rFonts w:ascii="Times New Roman" w:hAnsi="Times New Roman" w:cs="Times New Roman"/>
          <w:iCs/>
          <w:sz w:val="20"/>
          <w:szCs w:val="20"/>
          <w:lang w:val="en-GB"/>
        </w:rPr>
        <w:t>). In patients with preserved LVEF, mortality during follow-up was consistently higher in patients with LAAEF &lt;17% compared with patients with LAAEF ≥17% (</w:t>
      </w:r>
      <w:r w:rsidRPr="008906C3">
        <w:rPr>
          <w:rFonts w:ascii="Times New Roman" w:hAnsi="Times New Roman" w:cs="Times New Roman"/>
          <w:iCs/>
          <w:color w:val="FF0000"/>
          <w:sz w:val="20"/>
          <w:szCs w:val="20"/>
          <w:lang w:val="en-GB"/>
        </w:rPr>
        <w:t>78.</w:t>
      </w:r>
      <w:r w:rsidR="008906C3" w:rsidRPr="008906C3">
        <w:rPr>
          <w:rFonts w:ascii="Times New Roman" w:hAnsi="Times New Roman" w:cs="Times New Roman"/>
          <w:iCs/>
          <w:color w:val="FF0000"/>
          <w:sz w:val="20"/>
          <w:szCs w:val="20"/>
          <w:lang w:val="en-GB"/>
        </w:rPr>
        <w:t>3</w:t>
      </w:r>
      <w:r w:rsidRPr="008906C3">
        <w:rPr>
          <w:rFonts w:ascii="Times New Roman" w:hAnsi="Times New Roman" w:cs="Times New Roman"/>
          <w:iCs/>
          <w:color w:val="FF0000"/>
          <w:sz w:val="20"/>
          <w:szCs w:val="20"/>
          <w:lang w:val="en-GB"/>
        </w:rPr>
        <w:t>% versus 25.</w:t>
      </w:r>
      <w:r w:rsidR="008906C3" w:rsidRPr="008906C3">
        <w:rPr>
          <w:rFonts w:ascii="Times New Roman" w:hAnsi="Times New Roman" w:cs="Times New Roman"/>
          <w:iCs/>
          <w:color w:val="FF0000"/>
          <w:sz w:val="20"/>
          <w:szCs w:val="20"/>
          <w:lang w:val="en-GB"/>
        </w:rPr>
        <w:t>7</w:t>
      </w:r>
      <w:r w:rsidRPr="008906C3">
        <w:rPr>
          <w:rFonts w:ascii="Times New Roman" w:hAnsi="Times New Roman" w:cs="Times New Roman"/>
          <w:iCs/>
          <w:color w:val="FF0000"/>
          <w:sz w:val="20"/>
          <w:szCs w:val="20"/>
          <w:lang w:val="en-GB"/>
        </w:rPr>
        <w:t xml:space="preserve">%, </w:t>
      </w:r>
      <w:r w:rsidRPr="008906C3">
        <w:rPr>
          <w:rFonts w:ascii="Times New Roman" w:hAnsi="Times New Roman" w:cs="Times New Roman"/>
          <w:i/>
          <w:color w:val="FF0000"/>
          <w:sz w:val="20"/>
          <w:szCs w:val="20"/>
          <w:lang w:val="en-GB"/>
        </w:rPr>
        <w:t>P</w:t>
      </w:r>
      <w:r w:rsidRPr="008906C3">
        <w:rPr>
          <w:rFonts w:ascii="Times New Roman" w:hAnsi="Times New Roman" w:cs="Times New Roman"/>
          <w:iCs/>
          <w:color w:val="FF0000"/>
          <w:sz w:val="20"/>
          <w:szCs w:val="20"/>
          <w:lang w:val="en-GB"/>
        </w:rPr>
        <w:t>&lt;0.001</w:t>
      </w:r>
      <w:r>
        <w:rPr>
          <w:rFonts w:ascii="Times New Roman" w:hAnsi="Times New Roman" w:cs="Times New Roman"/>
          <w:iCs/>
          <w:sz w:val="20"/>
          <w:szCs w:val="20"/>
          <w:lang w:val="en-GB"/>
        </w:rPr>
        <w:t>) as well as in patients with depressed LVEF (</w:t>
      </w:r>
      <w:r w:rsidRPr="008906C3">
        <w:rPr>
          <w:rFonts w:ascii="Times New Roman" w:hAnsi="Times New Roman" w:cs="Times New Roman"/>
          <w:iCs/>
          <w:color w:val="FF0000"/>
          <w:sz w:val="20"/>
          <w:szCs w:val="20"/>
          <w:lang w:val="en-GB"/>
        </w:rPr>
        <w:t>7</w:t>
      </w:r>
      <w:r w:rsidR="008906C3" w:rsidRPr="008906C3">
        <w:rPr>
          <w:rFonts w:ascii="Times New Roman" w:hAnsi="Times New Roman" w:cs="Times New Roman"/>
          <w:iCs/>
          <w:color w:val="FF0000"/>
          <w:sz w:val="20"/>
          <w:szCs w:val="20"/>
          <w:lang w:val="en-GB"/>
        </w:rPr>
        <w:t>7</w:t>
      </w:r>
      <w:r w:rsidRPr="008906C3">
        <w:rPr>
          <w:rFonts w:ascii="Times New Roman" w:hAnsi="Times New Roman" w:cs="Times New Roman"/>
          <w:iCs/>
          <w:color w:val="FF0000"/>
          <w:sz w:val="20"/>
          <w:szCs w:val="20"/>
          <w:lang w:val="en-GB"/>
        </w:rPr>
        <w:t>.</w:t>
      </w:r>
      <w:r w:rsidR="008906C3" w:rsidRPr="008906C3">
        <w:rPr>
          <w:rFonts w:ascii="Times New Roman" w:hAnsi="Times New Roman" w:cs="Times New Roman"/>
          <w:iCs/>
          <w:color w:val="FF0000"/>
          <w:sz w:val="20"/>
          <w:szCs w:val="20"/>
          <w:lang w:val="en-GB"/>
        </w:rPr>
        <w:t>5</w:t>
      </w:r>
      <w:r w:rsidRPr="008906C3">
        <w:rPr>
          <w:rFonts w:ascii="Times New Roman" w:hAnsi="Times New Roman" w:cs="Times New Roman"/>
          <w:iCs/>
          <w:color w:val="FF0000"/>
          <w:sz w:val="20"/>
          <w:szCs w:val="20"/>
          <w:lang w:val="en-GB"/>
        </w:rPr>
        <w:t xml:space="preserve">% versus </w:t>
      </w:r>
      <w:r w:rsidR="008906C3" w:rsidRPr="008906C3">
        <w:rPr>
          <w:rFonts w:ascii="Times New Roman" w:hAnsi="Times New Roman" w:cs="Times New Roman"/>
          <w:iCs/>
          <w:color w:val="FF0000"/>
          <w:sz w:val="20"/>
          <w:szCs w:val="20"/>
          <w:lang w:val="en-GB"/>
        </w:rPr>
        <w:t>42</w:t>
      </w:r>
      <w:r w:rsidRPr="008906C3">
        <w:rPr>
          <w:rFonts w:ascii="Times New Roman" w:hAnsi="Times New Roman" w:cs="Times New Roman"/>
          <w:iCs/>
          <w:color w:val="FF0000"/>
          <w:sz w:val="20"/>
          <w:szCs w:val="20"/>
          <w:lang w:val="en-GB"/>
        </w:rPr>
        <w:t xml:space="preserve">.1%, </w:t>
      </w:r>
      <w:r w:rsidRPr="008906C3">
        <w:rPr>
          <w:rFonts w:ascii="Times New Roman" w:hAnsi="Times New Roman" w:cs="Times New Roman"/>
          <w:i/>
          <w:color w:val="FF0000"/>
          <w:sz w:val="20"/>
          <w:szCs w:val="20"/>
          <w:lang w:val="en-GB"/>
        </w:rPr>
        <w:t>P</w:t>
      </w:r>
      <w:r w:rsidRPr="008906C3">
        <w:rPr>
          <w:rFonts w:ascii="Times New Roman" w:hAnsi="Times New Roman" w:cs="Times New Roman"/>
          <w:iCs/>
          <w:color w:val="FF0000"/>
          <w:sz w:val="20"/>
          <w:szCs w:val="20"/>
          <w:lang w:val="en-GB"/>
        </w:rPr>
        <w:t>&lt;0.001</w:t>
      </w:r>
      <w:r w:rsidRPr="001D5CE1">
        <w:rPr>
          <w:rFonts w:ascii="Times New Roman" w:hAnsi="Times New Roman" w:cs="Times New Roman"/>
          <w:iCs/>
          <w:sz w:val="20"/>
          <w:szCs w:val="20"/>
          <w:lang w:val="en-GB"/>
        </w:rPr>
        <w:t>)</w:t>
      </w:r>
      <w:r>
        <w:rPr>
          <w:rFonts w:ascii="Times New Roman" w:hAnsi="Times New Roman" w:cs="Times New Roman"/>
          <w:iCs/>
          <w:sz w:val="20"/>
          <w:szCs w:val="20"/>
          <w:lang w:val="en-GB"/>
        </w:rPr>
        <w:t>. The impact in all-cause mortality of LAAEF &lt;17% compared to LAAEF ≥17% was still observed in patients with LVH (</w:t>
      </w:r>
      <w:r w:rsidRPr="00B535D1">
        <w:rPr>
          <w:rFonts w:ascii="Times New Roman" w:hAnsi="Times New Roman" w:cs="Times New Roman"/>
          <w:iCs/>
          <w:color w:val="FF0000"/>
          <w:sz w:val="20"/>
          <w:szCs w:val="20"/>
          <w:lang w:val="en-GB"/>
        </w:rPr>
        <w:t>8</w:t>
      </w:r>
      <w:r w:rsidR="00B535D1" w:rsidRPr="00B535D1">
        <w:rPr>
          <w:rFonts w:ascii="Times New Roman" w:hAnsi="Times New Roman" w:cs="Times New Roman"/>
          <w:iCs/>
          <w:color w:val="FF0000"/>
          <w:sz w:val="20"/>
          <w:szCs w:val="20"/>
          <w:lang w:val="en-GB"/>
        </w:rPr>
        <w:t>3</w:t>
      </w:r>
      <w:r w:rsidRPr="00B535D1">
        <w:rPr>
          <w:rFonts w:ascii="Times New Roman" w:hAnsi="Times New Roman" w:cs="Times New Roman"/>
          <w:iCs/>
          <w:color w:val="FF0000"/>
          <w:sz w:val="20"/>
          <w:szCs w:val="20"/>
          <w:lang w:val="en-GB"/>
        </w:rPr>
        <w:t>.</w:t>
      </w:r>
      <w:r w:rsidR="00B535D1" w:rsidRPr="00B535D1">
        <w:rPr>
          <w:rFonts w:ascii="Times New Roman" w:hAnsi="Times New Roman" w:cs="Times New Roman"/>
          <w:iCs/>
          <w:color w:val="FF0000"/>
          <w:sz w:val="20"/>
          <w:szCs w:val="20"/>
          <w:lang w:val="en-GB"/>
        </w:rPr>
        <w:t>3</w:t>
      </w:r>
      <w:r w:rsidRPr="00B535D1">
        <w:rPr>
          <w:rFonts w:ascii="Times New Roman" w:hAnsi="Times New Roman" w:cs="Times New Roman"/>
          <w:iCs/>
          <w:color w:val="FF0000"/>
          <w:sz w:val="20"/>
          <w:szCs w:val="20"/>
          <w:lang w:val="en-GB"/>
        </w:rPr>
        <w:t>% versus 3</w:t>
      </w:r>
      <w:r w:rsidR="00B535D1" w:rsidRPr="00B535D1">
        <w:rPr>
          <w:rFonts w:ascii="Times New Roman" w:hAnsi="Times New Roman" w:cs="Times New Roman"/>
          <w:iCs/>
          <w:color w:val="FF0000"/>
          <w:sz w:val="20"/>
          <w:szCs w:val="20"/>
          <w:lang w:val="en-GB"/>
        </w:rPr>
        <w:t>4</w:t>
      </w:r>
      <w:r w:rsidRPr="00B535D1">
        <w:rPr>
          <w:rFonts w:ascii="Times New Roman" w:hAnsi="Times New Roman" w:cs="Times New Roman"/>
          <w:iCs/>
          <w:color w:val="FF0000"/>
          <w:sz w:val="20"/>
          <w:szCs w:val="20"/>
          <w:lang w:val="en-GB"/>
        </w:rPr>
        <w:t>.</w:t>
      </w:r>
      <w:r w:rsidR="00B535D1" w:rsidRPr="00B535D1">
        <w:rPr>
          <w:rFonts w:ascii="Times New Roman" w:hAnsi="Times New Roman" w:cs="Times New Roman"/>
          <w:iCs/>
          <w:color w:val="FF0000"/>
          <w:sz w:val="20"/>
          <w:szCs w:val="20"/>
          <w:lang w:val="en-GB"/>
        </w:rPr>
        <w:t>9</w:t>
      </w:r>
      <w:r w:rsidRPr="00B535D1">
        <w:rPr>
          <w:rFonts w:ascii="Times New Roman" w:hAnsi="Times New Roman" w:cs="Times New Roman"/>
          <w:iCs/>
          <w:color w:val="FF0000"/>
          <w:sz w:val="20"/>
          <w:szCs w:val="20"/>
          <w:lang w:val="en-GB"/>
        </w:rPr>
        <w:t xml:space="preserve">%, </w:t>
      </w:r>
      <w:r w:rsidRPr="00B535D1">
        <w:rPr>
          <w:rFonts w:ascii="Times New Roman" w:hAnsi="Times New Roman" w:cs="Times New Roman"/>
          <w:i/>
          <w:color w:val="FF0000"/>
          <w:sz w:val="20"/>
          <w:szCs w:val="20"/>
          <w:lang w:val="en-GB"/>
        </w:rPr>
        <w:t>P</w:t>
      </w:r>
      <w:r w:rsidRPr="00B535D1">
        <w:rPr>
          <w:rFonts w:ascii="Times New Roman" w:hAnsi="Times New Roman" w:cs="Times New Roman"/>
          <w:iCs/>
          <w:color w:val="FF0000"/>
          <w:sz w:val="20"/>
          <w:szCs w:val="20"/>
          <w:lang w:val="en-GB"/>
        </w:rPr>
        <w:t>&lt;0.001</w:t>
      </w:r>
      <w:r w:rsidRPr="009662AC">
        <w:rPr>
          <w:rFonts w:ascii="Times New Roman" w:hAnsi="Times New Roman" w:cs="Times New Roman"/>
          <w:iCs/>
          <w:sz w:val="20"/>
          <w:szCs w:val="20"/>
          <w:lang w:val="en-GB"/>
        </w:rPr>
        <w:t>)</w:t>
      </w:r>
      <w:r>
        <w:rPr>
          <w:rFonts w:ascii="Times New Roman" w:hAnsi="Times New Roman" w:cs="Times New Roman"/>
          <w:iCs/>
          <w:sz w:val="20"/>
          <w:szCs w:val="20"/>
          <w:lang w:val="en-GB"/>
        </w:rPr>
        <w:t xml:space="preserve"> and without LVH (</w:t>
      </w:r>
      <w:r w:rsidR="00B535D1" w:rsidRPr="00B535D1">
        <w:rPr>
          <w:rFonts w:ascii="Times New Roman" w:hAnsi="Times New Roman" w:cs="Times New Roman"/>
          <w:iCs/>
          <w:color w:val="FF0000"/>
          <w:sz w:val="20"/>
          <w:szCs w:val="20"/>
          <w:lang w:val="en-GB"/>
        </w:rPr>
        <w:t>70.0</w:t>
      </w:r>
      <w:r w:rsidRPr="00B535D1">
        <w:rPr>
          <w:rFonts w:ascii="Times New Roman" w:hAnsi="Times New Roman" w:cs="Times New Roman"/>
          <w:iCs/>
          <w:color w:val="FF0000"/>
          <w:sz w:val="20"/>
          <w:szCs w:val="20"/>
          <w:lang w:val="en-GB"/>
        </w:rPr>
        <w:t>% versus 1</w:t>
      </w:r>
      <w:r w:rsidR="00B535D1" w:rsidRPr="00B535D1">
        <w:rPr>
          <w:rFonts w:ascii="Times New Roman" w:hAnsi="Times New Roman" w:cs="Times New Roman"/>
          <w:iCs/>
          <w:color w:val="FF0000"/>
          <w:sz w:val="20"/>
          <w:szCs w:val="20"/>
          <w:lang w:val="en-GB"/>
        </w:rPr>
        <w:t>8</w:t>
      </w:r>
      <w:r w:rsidRPr="00B535D1">
        <w:rPr>
          <w:rFonts w:ascii="Times New Roman" w:hAnsi="Times New Roman" w:cs="Times New Roman"/>
          <w:iCs/>
          <w:color w:val="FF0000"/>
          <w:sz w:val="20"/>
          <w:szCs w:val="20"/>
          <w:lang w:val="en-GB"/>
        </w:rPr>
        <w:t>.</w:t>
      </w:r>
      <w:r w:rsidR="00B535D1" w:rsidRPr="00B535D1">
        <w:rPr>
          <w:rFonts w:ascii="Times New Roman" w:hAnsi="Times New Roman" w:cs="Times New Roman"/>
          <w:iCs/>
          <w:color w:val="FF0000"/>
          <w:sz w:val="20"/>
          <w:szCs w:val="20"/>
          <w:lang w:val="en-GB"/>
        </w:rPr>
        <w:t>7</w:t>
      </w:r>
      <w:r w:rsidRPr="00B535D1">
        <w:rPr>
          <w:rFonts w:ascii="Times New Roman" w:hAnsi="Times New Roman" w:cs="Times New Roman"/>
          <w:iCs/>
          <w:color w:val="FF0000"/>
          <w:sz w:val="20"/>
          <w:szCs w:val="20"/>
          <w:lang w:val="en-GB"/>
        </w:rPr>
        <w:t xml:space="preserve">%, </w:t>
      </w:r>
      <w:r w:rsidRPr="00B535D1">
        <w:rPr>
          <w:rFonts w:ascii="Times New Roman" w:hAnsi="Times New Roman" w:cs="Times New Roman"/>
          <w:i/>
          <w:color w:val="FF0000"/>
          <w:sz w:val="20"/>
          <w:szCs w:val="20"/>
          <w:lang w:val="en-GB"/>
        </w:rPr>
        <w:t>P</w:t>
      </w:r>
      <w:r w:rsidRPr="00B535D1">
        <w:rPr>
          <w:rFonts w:ascii="Times New Roman" w:hAnsi="Times New Roman" w:cs="Times New Roman"/>
          <w:iCs/>
          <w:color w:val="FF0000"/>
          <w:sz w:val="20"/>
          <w:szCs w:val="20"/>
          <w:lang w:val="en-GB"/>
        </w:rPr>
        <w:t>&lt;0.001</w:t>
      </w:r>
      <w:r w:rsidRPr="003E3414">
        <w:rPr>
          <w:rFonts w:ascii="Times New Roman" w:hAnsi="Times New Roman" w:cs="Times New Roman"/>
          <w:iCs/>
          <w:sz w:val="20"/>
          <w:szCs w:val="20"/>
          <w:lang w:val="en-GB"/>
        </w:rPr>
        <w:t>)</w:t>
      </w:r>
      <w:r>
        <w:rPr>
          <w:rFonts w:ascii="Times New Roman" w:hAnsi="Times New Roman" w:cs="Times New Roman"/>
          <w:iCs/>
          <w:sz w:val="20"/>
          <w:szCs w:val="20"/>
          <w:lang w:val="en-GB"/>
        </w:rPr>
        <w:t>.</w:t>
      </w:r>
    </w:p>
    <w:p w14:paraId="6DDCE9CE" w14:textId="77777777" w:rsidR="00F935B3" w:rsidRPr="00BB5937" w:rsidRDefault="00F935B3" w:rsidP="00A647B2">
      <w:pPr>
        <w:spacing w:after="0" w:line="480" w:lineRule="auto"/>
        <w:jc w:val="both"/>
        <w:rPr>
          <w:rFonts w:ascii="Times New Roman" w:hAnsi="Times New Roman" w:cs="Times New Roman"/>
          <w:sz w:val="20"/>
          <w:szCs w:val="20"/>
          <w:lang w:val="en-GB"/>
        </w:rPr>
      </w:pPr>
    </w:p>
    <w:p w14:paraId="2E258AA0" w14:textId="77777777" w:rsidR="00A66E9D" w:rsidRPr="00BB5937" w:rsidRDefault="00A66E9D">
      <w:pPr>
        <w:rPr>
          <w:lang w:val="en-GB"/>
        </w:rPr>
      </w:pPr>
    </w:p>
    <w:sectPr w:rsidR="00A66E9D" w:rsidRPr="00BB593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47B2"/>
    <w:rsid w:val="00030E8C"/>
    <w:rsid w:val="000D40BF"/>
    <w:rsid w:val="00201396"/>
    <w:rsid w:val="00206B01"/>
    <w:rsid w:val="0024613F"/>
    <w:rsid w:val="002A48D0"/>
    <w:rsid w:val="00351C39"/>
    <w:rsid w:val="004255D7"/>
    <w:rsid w:val="004D6FDF"/>
    <w:rsid w:val="004E1730"/>
    <w:rsid w:val="005C6C4E"/>
    <w:rsid w:val="006174BC"/>
    <w:rsid w:val="00656B78"/>
    <w:rsid w:val="007B1A7B"/>
    <w:rsid w:val="00806320"/>
    <w:rsid w:val="008906C3"/>
    <w:rsid w:val="009221D9"/>
    <w:rsid w:val="009963D9"/>
    <w:rsid w:val="009E05F1"/>
    <w:rsid w:val="009F2ACF"/>
    <w:rsid w:val="00A647B2"/>
    <w:rsid w:val="00A66E9D"/>
    <w:rsid w:val="00B368C3"/>
    <w:rsid w:val="00B535D1"/>
    <w:rsid w:val="00B71470"/>
    <w:rsid w:val="00BB29F6"/>
    <w:rsid w:val="00BB5937"/>
    <w:rsid w:val="00BF4AC1"/>
    <w:rsid w:val="00C84D90"/>
    <w:rsid w:val="00D61AA8"/>
    <w:rsid w:val="00F47EB2"/>
    <w:rsid w:val="00F87394"/>
    <w:rsid w:val="00F935B3"/>
    <w:rsid w:val="00FF490D"/>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8B4114"/>
  <w15:chartTrackingRefBased/>
  <w15:docId w15:val="{CE51441D-15F8-472F-8418-56715317A2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P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47B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B593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B5937"/>
    <w:rPr>
      <w:rFonts w:ascii="Segoe UI" w:hAnsi="Segoe UI" w:cs="Segoe UI"/>
      <w:sz w:val="18"/>
      <w:szCs w:val="18"/>
    </w:rPr>
  </w:style>
  <w:style w:type="table" w:styleId="TableGrid">
    <w:name w:val="Table Grid"/>
    <w:basedOn w:val="TableNormal"/>
    <w:uiPriority w:val="39"/>
    <w:rsid w:val="00BB593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F935B3"/>
    <w:rPr>
      <w:sz w:val="16"/>
      <w:szCs w:val="16"/>
    </w:rPr>
  </w:style>
  <w:style w:type="paragraph" w:styleId="CommentText">
    <w:name w:val="annotation text"/>
    <w:basedOn w:val="Normal"/>
    <w:link w:val="CommentTextChar"/>
    <w:uiPriority w:val="99"/>
    <w:semiHidden/>
    <w:unhideWhenUsed/>
    <w:rsid w:val="00F935B3"/>
    <w:pPr>
      <w:spacing w:line="240" w:lineRule="auto"/>
    </w:pPr>
    <w:rPr>
      <w:sz w:val="20"/>
      <w:szCs w:val="20"/>
    </w:rPr>
  </w:style>
  <w:style w:type="character" w:customStyle="1" w:styleId="CommentTextChar">
    <w:name w:val="Comment Text Char"/>
    <w:basedOn w:val="DefaultParagraphFont"/>
    <w:link w:val="CommentText"/>
    <w:uiPriority w:val="99"/>
    <w:semiHidden/>
    <w:rsid w:val="00F935B3"/>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262</TotalTime>
  <Pages>5</Pages>
  <Words>1231</Words>
  <Characters>6652</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joao ferreira</dc:creator>
  <cp:keywords/>
  <dc:description/>
  <cp:lastModifiedBy>joao ferreira</cp:lastModifiedBy>
  <cp:revision>16</cp:revision>
  <dcterms:created xsi:type="dcterms:W3CDTF">2020-07-30T18:12:00Z</dcterms:created>
  <dcterms:modified xsi:type="dcterms:W3CDTF">2020-10-23T09:15:00Z</dcterms:modified>
</cp:coreProperties>
</file>