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F53791" w14:textId="0B0BE81B" w:rsidR="00367BDF" w:rsidRPr="00A16138" w:rsidRDefault="00AB2139">
      <w:pPr>
        <w:rPr>
          <w:rFonts w:ascii="Arial" w:hAnsi="Arial" w:cs="Arial"/>
          <w:b/>
          <w:bCs/>
          <w:sz w:val="22"/>
          <w:szCs w:val="22"/>
          <w:lang w:val="en-US"/>
        </w:rPr>
      </w:pPr>
      <w:r w:rsidRPr="00A16138">
        <w:rPr>
          <w:rFonts w:ascii="Arial" w:hAnsi="Arial" w:cs="Arial"/>
          <w:b/>
          <w:bCs/>
          <w:sz w:val="22"/>
          <w:szCs w:val="22"/>
          <w:lang w:val="en-US"/>
        </w:rPr>
        <w:t>Supplementary data</w:t>
      </w:r>
    </w:p>
    <w:p w14:paraId="1000D8C6" w14:textId="77777777" w:rsidR="001C268D" w:rsidRPr="00A16138" w:rsidRDefault="001C268D">
      <w:pPr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1973956" w14:textId="5AE746E7" w:rsidR="00A16138" w:rsidRPr="001C268D" w:rsidRDefault="00A16138" w:rsidP="00A16138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 w:rsidRPr="001C268D">
        <w:rPr>
          <w:rFonts w:ascii="Arial" w:hAnsi="Arial" w:cs="Arial"/>
          <w:b/>
          <w:bCs/>
          <w:sz w:val="22"/>
          <w:szCs w:val="22"/>
          <w:lang w:val="en-US"/>
        </w:rPr>
        <w:t>Table S</w:t>
      </w:r>
      <w:r>
        <w:rPr>
          <w:rFonts w:ascii="Arial" w:hAnsi="Arial" w:cs="Arial"/>
          <w:b/>
          <w:bCs/>
          <w:sz w:val="22"/>
          <w:szCs w:val="22"/>
          <w:lang w:val="en-US"/>
        </w:rPr>
        <w:t>1</w:t>
      </w:r>
      <w:r w:rsidRPr="001C268D">
        <w:rPr>
          <w:rFonts w:ascii="Arial" w:hAnsi="Arial" w:cs="Arial"/>
          <w:b/>
          <w:bCs/>
          <w:sz w:val="22"/>
          <w:szCs w:val="22"/>
          <w:lang w:val="en-US"/>
        </w:rPr>
        <w:t xml:space="preserve">. List of primers used for mRNA gene expression analysis </w:t>
      </w:r>
    </w:p>
    <w:p w14:paraId="217F5B01" w14:textId="77777777" w:rsidR="00A16138" w:rsidRPr="001C268D" w:rsidRDefault="00A16138" w:rsidP="00A16138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tbl>
      <w:tblPr>
        <w:tblStyle w:val="TabelacomGrelhaClara"/>
        <w:tblW w:w="8420" w:type="dxa"/>
        <w:tblLook w:val="04A0" w:firstRow="1" w:lastRow="0" w:firstColumn="1" w:lastColumn="0" w:noHBand="0" w:noVBand="1"/>
      </w:tblPr>
      <w:tblGrid>
        <w:gridCol w:w="1222"/>
        <w:gridCol w:w="3780"/>
        <w:gridCol w:w="3486"/>
      </w:tblGrid>
      <w:tr w:rsidR="00A16138" w:rsidRPr="001C268D" w14:paraId="2B1C4569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2DD30923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Gene</w:t>
            </w:r>
          </w:p>
        </w:tc>
        <w:tc>
          <w:tcPr>
            <w:tcW w:w="3680" w:type="dxa"/>
            <w:noWrap/>
            <w:hideMark/>
          </w:tcPr>
          <w:p w14:paraId="1412458B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Forward sequence</w:t>
            </w:r>
          </w:p>
        </w:tc>
        <w:tc>
          <w:tcPr>
            <w:tcW w:w="3440" w:type="dxa"/>
            <w:noWrap/>
            <w:hideMark/>
          </w:tcPr>
          <w:p w14:paraId="1C029BB6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Reverse sequence</w:t>
            </w:r>
          </w:p>
        </w:tc>
      </w:tr>
      <w:tr w:rsidR="00A16138" w:rsidRPr="001C268D" w14:paraId="38F1496B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769F9662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CCL2</w:t>
            </w:r>
          </w:p>
        </w:tc>
        <w:tc>
          <w:tcPr>
            <w:tcW w:w="3680" w:type="dxa"/>
            <w:noWrap/>
            <w:hideMark/>
          </w:tcPr>
          <w:p w14:paraId="63592FDD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ACTGAAGCTCGCACTCTCGC</w:t>
            </w:r>
          </w:p>
        </w:tc>
        <w:tc>
          <w:tcPr>
            <w:tcW w:w="3440" w:type="dxa"/>
            <w:noWrap/>
            <w:hideMark/>
          </w:tcPr>
          <w:p w14:paraId="6F8E1610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AGCCTCTGCACTGAGATCTTC</w:t>
            </w:r>
          </w:p>
        </w:tc>
      </w:tr>
      <w:tr w:rsidR="00A16138" w:rsidRPr="001C268D" w14:paraId="6E19E9F8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1B9A4D0A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COX2</w:t>
            </w:r>
          </w:p>
        </w:tc>
        <w:tc>
          <w:tcPr>
            <w:tcW w:w="3680" w:type="dxa"/>
            <w:noWrap/>
            <w:hideMark/>
          </w:tcPr>
          <w:p w14:paraId="098A30D5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CGGTGAAACTCTGGCTAGACAG</w:t>
            </w:r>
          </w:p>
        </w:tc>
        <w:tc>
          <w:tcPr>
            <w:tcW w:w="3440" w:type="dxa"/>
            <w:noWrap/>
            <w:hideMark/>
          </w:tcPr>
          <w:p w14:paraId="158017B3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GCAAACCGTAGATGCTCAGGGA</w:t>
            </w:r>
          </w:p>
        </w:tc>
      </w:tr>
      <w:tr w:rsidR="00A16138" w:rsidRPr="001C268D" w14:paraId="5118AA79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7331B4EB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FGF-19</w:t>
            </w:r>
          </w:p>
        </w:tc>
        <w:tc>
          <w:tcPr>
            <w:tcW w:w="3680" w:type="dxa"/>
            <w:noWrap/>
            <w:hideMark/>
          </w:tcPr>
          <w:p w14:paraId="54F695E1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CGGAGGAAGACTGTGCTTTCG</w:t>
            </w:r>
          </w:p>
        </w:tc>
        <w:tc>
          <w:tcPr>
            <w:tcW w:w="3440" w:type="dxa"/>
            <w:noWrap/>
            <w:hideMark/>
          </w:tcPr>
          <w:p w14:paraId="12E0B1FB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CTCGGATCGGTACACATTGTAG</w:t>
            </w:r>
          </w:p>
        </w:tc>
      </w:tr>
      <w:tr w:rsidR="00A16138" w:rsidRPr="001C268D" w14:paraId="0BEBE0C6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3A50B7F4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FXR</w:t>
            </w:r>
          </w:p>
        </w:tc>
        <w:tc>
          <w:tcPr>
            <w:tcW w:w="3680" w:type="dxa"/>
            <w:noWrap/>
            <w:hideMark/>
          </w:tcPr>
          <w:p w14:paraId="45ADD6DE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CTCATTGAACATTCCCATTTACCTAC</w:t>
            </w:r>
          </w:p>
        </w:tc>
        <w:tc>
          <w:tcPr>
            <w:tcW w:w="3440" w:type="dxa"/>
            <w:noWrap/>
            <w:hideMark/>
          </w:tcPr>
          <w:p w14:paraId="3918EA93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GGACCTGCCACTTGTTCTGTTA</w:t>
            </w:r>
          </w:p>
        </w:tc>
      </w:tr>
      <w:tr w:rsidR="00A16138" w:rsidRPr="001C268D" w14:paraId="405B0323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731AB776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IL-8</w:t>
            </w:r>
          </w:p>
        </w:tc>
        <w:tc>
          <w:tcPr>
            <w:tcW w:w="3680" w:type="dxa"/>
            <w:noWrap/>
            <w:hideMark/>
          </w:tcPr>
          <w:p w14:paraId="62FD1829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CTTGGCAGCCTTCCTGATTT</w:t>
            </w:r>
          </w:p>
        </w:tc>
        <w:tc>
          <w:tcPr>
            <w:tcW w:w="3440" w:type="dxa"/>
            <w:noWrap/>
            <w:hideMark/>
          </w:tcPr>
          <w:p w14:paraId="2294C51F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TTCTTTAGCACTCCTTGGCAAAA</w:t>
            </w:r>
          </w:p>
        </w:tc>
      </w:tr>
      <w:tr w:rsidR="00A16138" w:rsidRPr="001C268D" w14:paraId="53B55F16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7E943D7D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LGR5</w:t>
            </w:r>
          </w:p>
        </w:tc>
        <w:tc>
          <w:tcPr>
            <w:tcW w:w="3680" w:type="dxa"/>
            <w:noWrap/>
            <w:hideMark/>
          </w:tcPr>
          <w:p w14:paraId="1807D435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 xml:space="preserve">CTTCCAACCTCAGCGTCTTC </w:t>
            </w:r>
          </w:p>
        </w:tc>
        <w:tc>
          <w:tcPr>
            <w:tcW w:w="3440" w:type="dxa"/>
            <w:noWrap/>
            <w:hideMark/>
          </w:tcPr>
          <w:p w14:paraId="7F64A907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TTTCCCGCAAGACGTAACTC</w:t>
            </w:r>
          </w:p>
        </w:tc>
      </w:tr>
      <w:tr w:rsidR="00A16138" w:rsidRPr="001C268D" w14:paraId="0BC6E9E7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700DBE68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MUC2</w:t>
            </w:r>
          </w:p>
        </w:tc>
        <w:tc>
          <w:tcPr>
            <w:tcW w:w="3680" w:type="dxa"/>
            <w:noWrap/>
            <w:hideMark/>
          </w:tcPr>
          <w:p w14:paraId="5A4E9FCE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GAGGGCAGAACCCGAAACC</w:t>
            </w:r>
          </w:p>
        </w:tc>
        <w:tc>
          <w:tcPr>
            <w:tcW w:w="3440" w:type="dxa"/>
            <w:noWrap/>
            <w:hideMark/>
          </w:tcPr>
          <w:p w14:paraId="15557DC7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GGCGAAGTTGTAGTCGCAGAG</w:t>
            </w:r>
          </w:p>
        </w:tc>
      </w:tr>
      <w:tr w:rsidR="00A16138" w:rsidRPr="001C268D" w14:paraId="4C17D19F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6907F5A4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NLRP3</w:t>
            </w:r>
          </w:p>
        </w:tc>
        <w:tc>
          <w:tcPr>
            <w:tcW w:w="3680" w:type="dxa"/>
            <w:noWrap/>
            <w:hideMark/>
          </w:tcPr>
          <w:p w14:paraId="716793A7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GGCAACACTCTCGGAGACAA</w:t>
            </w:r>
          </w:p>
        </w:tc>
        <w:tc>
          <w:tcPr>
            <w:tcW w:w="3440" w:type="dxa"/>
            <w:noWrap/>
            <w:hideMark/>
          </w:tcPr>
          <w:p w14:paraId="2D987045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GGAAAGATCCCAGCAGCAGT</w:t>
            </w:r>
          </w:p>
        </w:tc>
      </w:tr>
      <w:tr w:rsidR="00A16138" w:rsidRPr="001C268D" w14:paraId="6424A4D4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48D19056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SNAIL</w:t>
            </w:r>
          </w:p>
        </w:tc>
        <w:tc>
          <w:tcPr>
            <w:tcW w:w="3680" w:type="dxa"/>
            <w:noWrap/>
            <w:hideMark/>
          </w:tcPr>
          <w:p w14:paraId="2A9B0956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ACCACTATGCCGCGCTCTT</w:t>
            </w:r>
          </w:p>
        </w:tc>
        <w:tc>
          <w:tcPr>
            <w:tcW w:w="3440" w:type="dxa"/>
            <w:noWrap/>
            <w:hideMark/>
          </w:tcPr>
          <w:p w14:paraId="18C1F6C5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GGTCGTAGGGCTGCTGGAA</w:t>
            </w:r>
          </w:p>
        </w:tc>
      </w:tr>
      <w:tr w:rsidR="00A16138" w:rsidRPr="001C268D" w14:paraId="4D76B772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6CD43ADF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TGR5</w:t>
            </w:r>
          </w:p>
        </w:tc>
        <w:tc>
          <w:tcPr>
            <w:tcW w:w="3680" w:type="dxa"/>
            <w:noWrap/>
            <w:hideMark/>
          </w:tcPr>
          <w:p w14:paraId="24E35F65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AGACACCATGCACTTGGTCC</w:t>
            </w:r>
          </w:p>
        </w:tc>
        <w:tc>
          <w:tcPr>
            <w:tcW w:w="3440" w:type="dxa"/>
            <w:noWrap/>
            <w:hideMark/>
          </w:tcPr>
          <w:p w14:paraId="41CF6C33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GTCCTTCCTGGGAGATGGCT</w:t>
            </w:r>
          </w:p>
        </w:tc>
      </w:tr>
      <w:tr w:rsidR="00A16138" w:rsidRPr="001C268D" w14:paraId="6B7D780C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5E685EDD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TLR4</w:t>
            </w:r>
          </w:p>
        </w:tc>
        <w:tc>
          <w:tcPr>
            <w:tcW w:w="3680" w:type="dxa"/>
            <w:noWrap/>
            <w:hideMark/>
          </w:tcPr>
          <w:p w14:paraId="650C24F1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CCCTGAGGCATTTAGGCAGCTA</w:t>
            </w:r>
          </w:p>
        </w:tc>
        <w:tc>
          <w:tcPr>
            <w:tcW w:w="3440" w:type="dxa"/>
            <w:noWrap/>
            <w:hideMark/>
          </w:tcPr>
          <w:p w14:paraId="1DF21788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AGGTAGAGAGGTGGCTTAGGCT</w:t>
            </w:r>
          </w:p>
        </w:tc>
      </w:tr>
      <w:tr w:rsidR="00A16138" w:rsidRPr="001C268D" w14:paraId="37C2B151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477354AD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TNF-α</w:t>
            </w:r>
          </w:p>
        </w:tc>
        <w:tc>
          <w:tcPr>
            <w:tcW w:w="3680" w:type="dxa"/>
            <w:noWrap/>
            <w:hideMark/>
          </w:tcPr>
          <w:p w14:paraId="2E84557A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GACAAGCCTGTAGCCCATGTTGTA</w:t>
            </w:r>
          </w:p>
        </w:tc>
        <w:tc>
          <w:tcPr>
            <w:tcW w:w="3440" w:type="dxa"/>
            <w:noWrap/>
            <w:hideMark/>
          </w:tcPr>
          <w:p w14:paraId="25D000FD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CAGCCTTGGCCCTTGAAGA</w:t>
            </w:r>
          </w:p>
        </w:tc>
      </w:tr>
      <w:tr w:rsidR="00A16138" w:rsidRPr="001C268D" w14:paraId="7C8969AC" w14:textId="77777777" w:rsidTr="00B467B5">
        <w:trPr>
          <w:trHeight w:val="320"/>
        </w:trPr>
        <w:tc>
          <w:tcPr>
            <w:tcW w:w="1300" w:type="dxa"/>
            <w:noWrap/>
            <w:hideMark/>
          </w:tcPr>
          <w:p w14:paraId="43194E3C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TWIST1</w:t>
            </w:r>
          </w:p>
        </w:tc>
        <w:tc>
          <w:tcPr>
            <w:tcW w:w="3680" w:type="dxa"/>
            <w:noWrap/>
            <w:hideMark/>
          </w:tcPr>
          <w:p w14:paraId="3CDB3D85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GCCAGGTACATCGACTTCCTCT</w:t>
            </w:r>
          </w:p>
        </w:tc>
        <w:tc>
          <w:tcPr>
            <w:tcW w:w="3440" w:type="dxa"/>
            <w:noWrap/>
            <w:hideMark/>
          </w:tcPr>
          <w:p w14:paraId="41D3FC78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TCCATCCTCCAGACCGAGAAGG</w:t>
            </w:r>
          </w:p>
        </w:tc>
      </w:tr>
      <w:tr w:rsidR="00A16138" w:rsidRPr="001C268D" w14:paraId="392D0DE9" w14:textId="77777777" w:rsidTr="00B467B5">
        <w:trPr>
          <w:trHeight w:val="320"/>
        </w:trPr>
        <w:tc>
          <w:tcPr>
            <w:tcW w:w="1300" w:type="dxa"/>
            <w:hideMark/>
          </w:tcPr>
          <w:p w14:paraId="3EA7E2C5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β-ACTIN</w:t>
            </w:r>
          </w:p>
        </w:tc>
        <w:tc>
          <w:tcPr>
            <w:tcW w:w="3680" w:type="dxa"/>
            <w:noWrap/>
            <w:hideMark/>
          </w:tcPr>
          <w:p w14:paraId="49B38000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CTGGAACGGTGAAGGTGACA</w:t>
            </w:r>
          </w:p>
        </w:tc>
        <w:tc>
          <w:tcPr>
            <w:tcW w:w="3440" w:type="dxa"/>
            <w:noWrap/>
            <w:hideMark/>
          </w:tcPr>
          <w:p w14:paraId="06425114" w14:textId="77777777" w:rsidR="00A16138" w:rsidRPr="001C268D" w:rsidRDefault="00A16138" w:rsidP="00B467B5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AAGGGACTTCCTGTAACAACGCA</w:t>
            </w:r>
          </w:p>
        </w:tc>
      </w:tr>
    </w:tbl>
    <w:p w14:paraId="107B6C7A" w14:textId="77777777" w:rsidR="00A16138" w:rsidRPr="001C268D" w:rsidRDefault="00A16138" w:rsidP="00A16138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69FD4D13" w14:textId="7597F557" w:rsidR="00A16138" w:rsidRDefault="00A1613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61ABFA3F" w14:textId="77777777" w:rsidR="00A16138" w:rsidRPr="001C268D" w:rsidRDefault="00A16138" w:rsidP="00A16138">
      <w:pPr>
        <w:rPr>
          <w:rFonts w:ascii="Arial" w:hAnsi="Arial" w:cs="Arial"/>
          <w:sz w:val="22"/>
          <w:szCs w:val="22"/>
        </w:rPr>
      </w:pPr>
    </w:p>
    <w:p w14:paraId="1D1572F0" w14:textId="77777777" w:rsidR="001C268D" w:rsidRPr="001C268D" w:rsidRDefault="001C268D">
      <w:pPr>
        <w:rPr>
          <w:rFonts w:ascii="Arial" w:hAnsi="Arial" w:cs="Arial"/>
          <w:b/>
          <w:bCs/>
          <w:sz w:val="22"/>
          <w:szCs w:val="22"/>
        </w:rPr>
      </w:pPr>
    </w:p>
    <w:p w14:paraId="7E58A876" w14:textId="77777777" w:rsidR="00AB2139" w:rsidRPr="001C268D" w:rsidRDefault="00AB2139">
      <w:pPr>
        <w:rPr>
          <w:rFonts w:ascii="Arial" w:hAnsi="Arial" w:cs="Arial"/>
          <w:sz w:val="22"/>
          <w:szCs w:val="22"/>
        </w:rPr>
      </w:pPr>
    </w:p>
    <w:p w14:paraId="7FD661AF" w14:textId="0B7F1081" w:rsidR="00AB2139" w:rsidRPr="001C268D" w:rsidRDefault="00AB2139">
      <w:pPr>
        <w:rPr>
          <w:rFonts w:ascii="Arial" w:hAnsi="Arial" w:cs="Arial"/>
          <w:sz w:val="22"/>
          <w:szCs w:val="22"/>
        </w:rPr>
      </w:pPr>
    </w:p>
    <w:p w14:paraId="1974F215" w14:textId="41582A75" w:rsidR="00AB2139" w:rsidRPr="001C268D" w:rsidRDefault="00F812E0" w:rsidP="00AB2139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b/>
          <w:bCs/>
          <w:noProof/>
          <w:sz w:val="22"/>
          <w:szCs w:val="22"/>
          <w:lang w:val="en-US"/>
        </w:rPr>
        <w:drawing>
          <wp:inline distT="0" distB="0" distL="0" distR="0" wp14:anchorId="6E619E6C" wp14:editId="55D52001">
            <wp:extent cx="5396230" cy="1381760"/>
            <wp:effectExtent l="0" t="0" r="1270" b="2540"/>
            <wp:docPr id="1427595017" name="Imagem 1" descr="Uma imagem com esboço, diagrama, texto, Tipo de letr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595017" name="Imagem 1" descr="Uma imagem com esboço, diagrama, texto, Tipo de letra&#10;&#10;Descrição gerad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38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FB394" w14:textId="21E3396C" w:rsidR="00AB2139" w:rsidRPr="001C268D" w:rsidRDefault="00AB2139" w:rsidP="00AB2139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1C268D">
        <w:rPr>
          <w:rFonts w:ascii="Arial" w:hAnsi="Arial" w:cs="Arial"/>
          <w:b/>
          <w:bCs/>
          <w:sz w:val="22"/>
          <w:szCs w:val="22"/>
          <w:lang w:val="en-US"/>
        </w:rPr>
        <w:t>Fig. S1. No alterations were found in the bile acid pathways the colon of patients with PSC.</w:t>
      </w:r>
      <w:r w:rsidRPr="001C268D">
        <w:rPr>
          <w:rFonts w:ascii="Arial" w:hAnsi="Arial" w:cs="Arial"/>
          <w:sz w:val="22"/>
          <w:szCs w:val="22"/>
          <w:lang w:val="en-US"/>
        </w:rPr>
        <w:t xml:space="preserve"> A) Right colon mRNA expression of inflammatory markers </w:t>
      </w:r>
      <w:r w:rsidRPr="001C268D">
        <w:rPr>
          <w:rFonts w:ascii="Arial" w:hAnsi="Arial" w:cs="Arial"/>
          <w:i/>
          <w:iCs/>
          <w:sz w:val="22"/>
          <w:szCs w:val="22"/>
          <w:lang w:val="en-US"/>
        </w:rPr>
        <w:t>TNF-</w:t>
      </w:r>
      <w:r w:rsidRPr="001C268D">
        <w:rPr>
          <w:rFonts w:ascii="Arial" w:hAnsi="Arial" w:cs="Arial"/>
          <w:i/>
          <w:iCs/>
          <w:sz w:val="22"/>
          <w:szCs w:val="22"/>
          <w:lang w:val="en-US"/>
        </w:rPr>
        <w:sym w:font="Symbol" w:char="F061"/>
      </w:r>
      <w:r w:rsidRPr="001C268D">
        <w:rPr>
          <w:rFonts w:ascii="Arial" w:hAnsi="Arial" w:cs="Arial"/>
          <w:i/>
          <w:iCs/>
          <w:sz w:val="22"/>
          <w:szCs w:val="22"/>
          <w:lang w:val="en-US"/>
        </w:rPr>
        <w:t xml:space="preserve">, TLR-4, </w:t>
      </w:r>
      <w:r w:rsidRPr="001C268D">
        <w:rPr>
          <w:rFonts w:ascii="Arial" w:hAnsi="Arial" w:cs="Arial"/>
          <w:sz w:val="22"/>
          <w:szCs w:val="22"/>
          <w:lang w:val="en-US"/>
        </w:rPr>
        <w:t>and</w:t>
      </w:r>
      <w:r w:rsidRPr="001C268D">
        <w:rPr>
          <w:rFonts w:ascii="Arial" w:hAnsi="Arial" w:cs="Arial"/>
          <w:i/>
          <w:iCs/>
          <w:sz w:val="22"/>
          <w:szCs w:val="22"/>
          <w:lang w:val="en-US"/>
        </w:rPr>
        <w:t xml:space="preserve"> NLRP3.</w:t>
      </w:r>
      <w:r w:rsidRPr="001C268D">
        <w:rPr>
          <w:rFonts w:ascii="Arial" w:hAnsi="Arial" w:cs="Arial"/>
          <w:sz w:val="22"/>
          <w:szCs w:val="22"/>
          <w:lang w:val="en-US"/>
        </w:rPr>
        <w:t xml:space="preserve"> B) Right colon mRNA expression of intestinal bile acid recognition </w:t>
      </w:r>
      <w:r w:rsidRPr="001C268D">
        <w:rPr>
          <w:rFonts w:ascii="Arial" w:hAnsi="Arial" w:cs="Arial"/>
          <w:i/>
          <w:iCs/>
          <w:sz w:val="22"/>
          <w:szCs w:val="22"/>
          <w:lang w:val="en-US"/>
        </w:rPr>
        <w:t>FGF-19, FXR,</w:t>
      </w:r>
      <w:r w:rsidRPr="001C268D">
        <w:rPr>
          <w:rFonts w:ascii="Arial" w:hAnsi="Arial" w:cs="Arial"/>
          <w:sz w:val="22"/>
          <w:szCs w:val="22"/>
          <w:lang w:val="en-US"/>
        </w:rPr>
        <w:t xml:space="preserve"> and </w:t>
      </w:r>
      <w:r w:rsidRPr="001C268D">
        <w:rPr>
          <w:rFonts w:ascii="Arial" w:hAnsi="Arial" w:cs="Arial"/>
          <w:i/>
          <w:iCs/>
          <w:sz w:val="22"/>
          <w:szCs w:val="22"/>
          <w:lang w:val="en-US"/>
        </w:rPr>
        <w:t>TGR5</w:t>
      </w:r>
      <w:r w:rsidRPr="001C268D">
        <w:rPr>
          <w:rFonts w:ascii="Arial" w:hAnsi="Arial" w:cs="Arial"/>
          <w:sz w:val="22"/>
          <w:szCs w:val="22"/>
          <w:lang w:val="en-US"/>
        </w:rPr>
        <w:t>. qPCR results are expressed in fold change as mean values with error bars ± SEM. Proteomic data are log</w:t>
      </w:r>
      <w:r w:rsidRPr="001C268D">
        <w:rPr>
          <w:rFonts w:ascii="Arial" w:hAnsi="Arial" w:cs="Arial"/>
          <w:sz w:val="22"/>
          <w:szCs w:val="22"/>
          <w:vertAlign w:val="subscript"/>
          <w:lang w:val="en-US"/>
        </w:rPr>
        <w:t>2</w:t>
      </w:r>
      <w:r w:rsidRPr="001C268D">
        <w:rPr>
          <w:rFonts w:ascii="Arial" w:hAnsi="Arial" w:cs="Arial"/>
          <w:sz w:val="22"/>
          <w:szCs w:val="22"/>
          <w:lang w:val="en-US"/>
        </w:rPr>
        <w:t xml:space="preserve"> fold change and log</w:t>
      </w:r>
      <w:r w:rsidRPr="001C268D">
        <w:rPr>
          <w:rFonts w:ascii="Arial" w:hAnsi="Arial" w:cs="Arial"/>
          <w:sz w:val="22"/>
          <w:szCs w:val="22"/>
          <w:vertAlign w:val="subscript"/>
          <w:lang w:val="en-US"/>
        </w:rPr>
        <w:t xml:space="preserve">10 </w:t>
      </w:r>
      <w:r w:rsidRPr="001C268D">
        <w:rPr>
          <w:rFonts w:ascii="Arial" w:hAnsi="Arial" w:cs="Arial"/>
          <w:sz w:val="22"/>
          <w:szCs w:val="22"/>
          <w:lang w:val="en-US"/>
        </w:rPr>
        <w:t>adjusted p values.</w:t>
      </w:r>
    </w:p>
    <w:p w14:paraId="4F1F46C1" w14:textId="77777777" w:rsidR="00AB2139" w:rsidRPr="00A16138" w:rsidRDefault="00AB2139">
      <w:pPr>
        <w:rPr>
          <w:rFonts w:ascii="Arial" w:hAnsi="Arial" w:cs="Arial"/>
          <w:sz w:val="22"/>
          <w:szCs w:val="22"/>
          <w:lang w:val="en-US"/>
        </w:rPr>
      </w:pPr>
    </w:p>
    <w:p w14:paraId="3278ABC5" w14:textId="77777777" w:rsidR="00AB2139" w:rsidRPr="00A16138" w:rsidRDefault="00AB2139" w:rsidP="00AB2139">
      <w:pPr>
        <w:rPr>
          <w:rFonts w:ascii="Arial" w:hAnsi="Arial" w:cs="Arial"/>
          <w:noProof/>
          <w:sz w:val="22"/>
          <w:szCs w:val="22"/>
          <w:lang w:val="en-US"/>
        </w:rPr>
      </w:pPr>
    </w:p>
    <w:p w14:paraId="450039BE" w14:textId="77777777" w:rsidR="001C268D" w:rsidRPr="001C268D" w:rsidRDefault="001C268D">
      <w:pPr>
        <w:rPr>
          <w:rFonts w:ascii="Arial" w:hAnsi="Arial" w:cs="Arial"/>
          <w:b/>
          <w:bCs/>
          <w:sz w:val="22"/>
          <w:szCs w:val="22"/>
          <w:lang w:val="en-US"/>
        </w:rPr>
      </w:pPr>
      <w:r w:rsidRPr="001C268D">
        <w:rPr>
          <w:rFonts w:ascii="Arial" w:hAnsi="Arial" w:cs="Arial"/>
          <w:b/>
          <w:bCs/>
          <w:sz w:val="22"/>
          <w:szCs w:val="22"/>
          <w:lang w:val="en-US"/>
        </w:rPr>
        <w:br w:type="page"/>
      </w:r>
    </w:p>
    <w:p w14:paraId="5A62600F" w14:textId="7291324E" w:rsidR="00AB2139" w:rsidRPr="001C268D" w:rsidRDefault="00AB2139" w:rsidP="00AB2139">
      <w:pPr>
        <w:spacing w:line="360" w:lineRule="auto"/>
        <w:rPr>
          <w:rFonts w:ascii="Arial" w:hAnsi="Arial" w:cs="Arial"/>
          <w:sz w:val="22"/>
          <w:szCs w:val="22"/>
          <w:lang w:val="en-US"/>
        </w:rPr>
      </w:pPr>
      <w:r w:rsidRPr="001C268D">
        <w:rPr>
          <w:rFonts w:ascii="Arial" w:hAnsi="Arial" w:cs="Arial"/>
          <w:b/>
          <w:bCs/>
          <w:sz w:val="22"/>
          <w:szCs w:val="22"/>
          <w:lang w:val="en-US"/>
        </w:rPr>
        <w:lastRenderedPageBreak/>
        <w:t>Table S</w:t>
      </w:r>
      <w:r w:rsidR="00A16138">
        <w:rPr>
          <w:rFonts w:ascii="Arial" w:hAnsi="Arial" w:cs="Arial"/>
          <w:b/>
          <w:bCs/>
          <w:sz w:val="22"/>
          <w:szCs w:val="22"/>
          <w:lang w:val="en-US"/>
        </w:rPr>
        <w:t>2</w:t>
      </w:r>
      <w:r w:rsidRPr="001C268D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Pr="001C268D">
        <w:rPr>
          <w:rFonts w:ascii="Arial" w:hAnsi="Arial" w:cs="Arial"/>
          <w:sz w:val="22"/>
          <w:szCs w:val="22"/>
          <w:lang w:val="en-US"/>
        </w:rPr>
        <w:t>Serum string analysis of pathways related to immune response</w:t>
      </w:r>
      <w:r w:rsidRPr="001C268D" w:rsidDel="003679D9">
        <w:rPr>
          <w:rFonts w:ascii="Arial" w:hAnsi="Arial" w:cs="Arial"/>
          <w:sz w:val="22"/>
          <w:szCs w:val="22"/>
          <w:lang w:val="en-US"/>
        </w:rPr>
        <w:t xml:space="preserve"> </w:t>
      </w:r>
      <w:r w:rsidRPr="001C268D">
        <w:rPr>
          <w:rFonts w:ascii="Arial" w:hAnsi="Arial" w:cs="Arial"/>
          <w:sz w:val="22"/>
          <w:szCs w:val="22"/>
          <w:lang w:val="en-US"/>
        </w:rPr>
        <w:t xml:space="preserve">increased in patients with PSC-IBD compared with IBD alone </w:t>
      </w:r>
    </w:p>
    <w:p w14:paraId="0B0C18D6" w14:textId="77777777" w:rsidR="00AB2139" w:rsidRPr="001C268D" w:rsidRDefault="00AB2139" w:rsidP="00AB2139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tbl>
      <w:tblPr>
        <w:tblStyle w:val="TabeladeGrelha4"/>
        <w:tblW w:w="8498" w:type="dxa"/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850"/>
        <w:gridCol w:w="851"/>
        <w:gridCol w:w="2969"/>
      </w:tblGrid>
      <w:tr w:rsidR="00AB2139" w:rsidRPr="00F812E0" w14:paraId="5F1C817F" w14:textId="77777777" w:rsidTr="00B467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  <w:noWrap/>
            <w:hideMark/>
          </w:tcPr>
          <w:p w14:paraId="6A21871B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 w:themeColor="text1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 w:themeColor="text1"/>
                <w:kern w:val="0"/>
                <w:sz w:val="22"/>
                <w:szCs w:val="22"/>
                <w:lang w:eastAsia="pt-PT"/>
                <w14:ligatures w14:val="none"/>
              </w:rPr>
              <w:t>Term</w:t>
            </w:r>
            <w:proofErr w:type="spellEnd"/>
            <w:r w:rsidRPr="001C268D">
              <w:rPr>
                <w:rFonts w:ascii="Arial" w:eastAsia="Times New Roman" w:hAnsi="Arial" w:cs="Arial"/>
                <w:color w:val="000000" w:themeColor="text1"/>
                <w:kern w:val="0"/>
                <w:sz w:val="22"/>
                <w:szCs w:val="22"/>
                <w:lang w:eastAsia="pt-PT"/>
                <w14:ligatures w14:val="none"/>
              </w:rPr>
              <w:t xml:space="preserve"> ID</w:t>
            </w:r>
          </w:p>
        </w:tc>
        <w:tc>
          <w:tcPr>
            <w:tcW w:w="0" w:type="dxa"/>
            <w:shd w:val="clear" w:color="auto" w:fill="auto"/>
            <w:noWrap/>
            <w:hideMark/>
          </w:tcPr>
          <w:p w14:paraId="23490DF2" w14:textId="77777777" w:rsidR="00AB2139" w:rsidRPr="001C268D" w:rsidRDefault="00AB2139" w:rsidP="00B467B5">
            <w:pPr>
              <w:ind w:right="-4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 w:themeColor="text1"/>
                <w:kern w:val="0"/>
                <w:sz w:val="22"/>
                <w:szCs w:val="22"/>
                <w:lang w:eastAsia="pt-PT"/>
                <w14:ligatures w14:val="none"/>
              </w:rPr>
              <w:t>Term</w:t>
            </w:r>
            <w:proofErr w:type="spellEnd"/>
            <w:r w:rsidRPr="001C268D">
              <w:rPr>
                <w:rFonts w:ascii="Arial" w:eastAsia="Times New Roman" w:hAnsi="Arial" w:cs="Arial"/>
                <w:color w:val="000000" w:themeColor="text1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 w:themeColor="text1"/>
                <w:kern w:val="0"/>
                <w:sz w:val="22"/>
                <w:szCs w:val="22"/>
                <w:lang w:eastAsia="pt-PT"/>
                <w14:ligatures w14:val="none"/>
              </w:rPr>
              <w:t>description</w:t>
            </w:r>
            <w:proofErr w:type="spellEnd"/>
          </w:p>
        </w:tc>
        <w:tc>
          <w:tcPr>
            <w:tcW w:w="0" w:type="dxa"/>
            <w:shd w:val="clear" w:color="auto" w:fill="auto"/>
            <w:noWrap/>
            <w:hideMark/>
          </w:tcPr>
          <w:p w14:paraId="44A8CF69" w14:textId="77777777" w:rsidR="00AB2139" w:rsidRPr="001C268D" w:rsidRDefault="00AB2139" w:rsidP="00B467B5">
            <w:pPr>
              <w:ind w:right="-4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 w:themeColor="text1"/>
                <w:kern w:val="0"/>
                <w:sz w:val="22"/>
                <w:szCs w:val="22"/>
                <w:lang w:eastAsia="pt-PT"/>
                <w14:ligatures w14:val="none"/>
              </w:rPr>
              <w:t>Strength</w:t>
            </w:r>
            <w:proofErr w:type="spellEnd"/>
          </w:p>
        </w:tc>
        <w:tc>
          <w:tcPr>
            <w:tcW w:w="0" w:type="dxa"/>
            <w:shd w:val="clear" w:color="auto" w:fill="auto"/>
            <w:noWrap/>
            <w:hideMark/>
          </w:tcPr>
          <w:p w14:paraId="1B29C876" w14:textId="77777777" w:rsidR="00AB2139" w:rsidRPr="001C268D" w:rsidRDefault="00AB2139" w:rsidP="00B467B5">
            <w:pPr>
              <w:ind w:right="-4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 w:themeColor="text1"/>
                <w:kern w:val="0"/>
                <w:sz w:val="22"/>
                <w:szCs w:val="22"/>
                <w:lang w:eastAsia="pt-PT"/>
                <w14:ligatures w14:val="none"/>
              </w:rPr>
              <w:t>FDR</w:t>
            </w:r>
          </w:p>
        </w:tc>
        <w:tc>
          <w:tcPr>
            <w:tcW w:w="0" w:type="dxa"/>
            <w:shd w:val="clear" w:color="auto" w:fill="auto"/>
            <w:noWrap/>
            <w:hideMark/>
          </w:tcPr>
          <w:p w14:paraId="2CFC1E20" w14:textId="77777777" w:rsidR="00AB2139" w:rsidRPr="001C268D" w:rsidRDefault="00AB2139" w:rsidP="00B467B5">
            <w:pPr>
              <w:ind w:right="-4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kern w:val="0"/>
                <w:sz w:val="22"/>
                <w:szCs w:val="22"/>
                <w:lang w:val="en-US"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 w:themeColor="text1"/>
                <w:kern w:val="0"/>
                <w:sz w:val="22"/>
                <w:szCs w:val="22"/>
                <w:lang w:val="en-US" w:eastAsia="pt-PT"/>
                <w14:ligatures w14:val="none"/>
              </w:rPr>
              <w:t>Matching proteins in your network (labels)</w:t>
            </w:r>
          </w:p>
        </w:tc>
      </w:tr>
      <w:tr w:rsidR="00AB2139" w:rsidRPr="001C268D" w14:paraId="7DF88252" w14:textId="77777777" w:rsidTr="00B467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000000" w:themeColor="text1"/>
            </w:tcBorders>
            <w:noWrap/>
            <w:hideMark/>
          </w:tcPr>
          <w:p w14:paraId="63A0D71A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GO:0140375</w:t>
            </w:r>
          </w:p>
        </w:tc>
        <w:tc>
          <w:tcPr>
            <w:tcW w:w="0" w:type="dxa"/>
            <w:tcBorders>
              <w:top w:val="single" w:sz="4" w:space="0" w:color="000000" w:themeColor="text1"/>
            </w:tcBorders>
            <w:noWrap/>
            <w:hideMark/>
          </w:tcPr>
          <w:p w14:paraId="2C68E4DA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Immune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receptor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activity</w:t>
            </w:r>
            <w:proofErr w:type="spellEnd"/>
          </w:p>
        </w:tc>
        <w:tc>
          <w:tcPr>
            <w:tcW w:w="0" w:type="dxa"/>
            <w:tcBorders>
              <w:top w:val="single" w:sz="4" w:space="0" w:color="000000" w:themeColor="text1"/>
            </w:tcBorders>
            <w:noWrap/>
            <w:hideMark/>
          </w:tcPr>
          <w:p w14:paraId="4F2041F5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0.78</w:t>
            </w:r>
          </w:p>
        </w:tc>
        <w:tc>
          <w:tcPr>
            <w:tcW w:w="0" w:type="dxa"/>
            <w:tcBorders>
              <w:top w:val="single" w:sz="4" w:space="0" w:color="000000" w:themeColor="text1"/>
            </w:tcBorders>
            <w:noWrap/>
            <w:hideMark/>
          </w:tcPr>
          <w:p w14:paraId="238F27C7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0.0209</w:t>
            </w:r>
          </w:p>
        </w:tc>
        <w:tc>
          <w:tcPr>
            <w:tcW w:w="0" w:type="dxa"/>
            <w:tcBorders>
              <w:top w:val="single" w:sz="4" w:space="0" w:color="000000" w:themeColor="text1"/>
            </w:tcBorders>
            <w:hideMark/>
          </w:tcPr>
          <w:p w14:paraId="45F5B39E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CTSH,OSMR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,LEPR,IL1R2,PIGR,CR2,IL6ST</w:t>
            </w:r>
          </w:p>
        </w:tc>
      </w:tr>
      <w:tr w:rsidR="00AB2139" w:rsidRPr="00F812E0" w14:paraId="0318FB04" w14:textId="77777777" w:rsidTr="00B467B5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41AC8065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hsa04151</w:t>
            </w:r>
          </w:p>
        </w:tc>
        <w:tc>
          <w:tcPr>
            <w:tcW w:w="2410" w:type="dxa"/>
            <w:noWrap/>
            <w:hideMark/>
          </w:tcPr>
          <w:p w14:paraId="11C67F3B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PI3K-Akt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signaling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pathway</w:t>
            </w:r>
            <w:proofErr w:type="spellEnd"/>
          </w:p>
        </w:tc>
        <w:tc>
          <w:tcPr>
            <w:tcW w:w="850" w:type="dxa"/>
            <w:noWrap/>
            <w:hideMark/>
          </w:tcPr>
          <w:p w14:paraId="070BBA6D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0.5</w:t>
            </w:r>
          </w:p>
        </w:tc>
        <w:tc>
          <w:tcPr>
            <w:tcW w:w="851" w:type="dxa"/>
            <w:noWrap/>
            <w:hideMark/>
          </w:tcPr>
          <w:p w14:paraId="67FB9FB8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0.0230</w:t>
            </w:r>
          </w:p>
        </w:tc>
        <w:tc>
          <w:tcPr>
            <w:tcW w:w="2969" w:type="dxa"/>
            <w:hideMark/>
          </w:tcPr>
          <w:p w14:paraId="3B2B318E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PCK</w:t>
            </w: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2,OSMR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,ITGA1,CSF1R,HSP90B1,MET,COL6A1,ITGB1,RELN</w:t>
            </w:r>
          </w:p>
        </w:tc>
      </w:tr>
      <w:tr w:rsidR="00AB2139" w:rsidRPr="001C268D" w14:paraId="2FBE2917" w14:textId="77777777" w:rsidTr="00B467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7062878A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GO:0098742</w:t>
            </w:r>
          </w:p>
        </w:tc>
        <w:tc>
          <w:tcPr>
            <w:tcW w:w="2410" w:type="dxa"/>
            <w:noWrap/>
            <w:hideMark/>
          </w:tcPr>
          <w:p w14:paraId="0EF6B718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Cell-cell adhesion via plasma-membrane adhesion molecules</w:t>
            </w:r>
          </w:p>
        </w:tc>
        <w:tc>
          <w:tcPr>
            <w:tcW w:w="850" w:type="dxa"/>
            <w:noWrap/>
            <w:hideMark/>
          </w:tcPr>
          <w:p w14:paraId="29DAC4CC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0.81</w:t>
            </w:r>
          </w:p>
        </w:tc>
        <w:tc>
          <w:tcPr>
            <w:tcW w:w="851" w:type="dxa"/>
            <w:noWrap/>
            <w:hideMark/>
          </w:tcPr>
          <w:p w14:paraId="48BC9EF9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2.31e-05</w:t>
            </w:r>
          </w:p>
        </w:tc>
        <w:tc>
          <w:tcPr>
            <w:tcW w:w="2969" w:type="dxa"/>
            <w:hideMark/>
          </w:tcPr>
          <w:p w14:paraId="072BA0A2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CEACAM</w:t>
            </w: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1,ICAM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1,CDH6,CDH2,HMCN1,VCAM1,ALCAM,CADM1,SELE,PLXNB2,ITGB1,PVR,ROBO1,CDHR2</w:t>
            </w:r>
          </w:p>
        </w:tc>
      </w:tr>
      <w:tr w:rsidR="00AB2139" w:rsidRPr="00F812E0" w14:paraId="1F63B8E1" w14:textId="77777777" w:rsidTr="00B467B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2D3B20B6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GO:0002526</w:t>
            </w:r>
          </w:p>
        </w:tc>
        <w:tc>
          <w:tcPr>
            <w:tcW w:w="2410" w:type="dxa"/>
            <w:noWrap/>
            <w:hideMark/>
          </w:tcPr>
          <w:p w14:paraId="5062B949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Acute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inflammatory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response</w:t>
            </w:r>
          </w:p>
        </w:tc>
        <w:tc>
          <w:tcPr>
            <w:tcW w:w="850" w:type="dxa"/>
            <w:noWrap/>
            <w:hideMark/>
          </w:tcPr>
          <w:p w14:paraId="766B172F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1.09</w:t>
            </w:r>
          </w:p>
        </w:tc>
        <w:tc>
          <w:tcPr>
            <w:tcW w:w="851" w:type="dxa"/>
            <w:noWrap/>
            <w:hideMark/>
          </w:tcPr>
          <w:p w14:paraId="056554F9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0.00015</w:t>
            </w:r>
          </w:p>
        </w:tc>
        <w:tc>
          <w:tcPr>
            <w:tcW w:w="2969" w:type="dxa"/>
            <w:hideMark/>
          </w:tcPr>
          <w:p w14:paraId="1B798157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VCAM</w:t>
            </w: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1,CD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163,F8,VNN1,ASS1,B4GALT1,PRCP,SAA2</w:t>
            </w:r>
          </w:p>
        </w:tc>
      </w:tr>
      <w:tr w:rsidR="00AB2139" w:rsidRPr="00F812E0" w14:paraId="7B3E0DAA" w14:textId="77777777" w:rsidTr="00B467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4FB85426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GO:0042311</w:t>
            </w:r>
          </w:p>
        </w:tc>
        <w:tc>
          <w:tcPr>
            <w:tcW w:w="2410" w:type="dxa"/>
            <w:noWrap/>
            <w:hideMark/>
          </w:tcPr>
          <w:p w14:paraId="6D81096C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Vasodilation</w:t>
            </w:r>
            <w:proofErr w:type="spellEnd"/>
          </w:p>
        </w:tc>
        <w:tc>
          <w:tcPr>
            <w:tcW w:w="850" w:type="dxa"/>
            <w:noWrap/>
            <w:hideMark/>
          </w:tcPr>
          <w:p w14:paraId="0A53695A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1.19</w:t>
            </w:r>
          </w:p>
        </w:tc>
        <w:tc>
          <w:tcPr>
            <w:tcW w:w="851" w:type="dxa"/>
            <w:noWrap/>
            <w:hideMark/>
          </w:tcPr>
          <w:p w14:paraId="3CFD5193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0.00081</w:t>
            </w:r>
          </w:p>
        </w:tc>
        <w:tc>
          <w:tcPr>
            <w:tcW w:w="2969" w:type="dxa"/>
            <w:hideMark/>
          </w:tcPr>
          <w:p w14:paraId="5D2F50DD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</w:pP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APOE,ITGA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1,EXT2,CPS1,SOD2,KNG1</w:t>
            </w:r>
          </w:p>
        </w:tc>
      </w:tr>
      <w:tr w:rsidR="00AB2139" w:rsidRPr="001C268D" w14:paraId="44A83295" w14:textId="77777777" w:rsidTr="00B467B5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169F3BBB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GO:0006954</w:t>
            </w:r>
          </w:p>
        </w:tc>
        <w:tc>
          <w:tcPr>
            <w:tcW w:w="2410" w:type="dxa"/>
            <w:noWrap/>
            <w:hideMark/>
          </w:tcPr>
          <w:p w14:paraId="75C329E8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Inflammatory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response</w:t>
            </w:r>
          </w:p>
        </w:tc>
        <w:tc>
          <w:tcPr>
            <w:tcW w:w="850" w:type="dxa"/>
            <w:noWrap/>
            <w:hideMark/>
          </w:tcPr>
          <w:p w14:paraId="5B2B933B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0.54</w:t>
            </w:r>
          </w:p>
        </w:tc>
        <w:tc>
          <w:tcPr>
            <w:tcW w:w="851" w:type="dxa"/>
            <w:noWrap/>
            <w:hideMark/>
          </w:tcPr>
          <w:p w14:paraId="31BC1248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0.0047</w:t>
            </w:r>
          </w:p>
        </w:tc>
        <w:tc>
          <w:tcPr>
            <w:tcW w:w="2969" w:type="dxa"/>
            <w:hideMark/>
          </w:tcPr>
          <w:p w14:paraId="17161173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SEMA7</w:t>
            </w: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A,CSF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1R,VCAM1,SELE,CD163,F8,VNN1,ASS1,B4GALT1,PRCP,ITGB1,GGT5,CD14,SAA2,KNG1</w:t>
            </w:r>
          </w:p>
        </w:tc>
      </w:tr>
      <w:tr w:rsidR="00AB2139" w:rsidRPr="001C268D" w14:paraId="371F489F" w14:textId="77777777" w:rsidTr="00B467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03A954C0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GO:0007159</w:t>
            </w:r>
          </w:p>
        </w:tc>
        <w:tc>
          <w:tcPr>
            <w:tcW w:w="2410" w:type="dxa"/>
            <w:noWrap/>
            <w:hideMark/>
          </w:tcPr>
          <w:p w14:paraId="1224FC54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Leukocyte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cell-cell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adhesion</w:t>
            </w:r>
            <w:proofErr w:type="spellEnd"/>
          </w:p>
        </w:tc>
        <w:tc>
          <w:tcPr>
            <w:tcW w:w="850" w:type="dxa"/>
            <w:noWrap/>
            <w:hideMark/>
          </w:tcPr>
          <w:p w14:paraId="2FF0ED4C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1.04</w:t>
            </w:r>
          </w:p>
        </w:tc>
        <w:tc>
          <w:tcPr>
            <w:tcW w:w="851" w:type="dxa"/>
            <w:noWrap/>
            <w:hideMark/>
          </w:tcPr>
          <w:p w14:paraId="48CC3ABA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0.0112</w:t>
            </w:r>
          </w:p>
        </w:tc>
        <w:tc>
          <w:tcPr>
            <w:tcW w:w="2969" w:type="dxa"/>
            <w:hideMark/>
          </w:tcPr>
          <w:p w14:paraId="5DF5BB4C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NT5</w:t>
            </w: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E,ICAM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1,VCAM1,SELE,ITGB1</w:t>
            </w:r>
          </w:p>
        </w:tc>
      </w:tr>
      <w:tr w:rsidR="00AB2139" w:rsidRPr="001C268D" w14:paraId="65EE45BC" w14:textId="77777777" w:rsidTr="00B467B5">
        <w:trPr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4631D8D3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GO:0002376</w:t>
            </w:r>
          </w:p>
        </w:tc>
        <w:tc>
          <w:tcPr>
            <w:tcW w:w="2410" w:type="dxa"/>
            <w:noWrap/>
            <w:hideMark/>
          </w:tcPr>
          <w:p w14:paraId="0157E10F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Immune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system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process</w:t>
            </w:r>
            <w:proofErr w:type="spellEnd"/>
          </w:p>
        </w:tc>
        <w:tc>
          <w:tcPr>
            <w:tcW w:w="850" w:type="dxa"/>
            <w:noWrap/>
            <w:hideMark/>
          </w:tcPr>
          <w:p w14:paraId="2361BE17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0.27</w:t>
            </w:r>
          </w:p>
        </w:tc>
        <w:tc>
          <w:tcPr>
            <w:tcW w:w="851" w:type="dxa"/>
            <w:noWrap/>
            <w:hideMark/>
          </w:tcPr>
          <w:p w14:paraId="77C63053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0.0299</w:t>
            </w:r>
          </w:p>
        </w:tc>
        <w:tc>
          <w:tcPr>
            <w:tcW w:w="2969" w:type="dxa"/>
            <w:hideMark/>
          </w:tcPr>
          <w:p w14:paraId="0938DFCC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CTSH,GPLD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1,CTSD,ENPP2,USP14,SEMA7A,CD81,ICAM1,ITGA1,CSF1R,VCAM1,MERTK,ALCAM,FCAMR,C7,CADM1,LEPR,IL1R2,SELE,PIGR,DPP4,CR2,VNN1,CTSS,ASS1,PSMB8,B4GALT1,MFAP4,ITGB1,CD14,SOD2,KNG1</w:t>
            </w:r>
          </w:p>
        </w:tc>
      </w:tr>
      <w:tr w:rsidR="00AB2139" w:rsidRPr="001C268D" w14:paraId="4FB2EEE1" w14:textId="77777777" w:rsidTr="00B467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00F63915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GO:0006953</w:t>
            </w:r>
          </w:p>
        </w:tc>
        <w:tc>
          <w:tcPr>
            <w:tcW w:w="2410" w:type="dxa"/>
            <w:noWrap/>
            <w:hideMark/>
          </w:tcPr>
          <w:p w14:paraId="00F890CE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Acute-phase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response</w:t>
            </w:r>
          </w:p>
        </w:tc>
        <w:tc>
          <w:tcPr>
            <w:tcW w:w="850" w:type="dxa"/>
            <w:noWrap/>
            <w:hideMark/>
          </w:tcPr>
          <w:p w14:paraId="5AD7EED3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1.07</w:t>
            </w:r>
          </w:p>
        </w:tc>
        <w:tc>
          <w:tcPr>
            <w:tcW w:w="851" w:type="dxa"/>
            <w:noWrap/>
            <w:hideMark/>
          </w:tcPr>
          <w:p w14:paraId="28F1FEA3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0.0324</w:t>
            </w:r>
          </w:p>
        </w:tc>
        <w:tc>
          <w:tcPr>
            <w:tcW w:w="2969" w:type="dxa"/>
            <w:hideMark/>
          </w:tcPr>
          <w:p w14:paraId="66C2869C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CD</w:t>
            </w: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163,F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8,ASS1,SAA2</w:t>
            </w:r>
          </w:p>
        </w:tc>
      </w:tr>
      <w:tr w:rsidR="00AB2139" w:rsidRPr="001C268D" w14:paraId="5F28FA3E" w14:textId="77777777" w:rsidTr="00B467B5">
        <w:trPr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1E831045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HSA-6798695</w:t>
            </w:r>
          </w:p>
        </w:tc>
        <w:tc>
          <w:tcPr>
            <w:tcW w:w="2410" w:type="dxa"/>
            <w:noWrap/>
            <w:hideMark/>
          </w:tcPr>
          <w:p w14:paraId="2513FB70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Neutrophil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degranulation</w:t>
            </w:r>
            <w:proofErr w:type="spellEnd"/>
          </w:p>
        </w:tc>
        <w:tc>
          <w:tcPr>
            <w:tcW w:w="850" w:type="dxa"/>
            <w:noWrap/>
            <w:hideMark/>
          </w:tcPr>
          <w:p w14:paraId="0AA1BF66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0.73</w:t>
            </w:r>
          </w:p>
        </w:tc>
        <w:tc>
          <w:tcPr>
            <w:tcW w:w="851" w:type="dxa"/>
            <w:noWrap/>
            <w:hideMark/>
          </w:tcPr>
          <w:p w14:paraId="7A385902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4.47e-07</w:t>
            </w:r>
          </w:p>
        </w:tc>
        <w:tc>
          <w:tcPr>
            <w:tcW w:w="2969" w:type="dxa"/>
            <w:hideMark/>
          </w:tcPr>
          <w:p w14:paraId="5EBBA154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CEACAM</w:t>
            </w: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1,PYGL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,PGRMC1,CTSH,CTSD,PSMB1,ANPEP,ACAA1,CTSB,PIGR,QSOX1,VNN1,CTSS,PGM1,B4GALT1,PRCP,ADA2,CD14,IDH1,LAMP2,MME</w:t>
            </w:r>
          </w:p>
        </w:tc>
      </w:tr>
      <w:tr w:rsidR="00AB2139" w:rsidRPr="001C268D" w14:paraId="3DE440B3" w14:textId="77777777" w:rsidTr="00B467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4214F77D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HSA-168249</w:t>
            </w:r>
          </w:p>
        </w:tc>
        <w:tc>
          <w:tcPr>
            <w:tcW w:w="2410" w:type="dxa"/>
            <w:noWrap/>
            <w:hideMark/>
          </w:tcPr>
          <w:p w14:paraId="39673D85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Innate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immune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system</w:t>
            </w:r>
            <w:proofErr w:type="spellEnd"/>
          </w:p>
        </w:tc>
        <w:tc>
          <w:tcPr>
            <w:tcW w:w="850" w:type="dxa"/>
            <w:noWrap/>
            <w:hideMark/>
          </w:tcPr>
          <w:p w14:paraId="48AFD941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0.5</w:t>
            </w:r>
          </w:p>
        </w:tc>
        <w:tc>
          <w:tcPr>
            <w:tcW w:w="851" w:type="dxa"/>
            <w:noWrap/>
            <w:hideMark/>
          </w:tcPr>
          <w:p w14:paraId="1D2E6676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5.25e-05</w:t>
            </w:r>
          </w:p>
        </w:tc>
        <w:tc>
          <w:tcPr>
            <w:tcW w:w="2969" w:type="dxa"/>
            <w:hideMark/>
          </w:tcPr>
          <w:p w14:paraId="181D7A29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CEACAM</w:t>
            </w: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1,PYGL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,PGRMC1,CTSH,CTSD,USP14,PSMB1,CD81,HSP90B1,ANPEP,C7,ACAA1,CTSB,PIGR,CR2,QSOX1,VNN1,CTSS,PGM1,PSMB8,B4GALT1,PRCP,ADA2,CD14,IDH1,LAMP2,MME</w:t>
            </w:r>
          </w:p>
        </w:tc>
      </w:tr>
      <w:tr w:rsidR="00AB2139" w:rsidRPr="001C268D" w14:paraId="1A5759C2" w14:textId="77777777" w:rsidTr="00B467B5">
        <w:trPr>
          <w:trHeight w:val="1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7892E9A4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lastRenderedPageBreak/>
              <w:t>HSA-168256</w:t>
            </w:r>
          </w:p>
        </w:tc>
        <w:tc>
          <w:tcPr>
            <w:tcW w:w="2410" w:type="dxa"/>
            <w:noWrap/>
            <w:hideMark/>
          </w:tcPr>
          <w:p w14:paraId="371A37E2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Immune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system</w:t>
            </w:r>
            <w:proofErr w:type="spellEnd"/>
          </w:p>
        </w:tc>
        <w:tc>
          <w:tcPr>
            <w:tcW w:w="850" w:type="dxa"/>
            <w:noWrap/>
            <w:hideMark/>
          </w:tcPr>
          <w:p w14:paraId="03DEA3F5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0.38</w:t>
            </w:r>
          </w:p>
        </w:tc>
        <w:tc>
          <w:tcPr>
            <w:tcW w:w="851" w:type="dxa"/>
            <w:noWrap/>
            <w:hideMark/>
          </w:tcPr>
          <w:p w14:paraId="0F44B317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6.21e-05</w:t>
            </w:r>
          </w:p>
        </w:tc>
        <w:tc>
          <w:tcPr>
            <w:tcW w:w="2969" w:type="dxa"/>
            <w:hideMark/>
          </w:tcPr>
          <w:p w14:paraId="59973EF6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CEACAM</w:t>
            </w: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1,PYGL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,PGRMC1,CTSH,CTSD,CANX,USP14,PSMB1,CD81,ICAM1,OSMR,CSF1R,VCAM1,HSP90B1,ANPEP,COL3A1,C7,IL1R2,ACAA1,CTSB,PIGR,CR2,QSOX1,VNN1,CTSS,GSTO1,PGM1,PSMB8,B4GALT1,IL6ST,PRCP,ITGB1,ADA2,CD14,IDH1,PVR,LAMP2,MME,SOD2</w:t>
            </w:r>
          </w:p>
        </w:tc>
      </w:tr>
      <w:tr w:rsidR="00AB2139" w:rsidRPr="001C268D" w14:paraId="567E0D45" w14:textId="77777777" w:rsidTr="00B467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241B1AA8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HSA-449147</w:t>
            </w:r>
          </w:p>
        </w:tc>
        <w:tc>
          <w:tcPr>
            <w:tcW w:w="2410" w:type="dxa"/>
            <w:noWrap/>
            <w:hideMark/>
          </w:tcPr>
          <w:p w14:paraId="3EDA54D5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Signaling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by</w:t>
            </w:r>
            <w:proofErr w:type="spell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 xml:space="preserve"> </w:t>
            </w:r>
            <w:proofErr w:type="spell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interleukins</w:t>
            </w:r>
            <w:proofErr w:type="spellEnd"/>
          </w:p>
        </w:tc>
        <w:tc>
          <w:tcPr>
            <w:tcW w:w="850" w:type="dxa"/>
            <w:noWrap/>
            <w:hideMark/>
          </w:tcPr>
          <w:p w14:paraId="58F532E3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0.58</w:t>
            </w:r>
          </w:p>
        </w:tc>
        <w:tc>
          <w:tcPr>
            <w:tcW w:w="851" w:type="dxa"/>
            <w:noWrap/>
            <w:hideMark/>
          </w:tcPr>
          <w:p w14:paraId="51AE218E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0.0030</w:t>
            </w:r>
          </w:p>
        </w:tc>
        <w:tc>
          <w:tcPr>
            <w:tcW w:w="2969" w:type="dxa"/>
            <w:hideMark/>
          </w:tcPr>
          <w:p w14:paraId="204A1E6D" w14:textId="77777777" w:rsidR="00AB2139" w:rsidRPr="001C268D" w:rsidRDefault="00AB2139" w:rsidP="00B467B5">
            <w:pPr>
              <w:ind w:right="-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CANX,USP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14,PSMB1,ICAM1,OSMR,CSF1R,VCAM1,HSP90B1,IL1R2,GSTO1,PSMB8,IL6ST,ITGB1,SOD2</w:t>
            </w:r>
          </w:p>
        </w:tc>
      </w:tr>
      <w:tr w:rsidR="00AB2139" w:rsidRPr="001C268D" w14:paraId="0AE84F5A" w14:textId="77777777" w:rsidTr="00B467B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3CCFE975" w14:textId="77777777" w:rsidR="00AB2139" w:rsidRPr="001C268D" w:rsidRDefault="00AB2139" w:rsidP="00B467B5">
            <w:pPr>
              <w:ind w:right="-43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HSA-198933</w:t>
            </w:r>
          </w:p>
        </w:tc>
        <w:tc>
          <w:tcPr>
            <w:tcW w:w="2410" w:type="dxa"/>
            <w:noWrap/>
            <w:hideMark/>
          </w:tcPr>
          <w:p w14:paraId="0F3BFBBB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pt-PT"/>
                <w14:ligatures w14:val="none"/>
              </w:rPr>
              <w:t>Immunoregulatory interactions between a lymphoid and a non-lymphoid cell</w:t>
            </w:r>
          </w:p>
        </w:tc>
        <w:tc>
          <w:tcPr>
            <w:tcW w:w="850" w:type="dxa"/>
            <w:noWrap/>
            <w:hideMark/>
          </w:tcPr>
          <w:p w14:paraId="0B3500B1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0.75</w:t>
            </w:r>
          </w:p>
        </w:tc>
        <w:tc>
          <w:tcPr>
            <w:tcW w:w="851" w:type="dxa"/>
            <w:noWrap/>
            <w:hideMark/>
          </w:tcPr>
          <w:p w14:paraId="0B682BEB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0.0439</w:t>
            </w:r>
          </w:p>
        </w:tc>
        <w:tc>
          <w:tcPr>
            <w:tcW w:w="2969" w:type="dxa"/>
            <w:hideMark/>
          </w:tcPr>
          <w:p w14:paraId="366990E4" w14:textId="77777777" w:rsidR="00AB2139" w:rsidRPr="001C268D" w:rsidRDefault="00AB2139" w:rsidP="00B467B5">
            <w:pPr>
              <w:ind w:right="-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</w:pPr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CD</w:t>
            </w:r>
            <w:proofErr w:type="gramStart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81,ICAM</w:t>
            </w:r>
            <w:proofErr w:type="gramEnd"/>
            <w:r w:rsidRPr="001C268D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t-PT"/>
                <w14:ligatures w14:val="none"/>
              </w:rPr>
              <w:t>1,VCAM1,COL3A1,ITGB1,PVR</w:t>
            </w:r>
          </w:p>
        </w:tc>
      </w:tr>
    </w:tbl>
    <w:p w14:paraId="0D38DEFA" w14:textId="77777777" w:rsidR="00AB2139" w:rsidRPr="001C268D" w:rsidRDefault="00AB2139" w:rsidP="00AB2139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59CEE7E6" w14:textId="77777777" w:rsidR="00AB2139" w:rsidRPr="001C268D" w:rsidRDefault="00AB2139" w:rsidP="00AB2139">
      <w:pPr>
        <w:rPr>
          <w:rFonts w:ascii="Arial" w:hAnsi="Arial" w:cs="Arial"/>
          <w:b/>
          <w:bCs/>
          <w:sz w:val="22"/>
          <w:szCs w:val="22"/>
        </w:rPr>
      </w:pPr>
    </w:p>
    <w:p w14:paraId="7814ACAC" w14:textId="77777777" w:rsidR="001C268D" w:rsidRPr="00A16138" w:rsidRDefault="001C268D">
      <w:pPr>
        <w:rPr>
          <w:rFonts w:ascii="Arial" w:hAnsi="Arial" w:cs="Arial"/>
          <w:b/>
          <w:bCs/>
          <w:sz w:val="22"/>
          <w:szCs w:val="22"/>
        </w:rPr>
      </w:pPr>
      <w:r w:rsidRPr="00A16138">
        <w:rPr>
          <w:rFonts w:ascii="Arial" w:hAnsi="Arial" w:cs="Arial"/>
          <w:b/>
          <w:bCs/>
          <w:sz w:val="22"/>
          <w:szCs w:val="22"/>
        </w:rPr>
        <w:br w:type="page"/>
      </w:r>
    </w:p>
    <w:sectPr w:rsidR="001C268D" w:rsidRPr="00A16138" w:rsidSect="00AF297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139"/>
    <w:rsid w:val="00064DCA"/>
    <w:rsid w:val="00131404"/>
    <w:rsid w:val="00186189"/>
    <w:rsid w:val="001C268D"/>
    <w:rsid w:val="00367BDF"/>
    <w:rsid w:val="00A16138"/>
    <w:rsid w:val="00A86F18"/>
    <w:rsid w:val="00AB2139"/>
    <w:rsid w:val="00AF2970"/>
    <w:rsid w:val="00B03A24"/>
    <w:rsid w:val="00BF6800"/>
    <w:rsid w:val="00F33F8B"/>
    <w:rsid w:val="00F812E0"/>
    <w:rsid w:val="00FE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A9850"/>
  <w15:chartTrackingRefBased/>
  <w15:docId w15:val="{514E8E4F-373B-BC44-82DA-BC2CFE975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AB2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AB2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AB2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AB2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AB2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AB21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AB21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AB21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AB21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AB2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AB2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AB2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AB213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AB2139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AB213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AB2139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AB213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AB213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AB21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AB2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AB21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AB2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AB21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AB213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B2139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AB213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AB2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AB2139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AB2139"/>
    <w:rPr>
      <w:b/>
      <w:bCs/>
      <w:smallCaps/>
      <w:color w:val="0F4761" w:themeColor="accent1" w:themeShade="BF"/>
      <w:spacing w:val="5"/>
    </w:rPr>
  </w:style>
  <w:style w:type="table" w:styleId="TabeladeGrelha4">
    <w:name w:val="Grid Table 4"/>
    <w:basedOn w:val="Tabelanormal"/>
    <w:uiPriority w:val="49"/>
    <w:rsid w:val="00AB213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Refdecomentrio">
    <w:name w:val="annotation reference"/>
    <w:basedOn w:val="Tipodeletrapredefinidodopargrafo"/>
    <w:uiPriority w:val="99"/>
    <w:semiHidden/>
    <w:unhideWhenUsed/>
    <w:rsid w:val="00AB2139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AB2139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AB2139"/>
    <w:rPr>
      <w:sz w:val="20"/>
      <w:szCs w:val="20"/>
    </w:rPr>
  </w:style>
  <w:style w:type="table" w:styleId="TabelacomGrelhaClara">
    <w:name w:val="Grid Table Light"/>
    <w:basedOn w:val="Tabelanormal"/>
    <w:uiPriority w:val="40"/>
    <w:rsid w:val="0013140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527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 Fernando Anastácio Dos Santos</dc:creator>
  <cp:keywords/>
  <dc:description/>
  <cp:lastModifiedBy>André Fernando Anastácio Dos Santos</cp:lastModifiedBy>
  <cp:revision>3</cp:revision>
  <dcterms:created xsi:type="dcterms:W3CDTF">2024-10-07T21:50:00Z</dcterms:created>
  <dcterms:modified xsi:type="dcterms:W3CDTF">2024-10-11T14:27:00Z</dcterms:modified>
</cp:coreProperties>
</file>