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6BD3F9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040" cy="8756015"/>
            <wp:effectExtent l="0" t="0" r="0" b="6985"/>
            <wp:docPr id="2" name="图片 2" descr="Figure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igureS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8756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B2E0F9">
      <w:pPr>
        <w:rPr>
          <w:rFonts w:hint="default" w:ascii="Times New Roman" w:hAnsi="Times New Roman" w:eastAsia="宋体" w:cs="Times New Roman"/>
          <w:b/>
          <w:bCs/>
          <w:kern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kern w:val="0"/>
          <w:sz w:val="24"/>
          <w:szCs w:val="24"/>
          <w:lang w:val="en-US" w:eastAsia="zh-CN"/>
        </w:rPr>
        <w:t xml:space="preserve">Figure S1 </w:t>
      </w:r>
      <w:r>
        <w:rPr>
          <w:rFonts w:hint="eastAsia" w:ascii="Times New Roman" w:hAnsi="Times New Roman" w:eastAsia="宋体" w:cs="Times New Roman"/>
          <w:b/>
          <w:bCs/>
          <w:kern w:val="0"/>
          <w:sz w:val="24"/>
          <w:szCs w:val="24"/>
          <w:lang w:val="en-US" w:eastAsia="zh-CN"/>
        </w:rPr>
        <w:t xml:space="preserve">The differential expression analysis of 22 candidate target coding genes </w:t>
      </w:r>
      <w:bookmarkStart w:id="0" w:name="_GoBack"/>
      <w:r>
        <w:rPr>
          <w:rFonts w:hint="eastAsia" w:ascii="Times New Roman" w:hAnsi="Times New Roman" w:eastAsia="宋体" w:cs="Times New Roman"/>
          <w:b/>
          <w:bCs/>
          <w:kern w:val="0"/>
          <w:sz w:val="24"/>
          <w:szCs w:val="24"/>
          <w:lang w:val="en-US" w:eastAsia="zh-CN"/>
        </w:rPr>
        <w:t>in both RNAseq cohorts including CeD samples and healthy samples.</w:t>
      </w: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IwYTgyOGU5Zjc4M2Q3YzY4MWUxNzk4OGE2ZjYzOTAifQ=="/>
  </w:docVars>
  <w:rsids>
    <w:rsidRoot w:val="00000000"/>
    <w:rsid w:val="029F74CE"/>
    <w:rsid w:val="1D5A7C9A"/>
    <w:rsid w:val="76C53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Ascii" w:hAnsiTheme="minorAscii" w:eastAsiaTheme="minorEastAsia" w:cstheme="minorBidi"/>
      <w:kern w:val="2"/>
      <w:sz w:val="15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2023-02-20T04:26:00Z</dcterms:created>
  <dc:creator>15512</dc:creator>
  <cp:lastModifiedBy>孙亚鲁</cp:lastModifiedBy>
  <dcterms:modified xsi:type="dcterms:W3CDTF">2024-08-10T09:07:40Z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78433E914FD3432D98A4B6BC21CA50B9</vt:lpwstr>
  </property>
</Properties>
</file>