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E0" w:rsidRPr="00FA01FB" w:rsidRDefault="005422E0" w:rsidP="005422E0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en-MY"/>
        </w:rPr>
        <w:drawing>
          <wp:inline distT="0" distB="0" distL="0" distR="0">
            <wp:extent cx="5259705" cy="19748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70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2E0" w:rsidRPr="00FA01FB" w:rsidRDefault="005422E0" w:rsidP="005422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Figure 1</w:t>
      </w:r>
      <w:r w:rsidRPr="00FA01FB">
        <w:rPr>
          <w:rFonts w:ascii="Times New Roman" w:hAnsi="Times New Roman"/>
          <w:bCs/>
          <w:sz w:val="24"/>
          <w:szCs w:val="24"/>
          <w:lang w:val="en-GB"/>
        </w:rPr>
        <w:t>: Genotyping and foreground selection of F</w:t>
      </w:r>
      <w:r w:rsidRPr="00FA01FB">
        <w:rPr>
          <w:rFonts w:ascii="Times New Roman" w:hAnsi="Times New Roman"/>
          <w:bCs/>
          <w:sz w:val="24"/>
          <w:szCs w:val="24"/>
          <w:vertAlign w:val="subscript"/>
          <w:lang w:val="en-GB"/>
        </w:rPr>
        <w:t>1</w:t>
      </w:r>
      <w:r w:rsidRPr="00FA01FB">
        <w:rPr>
          <w:rFonts w:ascii="Times New Roman" w:hAnsi="Times New Roman"/>
          <w:bCs/>
          <w:sz w:val="24"/>
          <w:szCs w:val="24"/>
          <w:lang w:val="en-GB"/>
        </w:rPr>
        <w:t xml:space="preserve"> plants derived from cross between Putra-1 and Binadhan-10 through linked markers RM10793 for </w:t>
      </w:r>
      <w:r w:rsidRPr="00BF490E">
        <w:rPr>
          <w:rFonts w:ascii="Times New Roman" w:hAnsi="Times New Roman"/>
          <w:bCs/>
          <w:i/>
          <w:iCs/>
          <w:sz w:val="24"/>
          <w:szCs w:val="24"/>
          <w:lang w:val="en-GB"/>
        </w:rPr>
        <w:t>Saltol</w:t>
      </w:r>
      <w:r w:rsidRPr="00FA01FB">
        <w:rPr>
          <w:rFonts w:ascii="Times New Roman" w:hAnsi="Times New Roman"/>
          <w:bCs/>
          <w:sz w:val="24"/>
          <w:szCs w:val="24"/>
          <w:lang w:val="en-GB"/>
        </w:rPr>
        <w:t xml:space="preserve"> salinity tolerance and RM212 for blast resistance. Electrophoresis running on 3% metaphor agarose gel stained with 10 μl of gel view in a 100 ml TBE Buffer. L=100bp DNA Ladder, A=Putra-1, D=Binadhan-10</w:t>
      </w:r>
      <w:r>
        <w:rPr>
          <w:rFonts w:ascii="Times New Roman" w:hAnsi="Times New Roman"/>
          <w:bCs/>
          <w:sz w:val="24"/>
          <w:szCs w:val="24"/>
          <w:lang w:val="en-GB"/>
        </w:rPr>
        <w:t>, H=heterozygous</w:t>
      </w:r>
      <w:r w:rsidRPr="00FA01FB">
        <w:rPr>
          <w:rFonts w:ascii="Times New Roman" w:hAnsi="Times New Roman"/>
          <w:bCs/>
          <w:sz w:val="24"/>
          <w:szCs w:val="24"/>
          <w:lang w:val="en-GB"/>
        </w:rPr>
        <w:t>.</w:t>
      </w:r>
    </w:p>
    <w:p w:rsidR="005422E0" w:rsidRDefault="005422E0" w:rsidP="005422E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en-GB"/>
        </w:rPr>
      </w:pPr>
    </w:p>
    <w:p w:rsidR="005422E0" w:rsidRDefault="005422E0" w:rsidP="005422E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en-GB"/>
        </w:rPr>
      </w:pPr>
    </w:p>
    <w:p w:rsidR="005422E0" w:rsidRDefault="005422E0" w:rsidP="005422E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en-MY"/>
        </w:rPr>
        <w:drawing>
          <wp:inline distT="0" distB="0" distL="0" distR="0">
            <wp:extent cx="5530291" cy="29476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644" cy="295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2E0" w:rsidRPr="00FA01FB" w:rsidRDefault="005422E0" w:rsidP="005422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5422E0" w:rsidRDefault="005422E0" w:rsidP="005422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Figure 2</w:t>
      </w:r>
      <w:r w:rsidRPr="00FA01FB">
        <w:rPr>
          <w:rFonts w:ascii="Times New Roman" w:hAnsi="Times New Roman"/>
          <w:bCs/>
          <w:sz w:val="24"/>
          <w:szCs w:val="24"/>
          <w:lang w:val="en-GB"/>
        </w:rPr>
        <w:t>: Genotyping and foreground selection of F</w:t>
      </w:r>
      <w:r w:rsidRPr="00FA01FB">
        <w:rPr>
          <w:rFonts w:ascii="Times New Roman" w:hAnsi="Times New Roman"/>
          <w:bCs/>
          <w:sz w:val="24"/>
          <w:szCs w:val="24"/>
          <w:vertAlign w:val="subscript"/>
          <w:lang w:val="en-GB"/>
        </w:rPr>
        <w:t>1</w:t>
      </w:r>
      <w:r w:rsidRPr="00FA01FB">
        <w:rPr>
          <w:rFonts w:ascii="Times New Roman" w:hAnsi="Times New Roman"/>
          <w:bCs/>
          <w:sz w:val="24"/>
          <w:szCs w:val="24"/>
          <w:lang w:val="en-GB"/>
        </w:rPr>
        <w:t xml:space="preserve"> plants derived from cross between Putra-1 and Binadhan-10 through linked markers RM8225 and RM6836 for blast re</w:t>
      </w:r>
      <w:r>
        <w:rPr>
          <w:rFonts w:ascii="Times New Roman" w:hAnsi="Times New Roman"/>
          <w:bCs/>
          <w:sz w:val="24"/>
          <w:szCs w:val="24"/>
          <w:lang w:val="en-GB"/>
        </w:rPr>
        <w:t>s</w:t>
      </w:r>
      <w:r w:rsidRPr="00FA01FB">
        <w:rPr>
          <w:rFonts w:ascii="Times New Roman" w:hAnsi="Times New Roman"/>
          <w:bCs/>
          <w:sz w:val="24"/>
          <w:szCs w:val="24"/>
          <w:lang w:val="en-GB"/>
        </w:rPr>
        <w:t>ista</w:t>
      </w:r>
      <w:r>
        <w:rPr>
          <w:rFonts w:ascii="Times New Roman" w:hAnsi="Times New Roman"/>
          <w:bCs/>
          <w:sz w:val="24"/>
          <w:szCs w:val="24"/>
          <w:lang w:val="en-GB"/>
        </w:rPr>
        <w:t>n</w:t>
      </w:r>
      <w:r w:rsidRPr="00FA01FB">
        <w:rPr>
          <w:rFonts w:ascii="Times New Roman" w:hAnsi="Times New Roman"/>
          <w:bCs/>
          <w:sz w:val="24"/>
          <w:szCs w:val="24"/>
          <w:lang w:val="en-GB"/>
        </w:rPr>
        <w:t>ce. Electrophoresis running on 3% metaphor agarose gel stained with 10 μl of gel view in a 100 ml TBE Buffer. L=100bp DNA Ladder, A=Putra-1, D=Binadhan-10</w:t>
      </w:r>
      <w:r>
        <w:rPr>
          <w:rFonts w:ascii="Times New Roman" w:hAnsi="Times New Roman"/>
          <w:bCs/>
          <w:sz w:val="24"/>
          <w:szCs w:val="24"/>
          <w:lang w:val="en-GB"/>
        </w:rPr>
        <w:t>, H=Heterozygous</w:t>
      </w:r>
      <w:r w:rsidRPr="00FA01FB">
        <w:rPr>
          <w:rFonts w:ascii="Times New Roman" w:hAnsi="Times New Roman"/>
          <w:bCs/>
          <w:sz w:val="24"/>
          <w:szCs w:val="24"/>
          <w:lang w:val="en-GB"/>
        </w:rPr>
        <w:t>.</w:t>
      </w:r>
    </w:p>
    <w:p w:rsidR="005422E0" w:rsidRDefault="005422E0"/>
    <w:p w:rsidR="005422E0" w:rsidRDefault="005422E0">
      <w:r>
        <w:rPr>
          <w:rFonts w:ascii="Times New Roman" w:hAnsi="Times New Roman" w:cs="Arial"/>
          <w:bCs/>
          <w:noProof/>
          <w:sz w:val="24"/>
          <w:lang w:eastAsia="en-MY"/>
        </w:rPr>
        <w:lastRenderedPageBreak/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208270" cy="63055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Pr="005422E0" w:rsidRDefault="005422E0" w:rsidP="005422E0"/>
    <w:p w:rsidR="005422E0" w:rsidRDefault="005422E0"/>
    <w:p w:rsidR="005422E0" w:rsidRDefault="005422E0"/>
    <w:p w:rsidR="005422E0" w:rsidRPr="00AD2160" w:rsidRDefault="005422E0" w:rsidP="005422E0">
      <w:pPr>
        <w:keepNext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AU"/>
        </w:rPr>
      </w:pPr>
      <w:bookmarkStart w:id="0" w:name="_Toc92188925"/>
      <w:r w:rsidRPr="00AD2160">
        <w:rPr>
          <w:rFonts w:ascii="Times New Roman" w:eastAsia="Times New Roman" w:hAnsi="Times New Roman"/>
          <w:b/>
          <w:bCs/>
          <w:sz w:val="24"/>
          <w:szCs w:val="20"/>
          <w:lang w:val="en-AU"/>
        </w:rPr>
        <w:t>Figure</w:t>
      </w:r>
      <w:r>
        <w:rPr>
          <w:rFonts w:ascii="Times New Roman" w:eastAsia="Times New Roman" w:hAnsi="Times New Roman"/>
          <w:b/>
          <w:bCs/>
          <w:sz w:val="24"/>
          <w:szCs w:val="20"/>
          <w:lang w:val="en-AU"/>
        </w:rPr>
        <w:t xml:space="preserve"> 3</w:t>
      </w:r>
      <w:r w:rsidRPr="00AD2160">
        <w:rPr>
          <w:rFonts w:ascii="Times New Roman" w:eastAsia="Times New Roman" w:hAnsi="Times New Roman"/>
          <w:b/>
          <w:bCs/>
          <w:sz w:val="24"/>
          <w:szCs w:val="24"/>
          <w:lang w:val="en-AU"/>
        </w:rPr>
        <w:t xml:space="preserve">: </w:t>
      </w:r>
      <w:bookmarkStart w:id="1" w:name="_Hlk108708744"/>
      <w:r w:rsidRPr="00D15B81">
        <w:rPr>
          <w:rFonts w:ascii="Times New Roman" w:eastAsia="Times New Roman" w:hAnsi="Times New Roman"/>
          <w:sz w:val="24"/>
          <w:szCs w:val="24"/>
        </w:rPr>
        <w:t xml:space="preserve">Genotyping with foreground marker assisted selection of RM6836 (Pi2, </w:t>
      </w:r>
      <w:r w:rsidRPr="00D15B81">
        <w:rPr>
          <w:rFonts w:ascii="Times New Roman" w:eastAsia="Times New Roman" w:hAnsi="Times New Roman"/>
          <w:i/>
          <w:iCs/>
          <w:sz w:val="24"/>
          <w:szCs w:val="24"/>
        </w:rPr>
        <w:t>Pi9, Piz</w:t>
      </w:r>
      <w:r w:rsidRPr="00D15B81">
        <w:rPr>
          <w:rFonts w:ascii="Times New Roman" w:eastAsia="Times New Roman" w:hAnsi="Times New Roman"/>
          <w:sz w:val="24"/>
          <w:szCs w:val="24"/>
        </w:rPr>
        <w:t xml:space="preserve"> gene linked markers), RM8225 (</w:t>
      </w:r>
      <w:r w:rsidRPr="00D15B81">
        <w:rPr>
          <w:rFonts w:ascii="Times New Roman" w:eastAsia="Times New Roman" w:hAnsi="Times New Roman"/>
          <w:i/>
          <w:iCs/>
          <w:sz w:val="24"/>
          <w:szCs w:val="24"/>
        </w:rPr>
        <w:t>Piz</w:t>
      </w:r>
      <w:r w:rsidRPr="00D15B81">
        <w:rPr>
          <w:rFonts w:ascii="Times New Roman" w:eastAsia="Times New Roman" w:hAnsi="Times New Roman"/>
          <w:sz w:val="24"/>
          <w:szCs w:val="24"/>
        </w:rPr>
        <w:t xml:space="preserve"> gene linked markers), RM23887 (</w:t>
      </w:r>
      <w:r w:rsidRPr="00D15B81">
        <w:rPr>
          <w:rFonts w:ascii="Times New Roman" w:eastAsia="Times New Roman" w:hAnsi="Times New Roman"/>
          <w:i/>
          <w:iCs/>
          <w:sz w:val="24"/>
          <w:szCs w:val="24"/>
        </w:rPr>
        <w:t>Sub1</w:t>
      </w:r>
      <w:r w:rsidRPr="00D15B81">
        <w:rPr>
          <w:rFonts w:ascii="Times New Roman" w:eastAsia="Times New Roman" w:hAnsi="Times New Roman"/>
          <w:sz w:val="24"/>
          <w:szCs w:val="24"/>
        </w:rPr>
        <w:t xml:space="preserve"> gene/QTL linked marker), RM10793 (</w:t>
      </w:r>
      <w:r w:rsidRPr="00D15B81">
        <w:rPr>
          <w:rFonts w:ascii="Times New Roman" w:eastAsia="Times New Roman" w:hAnsi="Times New Roman"/>
          <w:i/>
          <w:iCs/>
          <w:sz w:val="24"/>
          <w:szCs w:val="24"/>
        </w:rPr>
        <w:t>Saltol</w:t>
      </w:r>
      <w:r w:rsidRPr="00D15B81">
        <w:rPr>
          <w:rFonts w:ascii="Times New Roman" w:eastAsia="Times New Roman" w:hAnsi="Times New Roman"/>
          <w:sz w:val="24"/>
          <w:szCs w:val="24"/>
        </w:rPr>
        <w:t xml:space="preserve"> QTL/gene linked marker</w:t>
      </w:r>
      <w:r>
        <w:rPr>
          <w:rFonts w:ascii="Times New Roman" w:eastAsia="Times New Roman" w:hAnsi="Times New Roman"/>
          <w:sz w:val="24"/>
          <w:szCs w:val="24"/>
        </w:rPr>
        <w:t>) and RM1362 (Hd2 QTL/gene linked markers)</w:t>
      </w:r>
      <w:r w:rsidRPr="00D15B81">
        <w:rPr>
          <w:rFonts w:ascii="Times New Roman" w:eastAsia="Times New Roman" w:hAnsi="Times New Roman"/>
          <w:sz w:val="24"/>
          <w:szCs w:val="24"/>
        </w:rPr>
        <w:t xml:space="preserve"> in the F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D15B81">
        <w:rPr>
          <w:rFonts w:ascii="Times New Roman" w:eastAsia="Times New Roman" w:hAnsi="Times New Roman"/>
          <w:sz w:val="24"/>
          <w:szCs w:val="24"/>
        </w:rPr>
        <w:t xml:space="preserve"> generation of rice derived from double crosses A stands for Putra-1, B stands for Putra-2, C stands for MR297, and D stands for the Binadhan-10, double band, which represents heterozygous individuals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15B81">
        <w:rPr>
          <w:rFonts w:ascii="Times New Roman" w:eastAsia="Times New Roman" w:hAnsi="Times New Roman"/>
          <w:sz w:val="24"/>
          <w:szCs w:val="24"/>
        </w:rPr>
        <w:t>L= 100 bp ladder.</w:t>
      </w:r>
      <w:bookmarkEnd w:id="0"/>
      <w:bookmarkEnd w:id="1"/>
    </w:p>
    <w:p w:rsidR="005422E0" w:rsidRDefault="005422E0"/>
    <w:p w:rsidR="005422E0" w:rsidRPr="009E6900" w:rsidRDefault="005422E0" w:rsidP="005422E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AU"/>
        </w:rPr>
      </w:pPr>
      <w:r>
        <w:rPr>
          <w:rFonts w:ascii="Times New Roman" w:hAnsi="Times New Roman" w:cs="Arial"/>
          <w:noProof/>
          <w:sz w:val="24"/>
          <w:lang w:eastAsia="en-MY"/>
        </w:rPr>
        <w:lastRenderedPageBreak/>
        <w:drawing>
          <wp:inline distT="0" distB="0" distL="0" distR="0">
            <wp:extent cx="5201285" cy="5925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592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 w:rsidRPr="00BE0AE2">
        <w:rPr>
          <w:rFonts w:ascii="Times New Roman" w:hAnsi="Times New Roman"/>
          <w:b/>
          <w:bCs/>
          <w:sz w:val="24"/>
          <w:szCs w:val="24"/>
          <w:lang w:val="en-AU"/>
        </w:rPr>
        <w:t xml:space="preserve">Figure </w:t>
      </w:r>
      <w:r>
        <w:rPr>
          <w:rFonts w:ascii="Times New Roman" w:hAnsi="Times New Roman"/>
          <w:b/>
          <w:bCs/>
          <w:sz w:val="24"/>
          <w:szCs w:val="24"/>
          <w:lang w:val="en-AU"/>
        </w:rPr>
        <w:t>4</w:t>
      </w:r>
      <w:r w:rsidRPr="00BE0AE2">
        <w:rPr>
          <w:rFonts w:ascii="Times New Roman" w:hAnsi="Times New Roman"/>
          <w:b/>
          <w:bCs/>
          <w:sz w:val="24"/>
          <w:szCs w:val="24"/>
          <w:lang w:val="en-AU"/>
        </w:rPr>
        <w:t xml:space="preserve">: </w:t>
      </w:r>
      <w:r w:rsidRPr="009E6900">
        <w:rPr>
          <w:rFonts w:ascii="Times New Roman" w:hAnsi="Times New Roman"/>
          <w:sz w:val="24"/>
          <w:szCs w:val="24"/>
        </w:rPr>
        <w:t>Genotyping with foreground marker assisted selection of RM6836 (</w:t>
      </w:r>
      <w:r w:rsidRPr="00923791">
        <w:rPr>
          <w:rFonts w:ascii="Times New Roman" w:hAnsi="Times New Roman"/>
          <w:i/>
          <w:iCs/>
          <w:sz w:val="24"/>
          <w:szCs w:val="24"/>
        </w:rPr>
        <w:t>Pi2</w:t>
      </w:r>
      <w:r w:rsidRPr="009E6900">
        <w:rPr>
          <w:rFonts w:ascii="Times New Roman" w:hAnsi="Times New Roman"/>
          <w:sz w:val="24"/>
          <w:szCs w:val="24"/>
        </w:rPr>
        <w:t xml:space="preserve">, </w:t>
      </w:r>
      <w:r w:rsidRPr="009E6900">
        <w:rPr>
          <w:rFonts w:ascii="Times New Roman" w:hAnsi="Times New Roman"/>
          <w:i/>
          <w:iCs/>
          <w:sz w:val="24"/>
          <w:szCs w:val="24"/>
        </w:rPr>
        <w:t>Pi9, Piz</w:t>
      </w:r>
      <w:r w:rsidRPr="009E6900">
        <w:rPr>
          <w:rFonts w:ascii="Times New Roman" w:hAnsi="Times New Roman"/>
          <w:sz w:val="24"/>
          <w:szCs w:val="24"/>
        </w:rPr>
        <w:t xml:space="preserve"> gene linked markers), RM8225 (</w:t>
      </w:r>
      <w:r w:rsidRPr="009E6900">
        <w:rPr>
          <w:rFonts w:ascii="Times New Roman" w:hAnsi="Times New Roman"/>
          <w:i/>
          <w:iCs/>
          <w:sz w:val="24"/>
          <w:szCs w:val="24"/>
        </w:rPr>
        <w:t>Piz</w:t>
      </w:r>
      <w:r w:rsidRPr="009E6900">
        <w:rPr>
          <w:rFonts w:ascii="Times New Roman" w:hAnsi="Times New Roman"/>
          <w:sz w:val="24"/>
          <w:szCs w:val="24"/>
        </w:rPr>
        <w:t xml:space="preserve"> gene linked markers), RM23887 (</w:t>
      </w:r>
      <w:r w:rsidRPr="009E6900">
        <w:rPr>
          <w:rFonts w:ascii="Times New Roman" w:hAnsi="Times New Roman"/>
          <w:i/>
          <w:iCs/>
          <w:sz w:val="24"/>
          <w:szCs w:val="24"/>
        </w:rPr>
        <w:t>Sub1</w:t>
      </w:r>
      <w:r w:rsidRPr="009E6900">
        <w:rPr>
          <w:rFonts w:ascii="Times New Roman" w:hAnsi="Times New Roman"/>
          <w:sz w:val="24"/>
          <w:szCs w:val="24"/>
        </w:rPr>
        <w:t xml:space="preserve"> gene/QTL linked marker), RM10793 (</w:t>
      </w:r>
      <w:r w:rsidRPr="009E6900">
        <w:rPr>
          <w:rFonts w:ascii="Times New Roman" w:hAnsi="Times New Roman"/>
          <w:i/>
          <w:iCs/>
          <w:sz w:val="24"/>
          <w:szCs w:val="24"/>
        </w:rPr>
        <w:t>Saltol</w:t>
      </w:r>
      <w:r w:rsidRPr="009E6900">
        <w:rPr>
          <w:rFonts w:ascii="Times New Roman" w:hAnsi="Times New Roman"/>
          <w:sz w:val="24"/>
          <w:szCs w:val="24"/>
        </w:rPr>
        <w:t xml:space="preserve"> QTL/gene linked marker) and RM1362 (Hd2 QTL/gene linked markers) in the F</w:t>
      </w:r>
      <w:r w:rsidRPr="009E6900">
        <w:rPr>
          <w:rFonts w:ascii="Times New Roman" w:hAnsi="Times New Roman"/>
          <w:sz w:val="24"/>
          <w:szCs w:val="24"/>
          <w:vertAlign w:val="subscript"/>
        </w:rPr>
        <w:t>2</w:t>
      </w:r>
      <w:r w:rsidRPr="009E6900">
        <w:rPr>
          <w:rFonts w:ascii="Times New Roman" w:hAnsi="Times New Roman"/>
          <w:sz w:val="24"/>
          <w:szCs w:val="24"/>
        </w:rPr>
        <w:t xml:space="preserve"> generation of rice derived from double crosses A stands for Putra-1, B stands for Putra-2, C stands for MR297, and D stands for the Binadhan-10, double band, which represents heterozygous individuals, L = 100 bp ladder.</w:t>
      </w:r>
    </w:p>
    <w:p w:rsidR="009F5451" w:rsidRDefault="009F5451"/>
    <w:p w:rsidR="00153FA7" w:rsidRDefault="00153FA7">
      <w:bookmarkStart w:id="2" w:name="_GoBack"/>
      <w:bookmarkEnd w:id="2"/>
      <w:r>
        <w:rPr>
          <w:rFonts w:ascii="Times New Roman" w:hAnsi="Times New Roman" w:cs="Arial"/>
          <w:noProof/>
          <w:sz w:val="24"/>
          <w:lang w:eastAsia="en-MY"/>
        </w:rPr>
        <w:lastRenderedPageBreak/>
        <w:drawing>
          <wp:inline distT="0" distB="0" distL="0" distR="0">
            <wp:extent cx="5039995" cy="5325745"/>
            <wp:effectExtent l="0" t="0" r="825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532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FA7" w:rsidRDefault="00153FA7" w:rsidP="00153FA7">
      <w:pPr>
        <w:spacing w:after="0" w:line="240" w:lineRule="auto"/>
        <w:jc w:val="both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b/>
          <w:bCs/>
          <w:sz w:val="24"/>
        </w:rPr>
        <w:t>Figure 5</w:t>
      </w:r>
      <w:r w:rsidRPr="00397581">
        <w:rPr>
          <w:rFonts w:ascii="Times New Roman" w:hAnsi="Times New Roman" w:cs="Arial"/>
          <w:b/>
          <w:bCs/>
          <w:sz w:val="24"/>
        </w:rPr>
        <w:t>:</w:t>
      </w:r>
      <w:r>
        <w:rPr>
          <w:rFonts w:ascii="Times New Roman" w:hAnsi="Times New Roman" w:cs="Arial"/>
          <w:sz w:val="24"/>
        </w:rPr>
        <w:t xml:space="preserve"> Symptom of susceptible and tolerant varieties for blast resistance under artificial conditions</w:t>
      </w:r>
    </w:p>
    <w:p w:rsidR="00153FA7" w:rsidRDefault="00153FA7"/>
    <w:sectPr w:rsidR="00153F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585" w:rsidRDefault="00DE1585" w:rsidP="005422E0">
      <w:pPr>
        <w:spacing w:after="0" w:line="240" w:lineRule="auto"/>
      </w:pPr>
      <w:r>
        <w:separator/>
      </w:r>
    </w:p>
  </w:endnote>
  <w:endnote w:type="continuationSeparator" w:id="0">
    <w:p w:rsidR="00DE1585" w:rsidRDefault="00DE1585" w:rsidP="00542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585" w:rsidRDefault="00DE1585" w:rsidP="005422E0">
      <w:pPr>
        <w:spacing w:after="0" w:line="240" w:lineRule="auto"/>
      </w:pPr>
      <w:r>
        <w:separator/>
      </w:r>
    </w:p>
  </w:footnote>
  <w:footnote w:type="continuationSeparator" w:id="0">
    <w:p w:rsidR="00DE1585" w:rsidRDefault="00DE1585" w:rsidP="005422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E0"/>
    <w:rsid w:val="00153FA7"/>
    <w:rsid w:val="005422E0"/>
    <w:rsid w:val="009F5451"/>
    <w:rsid w:val="00DE1585"/>
    <w:rsid w:val="00E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80FF"/>
  <w15:chartTrackingRefBased/>
  <w15:docId w15:val="{A05A7B25-3D83-4718-A8F4-EB31C0D2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2E0"/>
  </w:style>
  <w:style w:type="paragraph" w:styleId="Footer">
    <w:name w:val="footer"/>
    <w:basedOn w:val="Normal"/>
    <w:link w:val="FooterChar"/>
    <w:uiPriority w:val="99"/>
    <w:unhideWhenUsed/>
    <w:rsid w:val="00542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2024-09-29T10:22:00Z</dcterms:created>
  <dcterms:modified xsi:type="dcterms:W3CDTF">2024-09-29T10:33:00Z</dcterms:modified>
</cp:coreProperties>
</file>