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D548B" w14:textId="77777777" w:rsidR="001E3FBA" w:rsidRDefault="001E3FBA" w:rsidP="000226C6">
      <w:pPr>
        <w:rPr>
          <w:rFonts w:ascii="Times New Roman" w:hAnsi="Times New Roman" w:cs="Times New Roman"/>
          <w:sz w:val="24"/>
          <w:szCs w:val="24"/>
        </w:rPr>
      </w:pPr>
    </w:p>
    <w:p w14:paraId="16980778" w14:textId="77777777" w:rsidR="001E3FBA" w:rsidRPr="001E3FBA" w:rsidRDefault="001E3FBA" w:rsidP="000226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3FBA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50BE118D" w14:textId="75896BFA" w:rsidR="001E3FBA" w:rsidRPr="001E3FBA" w:rsidRDefault="001E3FBA" w:rsidP="001E3FBA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A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nalyze the resilience of the Brazilian economy from a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 novel methodological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 perspective</w:t>
      </w:r>
    </w:p>
    <w:p w14:paraId="0811429F" w14:textId="3152F22B" w:rsidR="001E3FBA" w:rsidRPr="001E3FBA" w:rsidRDefault="001E3FBA" w:rsidP="001E3FBA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Build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 a sectoral typology </w:t>
      </w:r>
      <w: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that classifies the sectors in four quartiles</w:t>
      </w:r>
    </w:p>
    <w:p w14:paraId="520FB48A" w14:textId="77777777" w:rsidR="001E3FBA" w:rsidRDefault="001E3FBA" w:rsidP="001E3FBA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Flexible methodology 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applied to any economy that has published input-output tables</w:t>
      </w:r>
    </w:p>
    <w:p w14:paraId="79C2FE1C" w14:textId="72D327F8" w:rsidR="001E3FBA" w:rsidRDefault="001E3FBA" w:rsidP="001E3FBA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Flexible methodology 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applied for sub-national units</w:t>
      </w:r>
    </w:p>
    <w:p w14:paraId="123C20B5" w14:textId="7CB1EB59" w:rsidR="001E3FBA" w:rsidRDefault="001E3FBA" w:rsidP="001E3FBA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The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definition of resilience was based on the capacity to generate production, employment, and income</w:t>
      </w:r>
    </w:p>
    <w:p w14:paraId="53A51AAF" w14:textId="77777777" w:rsidR="001E3FBA" w:rsidRPr="001E3FBA" w:rsidRDefault="001E3FBA" w:rsidP="001E3FBA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The lower part of the quartiles represents sectors with the least capacity to provide resilience</w:t>
      </w:r>
    </w:p>
    <w:p w14:paraId="75000AFF" w14:textId="2EB9480E" w:rsidR="001E3FBA" w:rsidRPr="001E3FBA" w:rsidRDefault="001E3FBA" w:rsidP="001E3FBA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The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 upper part 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>possesses</w:t>
      </w:r>
      <w:r w:rsidRPr="001E3FBA"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  <w:t xml:space="preserve"> the potential to sustain or recover resilience</w:t>
      </w:r>
      <w:r w:rsidRPr="008F7F1B">
        <w:rPr>
          <w:rFonts w:ascii="Times New Roman" w:hAnsi="Times New Roman" w:cs="Times New Roman"/>
          <w:sz w:val="24"/>
          <w:szCs w:val="24"/>
        </w:rPr>
        <w:t>.</w:t>
      </w:r>
    </w:p>
    <w:sectPr w:rsidR="001E3FBA" w:rsidRPr="001E3F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395FA" w14:textId="77777777" w:rsidR="000226C6" w:rsidRDefault="000226C6" w:rsidP="000226C6">
      <w:pPr>
        <w:spacing w:after="0" w:line="240" w:lineRule="auto"/>
      </w:pPr>
      <w:r>
        <w:separator/>
      </w:r>
    </w:p>
  </w:endnote>
  <w:endnote w:type="continuationSeparator" w:id="0">
    <w:p w14:paraId="1550ED4E" w14:textId="77777777" w:rsidR="000226C6" w:rsidRDefault="000226C6" w:rsidP="0002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097AB" w14:textId="77777777" w:rsidR="000226C6" w:rsidRDefault="000226C6" w:rsidP="000226C6">
      <w:pPr>
        <w:spacing w:after="0" w:line="240" w:lineRule="auto"/>
      </w:pPr>
      <w:r>
        <w:separator/>
      </w:r>
    </w:p>
  </w:footnote>
  <w:footnote w:type="continuationSeparator" w:id="0">
    <w:p w14:paraId="5C185702" w14:textId="77777777" w:rsidR="000226C6" w:rsidRDefault="000226C6" w:rsidP="00022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22288"/>
    <w:multiLevelType w:val="multilevel"/>
    <w:tmpl w:val="C292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010FA"/>
    <w:multiLevelType w:val="hybridMultilevel"/>
    <w:tmpl w:val="FC90B3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155103">
    <w:abstractNumId w:val="0"/>
  </w:num>
  <w:num w:numId="2" w16cid:durableId="66986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C6"/>
    <w:rsid w:val="000226C6"/>
    <w:rsid w:val="000E4FFF"/>
    <w:rsid w:val="00134A21"/>
    <w:rsid w:val="001E3FBA"/>
    <w:rsid w:val="00773974"/>
    <w:rsid w:val="00806EFF"/>
    <w:rsid w:val="00A114E4"/>
    <w:rsid w:val="00B3099A"/>
    <w:rsid w:val="00C2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7B60"/>
  <w15:chartTrackingRefBased/>
  <w15:docId w15:val="{732BA895-1B7F-4E30-9CC2-7DA10D32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6C6"/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22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2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2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2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2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2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2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2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2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2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2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2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26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26C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26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26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26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26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2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2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2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2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2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26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26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26C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2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26C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6C6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226C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226C6"/>
    <w:rPr>
      <w:kern w:val="0"/>
      <w:sz w:val="20"/>
      <w:szCs w:val="20"/>
      <w:lang w:val="en-US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0226C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226C6"/>
    <w:rPr>
      <w:b/>
      <w:bCs/>
    </w:rPr>
  </w:style>
  <w:style w:type="character" w:styleId="Hyperlink">
    <w:name w:val="Hyperlink"/>
    <w:basedOn w:val="Fontepargpadro"/>
    <w:uiPriority w:val="99"/>
    <w:unhideWhenUsed/>
    <w:rsid w:val="000226C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2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45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A707A-9A2D-44E6-8F4E-5D362BAC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PEROBELLI</dc:creator>
  <cp:keywords/>
  <dc:description/>
  <cp:lastModifiedBy>FERNANDO PEROBELLI</cp:lastModifiedBy>
  <cp:revision>2</cp:revision>
  <dcterms:created xsi:type="dcterms:W3CDTF">2024-10-09T14:59:00Z</dcterms:created>
  <dcterms:modified xsi:type="dcterms:W3CDTF">2024-10-09T14:59:00Z</dcterms:modified>
</cp:coreProperties>
</file>