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C881D" w14:textId="77777777" w:rsidR="00BE1628" w:rsidRDefault="00BE1628" w:rsidP="00BE1628">
      <w:pPr>
        <w:widowControl/>
        <w:rPr>
          <w:rFonts w:ascii="Times New Roman" w:eastAsia="SimSun" w:hAnsi="Times New Roman" w:cs="Times New Roman"/>
          <w:b/>
          <w:bCs/>
          <w:kern w:val="0"/>
          <w:szCs w:val="21"/>
          <w:lang w:eastAsia="en-US"/>
        </w:rPr>
      </w:pPr>
      <w:r>
        <w:rPr>
          <w:rFonts w:ascii="Times New Roman" w:eastAsia="SimSun" w:hAnsi="Times New Roman" w:cs="Times New Roman"/>
          <w:b/>
          <w:bCs/>
          <w:kern w:val="0"/>
          <w:szCs w:val="21"/>
          <w:lang w:eastAsia="en-US"/>
        </w:rPr>
        <w:t>Supplementary information</w:t>
      </w:r>
    </w:p>
    <w:p w14:paraId="249E8C4A" w14:textId="77777777" w:rsidR="00BE1628" w:rsidRDefault="00BE1628" w:rsidP="00BE1628">
      <w:pPr>
        <w:spacing w:line="360" w:lineRule="auto"/>
        <w:rPr>
          <w:rFonts w:ascii="Lato" w:hAnsi="Lato"/>
          <w:color w:val="212529"/>
          <w:sz w:val="23"/>
          <w:szCs w:val="23"/>
          <w:shd w:val="clear" w:color="auto" w:fill="FFFFFF"/>
        </w:rPr>
      </w:pPr>
    </w:p>
    <w:p w14:paraId="7178BEDB" w14:textId="77777777" w:rsidR="00BE1628" w:rsidRDefault="00BE1628" w:rsidP="00BE1628">
      <w:pPr>
        <w:spacing w:line="360" w:lineRule="auto"/>
        <w:rPr>
          <w:rFonts w:ascii="Lato" w:hAnsi="Lato"/>
          <w:color w:val="212529"/>
          <w:sz w:val="23"/>
          <w:szCs w:val="23"/>
          <w:shd w:val="clear" w:color="auto" w:fill="FFFFFF"/>
        </w:rPr>
      </w:pPr>
    </w:p>
    <w:p w14:paraId="403EDECE" w14:textId="77777777" w:rsidR="00BE1628" w:rsidRDefault="00BE1628" w:rsidP="00BE1628">
      <w:pPr>
        <w:spacing w:line="360" w:lineRule="auto"/>
        <w:jc w:val="center"/>
        <w:rPr>
          <w:rFonts w:ascii="Times New Roman" w:hAnsi="Times New Roman" w:cs="Times New Roman"/>
          <w:b/>
          <w:bCs/>
        </w:rPr>
      </w:pPr>
    </w:p>
    <w:p w14:paraId="46F6596E" w14:textId="77777777" w:rsidR="00BE1628" w:rsidRDefault="00BE1628" w:rsidP="00BE1628">
      <w:pPr>
        <w:spacing w:line="360" w:lineRule="auto"/>
        <w:jc w:val="center"/>
        <w:rPr>
          <w:rFonts w:ascii="Times New Roman" w:hAnsi="Times New Roman" w:cs="Times New Roman"/>
          <w:b/>
          <w:bCs/>
        </w:rPr>
      </w:pPr>
      <w:r>
        <w:rPr>
          <w:noProof/>
          <w:lang w:eastAsia="en-US"/>
        </w:rPr>
        <w:drawing>
          <wp:inline distT="0" distB="0" distL="0" distR="0" wp14:anchorId="3341D2F3" wp14:editId="757528FE">
            <wp:extent cx="4178935" cy="2637155"/>
            <wp:effectExtent l="0" t="0" r="0" b="0"/>
            <wp:docPr id="1955072027" name="图片 1" descr="A diagram of a tree co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072027" name="图片 1" descr="A diagram of a tree cover&#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182459" cy="2639592"/>
                    </a:xfrm>
                    <a:prstGeom prst="rect">
                      <a:avLst/>
                    </a:prstGeom>
                    <a:noFill/>
                    <a:ln>
                      <a:noFill/>
                    </a:ln>
                  </pic:spPr>
                </pic:pic>
              </a:graphicData>
            </a:graphic>
          </wp:inline>
        </w:drawing>
      </w:r>
    </w:p>
    <w:p w14:paraId="73D1AD92" w14:textId="77777777" w:rsidR="00BE1628" w:rsidRDefault="00BE1628" w:rsidP="00BE1628">
      <w:pPr>
        <w:spacing w:line="360"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1</w:t>
      </w:r>
      <w:r>
        <w:rPr>
          <w:rFonts w:ascii="Times New Roman" w:hAnsi="Times New Roman" w:cs="Times New Roman"/>
          <w:b/>
          <w:bCs/>
        </w:rPr>
        <w:t xml:space="preserve"> | Conceptual illustration of the r</w:t>
      </w:r>
      <w:r>
        <w:rPr>
          <w:rFonts w:ascii="Times New Roman" w:hAnsi="Times New Roman" w:cs="Times New Roman" w:hint="eastAsia"/>
          <w:b/>
          <w:bCs/>
        </w:rPr>
        <w:t xml:space="preserve">elationship between potential </w:t>
      </w:r>
      <w:r>
        <w:rPr>
          <w:rFonts w:ascii="Times New Roman" w:hAnsi="Times New Roman" w:cs="Times New Roman"/>
          <w:b/>
          <w:bCs/>
        </w:rPr>
        <w:t>realized</w:t>
      </w:r>
      <w:r>
        <w:rPr>
          <w:rFonts w:ascii="Times New Roman" w:hAnsi="Times New Roman" w:cs="Times New Roman" w:hint="eastAsia"/>
          <w:b/>
          <w:bCs/>
        </w:rPr>
        <w:t xml:space="preserve"> tree cover and actual tree cover (or baseline tree cover). </w:t>
      </w:r>
      <w:r>
        <w:rPr>
          <w:rFonts w:ascii="Times New Roman" w:hAnsi="Times New Roman" w:cs="Times New Roman" w:hint="eastAsia"/>
        </w:rPr>
        <w:t xml:space="preserve">The potential </w:t>
      </w:r>
      <w:r>
        <w:rPr>
          <w:rFonts w:ascii="Times New Roman" w:hAnsi="Times New Roman" w:cs="Times New Roman"/>
        </w:rPr>
        <w:t>realized</w:t>
      </w:r>
      <w:r>
        <w:rPr>
          <w:rFonts w:ascii="Times New Roman" w:hAnsi="Times New Roman" w:cs="Times New Roman" w:hint="eastAsia"/>
        </w:rPr>
        <w:t xml:space="preserve"> tree cover is predicted by a model trained on samples derived from intact forests (delineated by </w:t>
      </w:r>
      <w:r>
        <w:rPr>
          <w:rFonts w:ascii="Times New Roman" w:hAnsi="Times New Roman" w:cs="Times New Roman"/>
        </w:rPr>
        <w:t>satellite</w:t>
      </w:r>
      <w:r>
        <w:rPr>
          <w:rFonts w:ascii="Times New Roman" w:hAnsi="Times New Roman" w:cs="Times New Roman" w:hint="eastAsia"/>
        </w:rPr>
        <w:t xml:space="preserve"> observations)</w:t>
      </w:r>
      <w:r>
        <w:rPr>
          <w:rFonts w:ascii="Times New Roman" w:hAnsi="Times New Roman" w:cs="Times New Roman"/>
        </w:rPr>
        <w:fldChar w:fldCharType="begin" w:fldLock="1"/>
      </w:r>
      <w:r>
        <w:rPr>
          <w:rFonts w:ascii="Times New Roman" w:hAnsi="Times New Roman" w:cs="Times New Roman"/>
        </w:rPr>
        <w:instrText>ADDIN CSL_CITATION {"citationItems":[{"id":"ITEM-1","itemData":{"DOI":"10.1126/sciadv.1600821","ISSN":"23752548","PMID":"28097216","abstract":"An intact forest landscape (IFL) is a seamless mosaic of forest and naturally treeless ecosystems with no remotely detected signs of human activity and a minimum area of 500 km2. IFLs are critical for stabilizing terrestrial carbon storage, harboring biodiversity, regulating hydrological regimes, and providing other ecosystem functions. Although the remaining IFLs comprise only 20% of tropical forest area, they account for 40% of the total aboveground tropical forest carbon. We show that global IFL extent has been reduced by 7.2% since the year 2000. An increasing rate of global IFL area reduction was found, largely driven by the tripling of IFL tropical forest loss in 2011–2013 compared to that in 2001–2003. Industrial logging, agricultural expansion, fire, and mining/resource extraction were the primary causes of IFL area reduction. Protected areas (International Union for Conservation of Nature categories I to III) were found to have a positive effect in slowing the reduction of IFL area from timber harvesting but were less effective in limiting agricultural expansion. The certification of logging concessions under responsible management had a negligible impact on slowing IFL fragmentation in the Congo Basin. Fragmentation of IFLs by logging and establishment of roads and other infrastructure initiates a cascade of changes that lead to landscape transformation and loss of conservation values. Given that only 12% of the global IFL area is protected, our results illustrate the need for planning and investment in carbon sequestration and biodiversity conservation efforts that target the most valuable remaining forests, as identified using the IFL approach.","author":[{"dropping-particle":"","family":"Potapov","given":"Peter","non-dropping-particle":"","parse-names":false,"suffix":""},{"dropping-particle":"","family":"Hansen","given":"Matthew C.","non-dropping-particle":"","parse-names":false,"suffix":""},{"dropping-particle":"","family":"Laestadius","given":"Lars","non-dropping-particle":"","parse-names":false,"suffix":""},{"dropping-particle":"","family":"Turubanova","given":"Svetlana","non-dropping-particle":"","parse-names":false,"suffix":""},{"dropping-particle":"","family":"Yaroshenko","given":"Alexey","non-dropping-particle":"","parse-names":false,"suffix":""},{"dropping-particle":"","family":"Thies","given":"Christoph","non-dropping-particle":"","parse-names":false,"suffix":""},{"dropping-particle":"","family":"Smith","given":"Wynet","non-dropping-particle":"","parse-names":false,"suffix":""},{"dropping-particle":"","family":"Zhuravleva","given":"Ilona","non-dropping-particle":"","parse-names":false,"suffix":""},{"dropping-particle":"","family":"Komarova","given":"Anna","non-dropping-particle":"","parse-names":false,"suffix":""},{"dropping-particle":"","family":"Minnemeyer","given":"Susan","non-dropping-particle":"","parse-names":false,"suffix":""},{"dropping-particle":"","family":"Esipova","given":"Elena","non-dropping-particle":"","parse-names":false,"suffix":""}],"container-title":"Science Advances","id":"ITEM-1","issue":"1","issued":{"date-parts":[["2017"]]},"page":"1-14","title":"The last frontiers of wilderness: Tracking loss of intact forest landscapes from 2000 to 2013","type":"article-journal","volume":"3"},"uris":["http://www.mendeley.com/documents/?uuid=84285b1a-b21c-42d6-9758-76d84caeecaf"]}],"mendeley":{"formattedCitation":"&lt;sup&gt;25&lt;/sup&gt;","plainTextFormattedCitation":"25","previouslyFormattedCitation":"&lt;sup&gt;25&lt;/sup&gt;"},"properties":{"noteIndex":0},"schema":"https://github.com/citation-style-language/schema/raw/master/csl-citation.json"}</w:instrText>
      </w:r>
      <w:r>
        <w:rPr>
          <w:rFonts w:ascii="Times New Roman" w:hAnsi="Times New Roman" w:cs="Times New Roman"/>
        </w:rPr>
        <w:fldChar w:fldCharType="separate"/>
      </w:r>
      <w:r w:rsidRPr="00DD3E23">
        <w:rPr>
          <w:rFonts w:ascii="Times New Roman" w:hAnsi="Times New Roman" w:cs="Times New Roman"/>
          <w:noProof/>
          <w:vertAlign w:val="superscript"/>
        </w:rPr>
        <w:t>25</w:t>
      </w:r>
      <w:r>
        <w:rPr>
          <w:rFonts w:ascii="Times New Roman" w:hAnsi="Times New Roman" w:cs="Times New Roman"/>
        </w:rPr>
        <w:fldChar w:fldCharType="end"/>
      </w:r>
      <w:r>
        <w:rPr>
          <w:rFonts w:ascii="Times New Roman" w:hAnsi="Times New Roman" w:cs="Times New Roman" w:hint="eastAsia"/>
        </w:rPr>
        <w:t xml:space="preserve">, and is assumed to be achieved under favorable </w:t>
      </w:r>
      <w:r>
        <w:rPr>
          <w:rFonts w:ascii="Times New Roman" w:hAnsi="Times New Roman" w:cs="Times New Roman"/>
        </w:rPr>
        <w:t>environment</w:t>
      </w:r>
      <w:r>
        <w:rPr>
          <w:rFonts w:ascii="Times New Roman" w:hAnsi="Times New Roman" w:cs="Times New Roman" w:hint="eastAsia"/>
        </w:rPr>
        <w:t xml:space="preserve">al conditions where no distinct losses in </w:t>
      </w:r>
      <w:r>
        <w:rPr>
          <w:rFonts w:ascii="Times New Roman" w:hAnsi="Times New Roman" w:cs="Times New Roman"/>
        </w:rPr>
        <w:t>tree</w:t>
      </w:r>
      <w:r>
        <w:rPr>
          <w:rFonts w:ascii="Times New Roman" w:hAnsi="Times New Roman" w:cs="Times New Roman" w:hint="eastAsia"/>
        </w:rPr>
        <w:t xml:space="preserve"> cover were observed in the intact forests. However, the </w:t>
      </w:r>
      <w:r>
        <w:rPr>
          <w:rFonts w:ascii="Times New Roman" w:hAnsi="Times New Roman" w:cs="Times New Roman"/>
        </w:rPr>
        <w:t>actual</w:t>
      </w:r>
      <w:r>
        <w:rPr>
          <w:rFonts w:ascii="Times New Roman" w:hAnsi="Times New Roman" w:cs="Times New Roman" w:hint="eastAsia"/>
        </w:rPr>
        <w:t xml:space="preserve"> forest tree cover in the </w:t>
      </w:r>
      <w:r>
        <w:rPr>
          <w:rFonts w:ascii="Times New Roman" w:hAnsi="Times New Roman" w:cs="Times New Roman"/>
        </w:rPr>
        <w:t>remaining</w:t>
      </w:r>
      <w:r>
        <w:rPr>
          <w:rFonts w:ascii="Times New Roman" w:hAnsi="Times New Roman" w:cs="Times New Roman" w:hint="eastAsia"/>
        </w:rPr>
        <w:t xml:space="preserve"> areas is generally achievable under prevailing </w:t>
      </w:r>
      <w:r>
        <w:rPr>
          <w:rFonts w:ascii="Times New Roman" w:hAnsi="Times New Roman" w:cs="Times New Roman"/>
        </w:rPr>
        <w:t>environment</w:t>
      </w:r>
      <w:r>
        <w:rPr>
          <w:rFonts w:ascii="Times New Roman" w:hAnsi="Times New Roman" w:cs="Times New Roman" w:hint="eastAsia"/>
        </w:rPr>
        <w:t xml:space="preserve">al conditions that include both widespread natural (e.g., wildfire, insects, heatwave and drought driven distinct losses in tree cover) and anthropogenic disturbances (e.g., timber harvest) that likely lead to </w:t>
      </w:r>
      <w:r>
        <w:rPr>
          <w:rFonts w:ascii="Times New Roman" w:hAnsi="Times New Roman" w:cs="Times New Roman"/>
        </w:rPr>
        <w:t>distinct</w:t>
      </w:r>
      <w:r>
        <w:rPr>
          <w:rFonts w:ascii="Times New Roman" w:hAnsi="Times New Roman" w:cs="Times New Roman" w:hint="eastAsia"/>
        </w:rPr>
        <w:t xml:space="preserve"> losses in tree cover. In this study, the potential for tree cover restoration (PRTC) was calculated from the remaining increases in tree cover (</w:t>
      </w:r>
      <w:r>
        <w:rPr>
          <w:rFonts w:ascii="Times New Roman" w:hAnsi="Times New Roman" w:cs="Times New Roman"/>
        </w:rPr>
        <w:t>positive signs</w:t>
      </w:r>
      <w:r>
        <w:rPr>
          <w:rFonts w:ascii="Times New Roman" w:hAnsi="Times New Roman" w:cs="Times New Roman" w:hint="eastAsia"/>
        </w:rPr>
        <w:t xml:space="preserve">) calculated from the differences between potential </w:t>
      </w:r>
      <w:r>
        <w:rPr>
          <w:rFonts w:ascii="Times New Roman" w:hAnsi="Times New Roman" w:cs="Times New Roman"/>
        </w:rPr>
        <w:t>realized</w:t>
      </w:r>
      <w:r>
        <w:rPr>
          <w:rFonts w:ascii="Times New Roman" w:hAnsi="Times New Roman" w:cs="Times New Roman" w:hint="eastAsia"/>
        </w:rPr>
        <w:t xml:space="preserve"> tree cover and baseline tree cover</w:t>
      </w:r>
      <w:r>
        <w:rPr>
          <w:rFonts w:ascii="Times New Roman" w:hAnsi="Times New Roman" w:cs="Times New Roman"/>
        </w:rPr>
        <w:fldChar w:fldCharType="begin" w:fldLock="1"/>
      </w:r>
      <w:r>
        <w:rPr>
          <w:rFonts w:ascii="Times New Roman" w:hAnsi="Times New Roman" w:cs="Times New Roman"/>
        </w:rPr>
        <w:instrText>ADDIN CSL_CITATION {"citationItems":[{"id":"ITEM-1","itemData":{"DOI":"10.1126/science.aax0848","ISSN":"10959203","PMID":"31273120","abstract":"The restoration of trees remains among the most effective strategies for climate change mitigation.We mapped the global potential tree coverage to show that 4.4 billion hectares of canopy cover could exist under the current climate. Excluding existing trees and agricultural and urban areas, we found that there is room for an extra 0.9 billion hectares of canopy cover, which could store 205 gigatonnes of carbon in areas that would naturally support woodlands and forests. This highlights global tree restoration as our most effective climate change solution to date. However, climate change will alter this potential tree coverage.We estimate that if we cannot deviate from the current trajectory, the global potential canopy cover may shrink by ~223 million hectares by 2050, with the vast majority of losses occurring in the tropics. Our results highlight the opportunity of climate change mitigation through global tree restoration but also the urgent need for action.","author":[{"dropping-particle":"","family":"Bastin","given":"Jean Francois","non-dropping-particle":"","parse-names":false,"suffix":""},{"dropping-particle":"","family":"Finegold","given":"Yelena","non-dropping-particle":"","parse-names":false,"suffix":""},{"dropping-particle":"","family":"Garcia","given":"Claude","non-dropping-particle":"","parse-names":false,"suffix":""},{"dropping-particle":"","family":"Mollicone","given":"Danilo","non-dropping-particle":"","parse-names":false,"suffix":""},{"dropping-particle":"","family":"Rezende","given":"Marcelo","non-dropping-particle":"","parse-names":false,"suffix":""},{"dropping-particle":"","family":"Routh","given":"Devin","non-dropping-particle":"","parse-names":false,"suffix":""},{"dropping-particle":"","family":"Zohner","given":"Constantin M.","non-dropping-particle":"","parse-names":false,"suffix":""},{"dropping-particle":"","family":"Crowther","given":"Thomas W.","non-dropping-particle":"","parse-names":false,"suffix":""}],"container-title":"Science","id":"ITEM-1","issue":"6448","issued":{"date-parts":[["2019","7","5"]]},"page":"76-79","publisher":"American Association for the Advancement of Science","title":"The global tree restoration potential","type":"article-journal","volume":"364"},"uris":["http://www.mendeley.com/documents/?uuid=4493d8cd-830a-35af-bf59-0c18ca15e00f"]}],"mendeley":{"formattedCitation":"&lt;sup&gt;2&lt;/sup&gt;","plainTextFormattedCitation":"2","previouslyFormattedCitation":"&lt;sup&gt;2&lt;/sup&gt;"},"properties":{"noteIndex":0},"schema":"https://github.com/citation-style-language/schema/raw/master/csl-citation.json"}</w:instrText>
      </w:r>
      <w:r>
        <w:rPr>
          <w:rFonts w:ascii="Times New Roman" w:hAnsi="Times New Roman" w:cs="Times New Roman"/>
        </w:rPr>
        <w:fldChar w:fldCharType="separate"/>
      </w:r>
      <w:r>
        <w:rPr>
          <w:rFonts w:ascii="Times New Roman" w:hAnsi="Times New Roman" w:cs="Times New Roman"/>
          <w:noProof/>
          <w:vertAlign w:val="superscript"/>
        </w:rPr>
        <w:t>2</w:t>
      </w:r>
      <w:r>
        <w:rPr>
          <w:rFonts w:ascii="Times New Roman" w:hAnsi="Times New Roman" w:cs="Times New Roman"/>
        </w:rPr>
        <w:fldChar w:fldCharType="end"/>
      </w:r>
      <w:r>
        <w:rPr>
          <w:rFonts w:ascii="Times New Roman" w:hAnsi="Times New Roman" w:cs="Times New Roman" w:hint="eastAsia"/>
        </w:rPr>
        <w:t>. As a result, t</w:t>
      </w:r>
      <w:r>
        <w:rPr>
          <w:rFonts w:ascii="Times New Roman" w:hAnsi="Times New Roman" w:cs="Times New Roman"/>
        </w:rPr>
        <w:t xml:space="preserve">he degraded </w:t>
      </w:r>
      <w:r>
        <w:rPr>
          <w:rFonts w:ascii="Times New Roman" w:hAnsi="Times New Roman" w:cs="Times New Roman" w:hint="eastAsia"/>
        </w:rPr>
        <w:t>(or loss) tree cover</w:t>
      </w:r>
      <w:r>
        <w:rPr>
          <w:rFonts w:ascii="Times New Roman" w:hAnsi="Times New Roman" w:cs="Times New Roman"/>
        </w:rPr>
        <w:t xml:space="preserve"> relative to </w:t>
      </w:r>
      <w:r>
        <w:rPr>
          <w:rFonts w:ascii="Times New Roman" w:hAnsi="Times New Roman" w:cs="Times New Roman" w:hint="eastAsia"/>
        </w:rPr>
        <w:t xml:space="preserve">potential </w:t>
      </w:r>
      <w:r>
        <w:rPr>
          <w:rFonts w:ascii="Times New Roman" w:hAnsi="Times New Roman" w:cs="Times New Roman"/>
        </w:rPr>
        <w:t>realized</w:t>
      </w:r>
      <w:r>
        <w:rPr>
          <w:rFonts w:ascii="Times New Roman" w:hAnsi="Times New Roman" w:cs="Times New Roman" w:hint="eastAsia"/>
        </w:rPr>
        <w:t xml:space="preserve"> tree cover</w:t>
      </w:r>
      <w:r>
        <w:rPr>
          <w:rFonts w:ascii="Times New Roman" w:hAnsi="Times New Roman" w:cs="Times New Roman"/>
        </w:rPr>
        <w:t xml:space="preserve"> was attributed to </w:t>
      </w:r>
      <w:r>
        <w:rPr>
          <w:rFonts w:ascii="Times New Roman" w:hAnsi="Times New Roman" w:cs="Times New Roman" w:hint="eastAsia"/>
        </w:rPr>
        <w:t xml:space="preserve">distinct </w:t>
      </w:r>
      <w:r>
        <w:rPr>
          <w:rFonts w:ascii="Times New Roman" w:hAnsi="Times New Roman" w:cs="Times New Roman"/>
        </w:rPr>
        <w:t xml:space="preserve">natural and anthropogenic disturbances and was </w:t>
      </w:r>
      <w:r>
        <w:rPr>
          <w:rFonts w:ascii="Times New Roman" w:hAnsi="Times New Roman" w:cs="Times New Roman" w:hint="eastAsia"/>
        </w:rPr>
        <w:t>considered as</w:t>
      </w:r>
      <w:r>
        <w:rPr>
          <w:rFonts w:ascii="Times New Roman" w:hAnsi="Times New Roman" w:cs="Times New Roman"/>
        </w:rPr>
        <w:t xml:space="preserve"> </w:t>
      </w:r>
      <w:r>
        <w:rPr>
          <w:rFonts w:ascii="Times New Roman" w:hAnsi="Times New Roman" w:cs="Times New Roman" w:hint="eastAsia"/>
        </w:rPr>
        <w:t xml:space="preserve">PRTC in this study. Note that the intact forests however may still suffer very </w:t>
      </w:r>
      <w:r>
        <w:rPr>
          <w:rFonts w:ascii="Times New Roman" w:hAnsi="Times New Roman" w:cs="Times New Roman"/>
        </w:rPr>
        <w:t>“</w:t>
      </w:r>
      <w:r>
        <w:rPr>
          <w:rFonts w:ascii="Times New Roman" w:hAnsi="Times New Roman" w:cs="Times New Roman" w:hint="eastAsia"/>
        </w:rPr>
        <w:t>low-</w:t>
      </w:r>
      <w:r>
        <w:rPr>
          <w:rFonts w:ascii="Times New Roman" w:hAnsi="Times New Roman" w:cs="Times New Roman"/>
        </w:rPr>
        <w:t>intensity”</w:t>
      </w:r>
      <w:r>
        <w:rPr>
          <w:rFonts w:ascii="Times New Roman" w:hAnsi="Times New Roman" w:cs="Times New Roman" w:hint="eastAsia"/>
        </w:rPr>
        <w:t xml:space="preserve"> of natural or anthropogenic disturbances</w:t>
      </w:r>
      <w:r>
        <w:rPr>
          <w:rFonts w:ascii="Times New Roman" w:hAnsi="Times New Roman" w:cs="Times New Roman"/>
        </w:rPr>
        <w:fldChar w:fldCharType="begin" w:fldLock="1"/>
      </w:r>
      <w:r>
        <w:rPr>
          <w:rFonts w:ascii="Times New Roman" w:hAnsi="Times New Roman" w:cs="Times New Roman"/>
        </w:rPr>
        <w:instrText>ADDIN CSL_CITATION {"citationItems":[{"id":"ITEM-1","itemData":{"DOI":"10.1126/sciadv.1600821","ISSN":"23752548","PMID":"28097216","abstract":"An intact forest landscape (IFL) is a seamless mosaic of forest and naturally treeless ecosystems with no remotely detected signs of human activity and a minimum area of 500 km2. IFLs are critical for stabilizing terrestrial carbon storage, harboring biodiversity, regulating hydrological regimes, and providing other ecosystem functions. Although the remaining IFLs comprise only 20% of tropical forest area, they account for 40% of the total aboveground tropical forest carbon. We show that global IFL extent has been reduced by 7.2% since the year 2000. An increasing rate of global IFL area reduction was found, largely driven by the tripling of IFL tropical forest loss in 2011–2013 compared to that in 2001–2003. Industrial logging, agricultural expansion, fire, and mining/resource extraction were the primary causes of IFL area reduction. Protected areas (International Union for Conservation of Nature categories I to III) were found to have a positive effect in slowing the reduction of IFL area from timber harvesting but were less effective in limiting agricultural expansion. The certification of logging concessions under responsible management had a negligible impact on slowing IFL fragmentation in the Congo Basin. Fragmentation of IFLs by logging and establishment of roads and other infrastructure initiates a cascade of changes that lead to landscape transformation and loss of conservation values. Given that only 12% of the global IFL area is protected, our results illustrate the need for planning and investment in carbon sequestration and biodiversity conservation efforts that target the most valuable remaining forests, as identified using the IFL approach.","author":[{"dropping-particle":"","family":"Potapov","given":"Peter","non-dropping-particle":"","parse-names":false,"suffix":""},{"dropping-particle":"","family":"Hansen","given":"Matthew C.","non-dropping-particle":"","parse-names":false,"suffix":""},{"dropping-particle":"","family":"Laestadius","given":"Lars","non-dropping-particle":"","parse-names":false,"suffix":""},{"dropping-particle":"","family":"Turubanova","given":"Svetlana","non-dropping-particle":"","parse-names":false,"suffix":""},{"dropping-particle":"","family":"Yaroshenko","given":"Alexey","non-dropping-particle":"","parse-names":false,"suffix":""},{"dropping-particle":"","family":"Thies","given":"Christoph","non-dropping-particle":"","parse-names":false,"suffix":""},{"dropping-particle":"","family":"Smith","given":"Wynet","non-dropping-particle":"","parse-names":false,"suffix":""},{"dropping-particle":"","family":"Zhuravleva","given":"Ilona","non-dropping-particle":"","parse-names":false,"suffix":""},{"dropping-particle":"","family":"Komarova","given":"Anna","non-dropping-particle":"","parse-names":false,"suffix":""},{"dropping-particle":"","family":"Minnemeyer","given":"Susan","non-dropping-particle":"","parse-names":false,"suffix":""},{"dropping-particle":"","family":"Esipova","given":"Elena","non-dropping-particle":"","parse-names":false,"suffix":""}],"container-title":"Science Advances","id":"ITEM-1","issue":"1","issued":{"date-parts":[["2017"]]},"page":"1-14","title":"The last frontiers of wilderness: Tracking loss of intact forest landscapes from 2000 to 2013","type":"article-journal","volume":"3"},"uris":["http://www.mendeley.com/documents/?uuid=84285b1a-b21c-42d6-9758-76d84caeecaf"]}],"mendeley":{"formattedCitation":"&lt;sup&gt;25&lt;/sup&gt;","plainTextFormattedCitation":"25","previouslyFormattedCitation":"&lt;sup&gt;25&lt;/sup&gt;"},"properties":{"noteIndex":0},"schema":"https://github.com/citation-style-language/schema/raw/master/csl-citation.json"}</w:instrText>
      </w:r>
      <w:r>
        <w:rPr>
          <w:rFonts w:ascii="Times New Roman" w:hAnsi="Times New Roman" w:cs="Times New Roman"/>
        </w:rPr>
        <w:fldChar w:fldCharType="separate"/>
      </w:r>
      <w:r w:rsidRPr="00DD3E23">
        <w:rPr>
          <w:rFonts w:ascii="Times New Roman" w:hAnsi="Times New Roman" w:cs="Times New Roman"/>
          <w:noProof/>
          <w:vertAlign w:val="superscript"/>
        </w:rPr>
        <w:t>25</w:t>
      </w:r>
      <w:r>
        <w:rPr>
          <w:rFonts w:ascii="Times New Roman" w:hAnsi="Times New Roman" w:cs="Times New Roman"/>
        </w:rPr>
        <w:fldChar w:fldCharType="end"/>
      </w:r>
      <w:r>
        <w:rPr>
          <w:rFonts w:ascii="Times New Roman" w:hAnsi="Times New Roman" w:cs="Times New Roman" w:hint="eastAsia"/>
        </w:rPr>
        <w:t xml:space="preserve"> but didn</w:t>
      </w:r>
      <w:r>
        <w:rPr>
          <w:rFonts w:ascii="Times New Roman" w:hAnsi="Times New Roman" w:cs="Times New Roman"/>
        </w:rPr>
        <w:t>’</w:t>
      </w:r>
      <w:r>
        <w:rPr>
          <w:rFonts w:ascii="Times New Roman" w:hAnsi="Times New Roman" w:cs="Times New Roman" w:hint="eastAsia"/>
        </w:rPr>
        <w:t>t cause any distinct losses in tree cover and was thereby neglected in the analysis.</w:t>
      </w:r>
    </w:p>
    <w:p w14:paraId="4DFCA75C" w14:textId="77777777" w:rsidR="00BE1628" w:rsidRDefault="00BE1628" w:rsidP="00BE1628">
      <w:pPr>
        <w:spacing w:line="360" w:lineRule="auto"/>
        <w:rPr>
          <w:rFonts w:ascii="Times New Roman" w:hAnsi="Times New Roman" w:cs="Times New Roman"/>
        </w:rPr>
      </w:pPr>
    </w:p>
    <w:p w14:paraId="70AD4EDC" w14:textId="77777777" w:rsidR="00BE1628" w:rsidRDefault="00BE1628" w:rsidP="00BE1628">
      <w:pPr>
        <w:spacing w:line="360" w:lineRule="auto"/>
        <w:rPr>
          <w:rFonts w:ascii="Times New Roman" w:hAnsi="Times New Roman" w:cs="Times New Roman"/>
        </w:rPr>
      </w:pPr>
    </w:p>
    <w:p w14:paraId="43B730FA" w14:textId="77777777" w:rsidR="00BE1628" w:rsidRDefault="00BE1628" w:rsidP="00BE1628">
      <w:pPr>
        <w:spacing w:line="360" w:lineRule="auto"/>
        <w:rPr>
          <w:rFonts w:ascii="Times New Roman" w:hAnsi="Times New Roman" w:cs="Times New Roman"/>
          <w:b/>
          <w:bCs/>
        </w:rPr>
      </w:pPr>
    </w:p>
    <w:p w14:paraId="65DEC5C1" w14:textId="77777777" w:rsidR="00BE1628" w:rsidRDefault="00BE1628" w:rsidP="00BE1628">
      <w:pPr>
        <w:spacing w:line="360" w:lineRule="auto"/>
        <w:rPr>
          <w:rFonts w:ascii="Times New Roman" w:hAnsi="Times New Roman" w:cs="Times New Roman"/>
          <w:b/>
          <w:bCs/>
        </w:rPr>
      </w:pPr>
    </w:p>
    <w:p w14:paraId="2E555C46" w14:textId="77777777" w:rsidR="00BE1628" w:rsidRDefault="00BE1628" w:rsidP="00BE1628">
      <w:pPr>
        <w:spacing w:line="360" w:lineRule="auto"/>
        <w:rPr>
          <w:rFonts w:ascii="Lato" w:hAnsi="Lato"/>
          <w:color w:val="212529"/>
          <w:sz w:val="23"/>
          <w:szCs w:val="23"/>
          <w:shd w:val="clear" w:color="auto" w:fill="FFFFFF"/>
        </w:rPr>
      </w:pPr>
      <w:r>
        <w:rPr>
          <w:noProof/>
          <w:lang w:eastAsia="en-US"/>
        </w:rPr>
        <w:drawing>
          <wp:inline distT="0" distB="0" distL="0" distR="0" wp14:anchorId="4ED59CF1" wp14:editId="62E9D615">
            <wp:extent cx="5273675" cy="3140075"/>
            <wp:effectExtent l="0" t="0" r="3175" b="3175"/>
            <wp:docPr id="1884382810" name="图片 2"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382810" name="图片 2" descr="A map of the world&#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t="4265" b="11519"/>
                    <a:stretch>
                      <a:fillRect/>
                    </a:stretch>
                  </pic:blipFill>
                  <pic:spPr>
                    <a:xfrm>
                      <a:off x="0" y="0"/>
                      <a:ext cx="5274310" cy="3140749"/>
                    </a:xfrm>
                    <a:prstGeom prst="rect">
                      <a:avLst/>
                    </a:prstGeom>
                    <a:noFill/>
                    <a:ln>
                      <a:noFill/>
                    </a:ln>
                  </pic:spPr>
                </pic:pic>
              </a:graphicData>
            </a:graphic>
          </wp:inline>
        </w:drawing>
      </w:r>
    </w:p>
    <w:p w14:paraId="1BC1B722" w14:textId="77777777" w:rsidR="00BE1628" w:rsidRDefault="00BE1628" w:rsidP="00BE1628">
      <w:pPr>
        <w:spacing w:line="276"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2</w:t>
      </w:r>
      <w:r>
        <w:rPr>
          <w:rFonts w:ascii="Times New Roman" w:hAnsi="Times New Roman" w:cs="Times New Roman"/>
          <w:b/>
          <w:bCs/>
        </w:rPr>
        <w:t xml:space="preserve"> | </w:t>
      </w:r>
      <w:r>
        <w:rPr>
          <w:rFonts w:ascii="Times New Roman" w:hAnsi="Times New Roman" w:cs="Times New Roman" w:hint="eastAsia"/>
        </w:rPr>
        <w:t>(</w:t>
      </w:r>
      <w:r>
        <w:rPr>
          <w:rFonts w:ascii="Times New Roman" w:hAnsi="Times New Roman" w:cs="Times New Roman"/>
          <w:b/>
          <w:bCs/>
        </w:rPr>
        <w:t>a</w:t>
      </w:r>
      <w:r>
        <w:rPr>
          <w:rFonts w:ascii="Times New Roman" w:hAnsi="Times New Roman" w:cs="Times New Roman"/>
        </w:rPr>
        <w:t xml:space="preserve">) Terrestrial ecoregions defined by ref </w:t>
      </w:r>
      <w:r>
        <w:rPr>
          <w:rFonts w:ascii="Times New Roman" w:hAnsi="Times New Roman" w:cs="Times New Roman"/>
        </w:rPr>
        <w:fldChar w:fldCharType="begin" w:fldLock="1"/>
      </w:r>
      <w:r>
        <w:rPr>
          <w:rFonts w:ascii="Times New Roman" w:hAnsi="Times New Roman" w:cs="Times New Roman"/>
        </w:rPr>
        <w:instrText>ADDIN CSL_CITATION {"citationItems":[{"id":"ITEM-1","itemData":{"DOI":"10.1641/0006-3568(2001)051[0933:TEOTWA]2.0.CO;2","ISSN":"00063568","author":[{"dropping-particle":"","family":"Olson","given":"D. M.","non-dropping-particle":"","parse-names":false,"suffix":""},{"dropping-particle":"","family":"Dinerstein","given":"E.","non-dropping-particle":"","parse-names":false,"suffix":""},{"dropping-particle":"","family":"Wikramanayake","given":"E. D.","non-dropping-particle":"","parse-names":false,"suffix":""},{"dropping-particle":"","family":"Burgess","given":"N. D.","non-dropping-particle":"","parse-names":false,"suffix":""},{"dropping-particle":"","family":"Powell","given":"G. V.N.","non-dropping-particle":"","parse-names":false,"suffix":""},{"dropping-particle":"","family":"Underwood","given":"E. C.","non-dropping-particle":"","parse-names":false,"suffix":""},{"dropping-particle":"","family":"D'Amico","given":"J. A.","non-dropping-particle":"","parse-names":false,"suffix":""},{"dropping-particle":"","family":"Itoua","given":"I.","non-dropping-particle":"","parse-names":false,"suffix":""},{"dropping-particle":"","family":"Strand","given":"H. E.","non-dropping-particle":"","parse-names":false,"suffix":""},{"dropping-particle":"","family":"Morrison","given":"J. C.","non-dropping-particle":"","parse-names":false,"suffix":""},{"dropping-particle":"","family":"Loucks","given":"C. J.","non-dropping-particle":"","parse-names":false,"suffix":""},{"dropping-particle":"","family":"Allnutt","given":"T. F.","non-dropping-particle":"","parse-names":false,"suffix":""},{"dropping-particle":"","family":"Ricketts","given":"T. H.","non-dropping-particle":"","parse-names":false,"suffix":""},{"dropping-particle":"","family":"Kura","given":"Y.","non-dropping-particle":"","parse-names":false,"suffix":""},{"dropping-particle":"","family":"Lamoreux","given":"J. F.","non-dropping-particle":"","parse-names":false,"suffix":""},{"dropping-particle":"","family":"Wettengel","given":"W. W.","non-dropping-particle":"","parse-names":false,"suffix":""},{"dropping-particle":"","family":"Hedao","given":"P.","non-dropping-particle":"","parse-names":false,"suffix":""},{"dropping-particle":"","family":"Kassem","given":"K. R.","non-dropping-particle":"","parse-names":false,"suffix":""}],"container-title":"BioScience","id":"ITEM-1","issue":"11","issued":{"date-parts":[["2001"]]},"page":"933-938","title":"Terrestrial ecoregions of the world: A new map of life on Earth","type":"article-journal","volume":"51"},"uris":["http://www.mendeley.com/documents/?uuid=1046ed78-e0d2-450c-8ff5-aca1d6d9f895"]}],"mendeley":{"formattedCitation":"&lt;sup&gt;65&lt;/sup&gt;","plainTextFormattedCitation":"65","previouslyFormattedCitation":"&lt;sup&gt;65&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65</w:t>
      </w:r>
      <w:r>
        <w:rPr>
          <w:rFonts w:ascii="Times New Roman" w:hAnsi="Times New Roman" w:cs="Times New Roman"/>
        </w:rPr>
        <w:fldChar w:fldCharType="end"/>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b1, tropical and subtropical moist broadleaf forests; b2, tropical and subtropical dry broadleaf forests; b3, tropical and subtropical coniferous forests</w:t>
      </w:r>
      <w:r>
        <w:rPr>
          <w:rFonts w:ascii="Times New Roman" w:hAnsi="Times New Roman" w:cs="Times New Roman" w:hint="eastAsia"/>
        </w:rPr>
        <w:t>;</w:t>
      </w:r>
      <w:r>
        <w:rPr>
          <w:rFonts w:ascii="Times New Roman" w:hAnsi="Times New Roman" w:cs="Times New Roman"/>
        </w:rPr>
        <w:t xml:space="preserve"> b4, temperate broadleaf and mixed forests</w:t>
      </w:r>
      <w:r>
        <w:rPr>
          <w:rFonts w:ascii="Times New Roman" w:hAnsi="Times New Roman" w:cs="Times New Roman" w:hint="eastAsia"/>
        </w:rPr>
        <w:t>;</w:t>
      </w:r>
      <w:r>
        <w:rPr>
          <w:rFonts w:ascii="Times New Roman" w:hAnsi="Times New Roman" w:cs="Times New Roman"/>
        </w:rPr>
        <w:t xml:space="preserve"> b5, temperate coniferous forests;</w:t>
      </w:r>
      <w:r>
        <w:rPr>
          <w:rFonts w:ascii="Times New Roman" w:hAnsi="Times New Roman" w:cs="Times New Roman" w:hint="eastAsia"/>
        </w:rPr>
        <w:t xml:space="preserve"> </w:t>
      </w:r>
      <w:r>
        <w:rPr>
          <w:rFonts w:ascii="Times New Roman" w:hAnsi="Times New Roman" w:cs="Times New Roman"/>
        </w:rPr>
        <w:t>b6, boreal forests/taiga</w:t>
      </w:r>
      <w:r>
        <w:rPr>
          <w:rFonts w:ascii="Times New Roman" w:hAnsi="Times New Roman" w:cs="Times New Roman" w:hint="eastAsia"/>
        </w:rPr>
        <w:t>;</w:t>
      </w:r>
      <w:r>
        <w:rPr>
          <w:rFonts w:ascii="Times New Roman" w:hAnsi="Times New Roman" w:cs="Times New Roman"/>
        </w:rPr>
        <w:t xml:space="preserve"> b7, tropical and subtropical grasslands, savannas, and shrublands</w:t>
      </w:r>
      <w:r>
        <w:rPr>
          <w:rFonts w:ascii="Times New Roman" w:hAnsi="Times New Roman" w:cs="Times New Roman" w:hint="eastAsia"/>
        </w:rPr>
        <w:t>;</w:t>
      </w:r>
      <w:r>
        <w:rPr>
          <w:rFonts w:ascii="Times New Roman" w:hAnsi="Times New Roman" w:cs="Times New Roman"/>
        </w:rPr>
        <w:t xml:space="preserve"> b8, temperate grasslands, savannas, and shrublands</w:t>
      </w:r>
      <w:r>
        <w:rPr>
          <w:rFonts w:ascii="Times New Roman" w:hAnsi="Times New Roman" w:cs="Times New Roman" w:hint="eastAsia"/>
        </w:rPr>
        <w:t>;</w:t>
      </w:r>
      <w:r>
        <w:rPr>
          <w:rFonts w:ascii="Times New Roman" w:hAnsi="Times New Roman" w:cs="Times New Roman"/>
        </w:rPr>
        <w:t xml:space="preserve"> b9, flooded grasslands and savannas</w:t>
      </w:r>
      <w:r>
        <w:rPr>
          <w:rFonts w:ascii="Times New Roman" w:hAnsi="Times New Roman" w:cs="Times New Roman" w:hint="eastAsia"/>
        </w:rPr>
        <w:t>;</w:t>
      </w:r>
      <w:r>
        <w:rPr>
          <w:rFonts w:ascii="Times New Roman" w:hAnsi="Times New Roman" w:cs="Times New Roman"/>
        </w:rPr>
        <w:t xml:space="preserve"> b10, montane grasslands and shrublands</w:t>
      </w:r>
      <w:r>
        <w:rPr>
          <w:rFonts w:ascii="Times New Roman" w:hAnsi="Times New Roman" w:cs="Times New Roman" w:hint="eastAsia"/>
        </w:rPr>
        <w:t>;</w:t>
      </w:r>
      <w:r>
        <w:rPr>
          <w:rFonts w:ascii="Times New Roman" w:hAnsi="Times New Roman" w:cs="Times New Roman"/>
        </w:rPr>
        <w:t xml:space="preserve"> b11, tundra</w:t>
      </w:r>
      <w:r>
        <w:rPr>
          <w:rFonts w:ascii="Times New Roman" w:hAnsi="Times New Roman" w:cs="Times New Roman" w:hint="eastAsia"/>
        </w:rPr>
        <w:t>;</w:t>
      </w:r>
      <w:r>
        <w:rPr>
          <w:rFonts w:ascii="Times New Roman" w:hAnsi="Times New Roman" w:cs="Times New Roman"/>
        </w:rPr>
        <w:t xml:space="preserve"> b12, Mediterranean forests, woodlands, and scrub</w:t>
      </w:r>
      <w:r>
        <w:rPr>
          <w:rFonts w:ascii="Times New Roman" w:hAnsi="Times New Roman" w:cs="Times New Roman" w:hint="eastAsia"/>
        </w:rPr>
        <w:t>;</w:t>
      </w:r>
      <w:r>
        <w:rPr>
          <w:rFonts w:ascii="Times New Roman" w:hAnsi="Times New Roman" w:cs="Times New Roman"/>
        </w:rPr>
        <w:t xml:space="preserve"> b13, deserts and xeric shrublands</w:t>
      </w:r>
      <w:r>
        <w:rPr>
          <w:rFonts w:ascii="Times New Roman" w:hAnsi="Times New Roman" w:cs="Times New Roman" w:hint="eastAsia"/>
        </w:rPr>
        <w:t>;</w:t>
      </w:r>
      <w:r>
        <w:rPr>
          <w:rFonts w:ascii="Times New Roman" w:hAnsi="Times New Roman" w:cs="Times New Roman"/>
        </w:rPr>
        <w:t xml:space="preserve"> b14 mangroves. (</w:t>
      </w:r>
      <w:r>
        <w:rPr>
          <w:rFonts w:ascii="Times New Roman" w:hAnsi="Times New Roman" w:cs="Times New Roman"/>
          <w:b/>
          <w:bCs/>
        </w:rPr>
        <w:t>b</w:t>
      </w:r>
      <w:r>
        <w:rPr>
          <w:rFonts w:ascii="Times New Roman" w:hAnsi="Times New Roman" w:cs="Times New Roman"/>
        </w:rPr>
        <w:t xml:space="preserve">) Geographic regions referring to ref </w:t>
      </w:r>
      <w:r>
        <w:rPr>
          <w:rFonts w:ascii="Times New Roman" w:hAnsi="Times New Roman" w:cs="Times New Roman"/>
        </w:rPr>
        <w:fldChar w:fldCharType="begin" w:fldLock="1"/>
      </w:r>
      <w:r>
        <w:rPr>
          <w:rFonts w:ascii="Times New Roman" w:hAnsi="Times New Roman" w:cs="Times New Roman"/>
        </w:rPr>
        <w:instrText>ADDIN CSL_CITATION {"citationItems":[{"id":"ITEM-1","itemData":{"DOI":"10.1038/s43016-021-00429-z","ISBN":"4301602100","ISSN":"26621355","abstract":"Spatiotemporally consistent data on global cropland extent is essential for tracking progress towards sustainable food production. In the present study, we present an analysis of global cropland area change for the first two decades of the twenty-first century derived from satellite data time-series. We estimate that, in 2019, the cropland area was 1,244 Mha with a corresponding total annual net primary production (NPP) of 5.5 Pg C year−1. From 2003 to 2019, cropland area increased by 9% and cropland NPP by 25%, primarily due to agricultural expansion in Africa and South America. Global cropland expansion accelerated over the past two decades, with a near doubling of the annual expansion rate, most notably in Africa. Half of the new cropland area (49%) replaced natural vegetation and tree cover, indicating a conflict with the sustainability goal of protecting terrestrial ecosystems. From 2003 to 2019, global per-capita cropland area decreased by 10% due to population growth. However, the per-capita annual cropland NPP increased by 3.5% as a result of intensified agricultural land use. The presented global, high-resolution, cropland map time-series supports monitoring of natural land appropriation at the local, national and international levels.","author":[{"dropping-particle":"","family":"Potapov","given":"Peter","non-dropping-particle":"","parse-names":false,"suffix":""},{"dropping-particle":"","family":"Turubanova","given":"Svetlana","non-dropping-particle":"","parse-names":false,"suffix":""},{"dropping-particle":"","family":"Hansen","given":"Matthew C.","non-dropping-particle":"","parse-names":false,"suffix":""},{"dropping-particle":"","family":"Tyukavina","given":"Alexandra","non-dropping-particle":"","parse-names":false,"suffix":""},{"dropping-particle":"","family":"Zalles","given":"Viviana","non-dropping-particle":"","parse-names":false,"suffix":""},{"dropping-particle":"","family":"Khan","given":"Ahmad","non-dropping-particle":"","parse-names":false,"suffix":""},{"dropping-particle":"","family":"Song","given":"Xiao Peng","non-dropping-particle":"","parse-names":false,"suffix":""},{"dropping-particle":"","family":"Pickens","given":"Amy","non-dropping-particle":"","parse-names":false,"suffix":""},{"dropping-particle":"","family":"Shen","given":"Quan","non-dropping-particle":"","parse-names":false,"suffix":""},{"dropping-particle":"","family":"Cortez","given":"Jocelyn","non-dropping-particle":"","parse-names":false,"suffix":""}],"container-title":"Nature Food","id":"ITEM-1","issue":"1","issued":{"date-parts":[["2022"]]},"page":"19-28","publisher":"Springer US","title":"Global maps of cropland extent and change show accelerated cropland expansion in the twenty-first century","type":"article-journal","volume":"3"},"uris":["http://www.mendeley.com/documents/?uuid=154395af-a231-4b03-842b-41304649ca22"]}],"mendeley":{"formattedCitation":"&lt;sup&gt;60&lt;/sup&gt;","plainTextFormattedCitation":"60","previouslyFormattedCitation":"&lt;sup&gt;60&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60</w:t>
      </w:r>
      <w:r>
        <w:rPr>
          <w:rFonts w:ascii="Times New Roman" w:hAnsi="Times New Roman" w:cs="Times New Roman"/>
        </w:rPr>
        <w:fldChar w:fldCharType="end"/>
      </w:r>
      <w:r>
        <w:rPr>
          <w:rFonts w:ascii="Times New Roman" w:hAnsi="Times New Roman" w:cs="Times New Roman"/>
        </w:rPr>
        <w:t xml:space="preserve"> and the intact forest boundary referring to ref </w:t>
      </w:r>
      <w:r>
        <w:rPr>
          <w:rFonts w:ascii="Times New Roman" w:hAnsi="Times New Roman" w:cs="Times New Roman"/>
        </w:rPr>
        <w:fldChar w:fldCharType="begin" w:fldLock="1"/>
      </w:r>
      <w:r>
        <w:rPr>
          <w:rFonts w:ascii="Times New Roman" w:hAnsi="Times New Roman" w:cs="Times New Roman"/>
        </w:rPr>
        <w:instrText>ADDIN CSL_CITATION {"citationItems":[{"id":"ITEM-1","itemData":{"DOI":"10.1126/sciadv.1600821","ISSN":"23752548","PMID":"28097216","abstract":"An intact forest landscape (IFL) is a seamless mosaic of forest and naturally treeless ecosystems with no remotely detected signs of human activity and a minimum area of 500 km2. IFLs are critical for stabilizing terrestrial carbon storage, harboring biodiversity, regulating hydrological regimes, and providing other ecosystem functions. Although the remaining IFLs comprise only 20% of tropical forest area, they account for 40% of the total aboveground tropical forest carbon. We show that global IFL extent has been reduced by 7.2% since the year 2000. An increasing rate of global IFL area reduction was found, largely driven by the tripling of IFL tropical forest loss in 2011–2013 compared to that in 2001–2003. Industrial logging, agricultural expansion, fire, and mining/resource extraction were the primary causes of IFL area reduction. Protected areas (International Union for Conservation of Nature categories I to III) were found to have a positive effect in slowing the reduction of IFL area from timber harvesting but were less effective in limiting agricultural expansion. The certification of logging concessions under responsible management had a negligible impact on slowing IFL fragmentation in the Congo Basin. Fragmentation of IFLs by logging and establishment of roads and other infrastructure initiates a cascade of changes that lead to landscape transformation and loss of conservation values. Given that only 12% of the global IFL area is protected, our results illustrate the need for planning and investment in carbon sequestration and biodiversity conservation efforts that target the most valuable remaining forests, as identified using the IFL approach.","author":[{"dropping-particle":"","family":"Potapov","given":"Peter","non-dropping-particle":"","parse-names":false,"suffix":""},{"dropping-particle":"","family":"Hansen","given":"Matthew C.","non-dropping-particle":"","parse-names":false,"suffix":""},{"dropping-particle":"","family":"Laestadius","given":"Lars","non-dropping-particle":"","parse-names":false,"suffix":""},{"dropping-particle":"","family":"Turubanova","given":"Svetlana","non-dropping-particle":"","parse-names":false,"suffix":""},{"dropping-particle":"","family":"Yaroshenko","given":"Alexey","non-dropping-particle":"","parse-names":false,"suffix":""},{"dropping-particle":"","family":"Thies","given":"Christoph","non-dropping-particle":"","parse-names":false,"suffix":""},{"dropping-particle":"","family":"Smith","given":"Wynet","non-dropping-particle":"","parse-names":false,"suffix":""},{"dropping-particle":"","family":"Zhuravleva","given":"Ilona","non-dropping-particle":"","parse-names":false,"suffix":""},{"dropping-particle":"","family":"Komarova","given":"Anna","non-dropping-particle":"","parse-names":false,"suffix":""},{"dropping-particle":"","family":"Minnemeyer","given":"Susan","non-dropping-particle":"","parse-names":false,"suffix":""},{"dropping-particle":"","family":"Esipova","given":"Elena","non-dropping-particle":"","parse-names":false,"suffix":""}],"container-title":"Science Advances","id":"ITEM-1","issue":"1","issued":{"date-parts":[["2017"]]},"page":"1-14","title":"The last frontiers of wilderness: Tracking loss of intact forest landscapes from 2000 to 2013","type":"article-journal","volume":"3"},"uris":["http://www.mendeley.com/documents/?uuid=84285b1a-b21c-42d6-9758-76d84caeecaf"]}],"mendeley":{"formattedCitation":"&lt;sup&gt;25&lt;/sup&gt;","plainTextFormattedCitation":"25","previouslyFormattedCitation":"&lt;sup&gt;25&lt;/sup&gt;"},"properties":{"noteIndex":0},"schema":"https://github.com/citation-style-language/schema/raw/master/csl-citation.json"}</w:instrText>
      </w:r>
      <w:r>
        <w:rPr>
          <w:rFonts w:ascii="Times New Roman" w:hAnsi="Times New Roman" w:cs="Times New Roman"/>
        </w:rPr>
        <w:fldChar w:fldCharType="separate"/>
      </w:r>
      <w:r w:rsidRPr="00DD3E23">
        <w:rPr>
          <w:rFonts w:ascii="Times New Roman" w:hAnsi="Times New Roman" w:cs="Times New Roman"/>
          <w:noProof/>
          <w:vertAlign w:val="superscript"/>
        </w:rPr>
        <w:t>25</w:t>
      </w:r>
      <w:r>
        <w:rPr>
          <w:rFonts w:ascii="Times New Roman" w:hAnsi="Times New Roman" w:cs="Times New Roman"/>
        </w:rPr>
        <w:fldChar w:fldCharType="end"/>
      </w:r>
      <w:r>
        <w:rPr>
          <w:rFonts w:ascii="Times New Roman" w:hAnsi="Times New Roman" w:cs="Times New Roman"/>
        </w:rPr>
        <w:t xml:space="preserve"> for analysis.</w:t>
      </w:r>
    </w:p>
    <w:p w14:paraId="719B54B0" w14:textId="77777777" w:rsidR="00BE1628" w:rsidRDefault="00BE1628" w:rsidP="00BE1628">
      <w:pPr>
        <w:spacing w:line="360" w:lineRule="auto"/>
        <w:rPr>
          <w:rFonts w:ascii="Times New Roman" w:hAnsi="Times New Roman" w:cs="Times New Roman"/>
          <w:b/>
          <w:bCs/>
        </w:rPr>
      </w:pPr>
    </w:p>
    <w:p w14:paraId="6F0CCCC2" w14:textId="77777777" w:rsidR="00BE1628" w:rsidRDefault="00BE1628" w:rsidP="00BE1628">
      <w:pPr>
        <w:spacing w:line="360" w:lineRule="auto"/>
        <w:rPr>
          <w:rFonts w:ascii="Times New Roman" w:hAnsi="Times New Roman" w:cs="Times New Roman"/>
        </w:rPr>
      </w:pPr>
    </w:p>
    <w:p w14:paraId="5918332C" w14:textId="77777777" w:rsidR="00BE1628" w:rsidRDefault="00BE1628" w:rsidP="00BE1628">
      <w:pPr>
        <w:spacing w:line="360" w:lineRule="auto"/>
        <w:rPr>
          <w:rFonts w:ascii="Times New Roman" w:hAnsi="Times New Roman" w:cs="Times New Roman"/>
          <w:b/>
          <w:bCs/>
        </w:rPr>
      </w:pPr>
    </w:p>
    <w:p w14:paraId="10701334" w14:textId="77777777" w:rsidR="00BE1628" w:rsidRDefault="00BE1628" w:rsidP="00BE1628">
      <w:pPr>
        <w:spacing w:line="360" w:lineRule="auto"/>
        <w:rPr>
          <w:rFonts w:ascii="Times New Roman" w:hAnsi="Times New Roman" w:cs="Times New Roman"/>
          <w:b/>
          <w:bCs/>
        </w:rPr>
      </w:pPr>
    </w:p>
    <w:p w14:paraId="369D5ACD" w14:textId="77777777" w:rsidR="00BE1628" w:rsidRDefault="00BE1628" w:rsidP="00BE1628">
      <w:pPr>
        <w:spacing w:line="360" w:lineRule="auto"/>
        <w:rPr>
          <w:rFonts w:ascii="Times New Roman" w:hAnsi="Times New Roman" w:cs="Times New Roman"/>
          <w:b/>
          <w:bCs/>
        </w:rPr>
      </w:pPr>
    </w:p>
    <w:p w14:paraId="4DB14B0E" w14:textId="77777777" w:rsidR="00BE1628" w:rsidRDefault="00BE1628" w:rsidP="00BE1628">
      <w:pPr>
        <w:spacing w:line="360" w:lineRule="auto"/>
        <w:rPr>
          <w:rFonts w:ascii="Times New Roman" w:hAnsi="Times New Roman" w:cs="Times New Roman"/>
          <w:b/>
          <w:bCs/>
        </w:rPr>
      </w:pPr>
    </w:p>
    <w:p w14:paraId="25993719" w14:textId="77777777" w:rsidR="00BE1628" w:rsidRDefault="00BE1628" w:rsidP="00BE1628">
      <w:pPr>
        <w:spacing w:line="360" w:lineRule="auto"/>
        <w:rPr>
          <w:rFonts w:ascii="Times New Roman" w:hAnsi="Times New Roman" w:cs="Times New Roman"/>
          <w:b/>
          <w:bCs/>
        </w:rPr>
      </w:pPr>
      <w:r>
        <w:rPr>
          <w:noProof/>
          <w:lang w:eastAsia="en-US"/>
        </w:rPr>
        <w:lastRenderedPageBreak/>
        <w:drawing>
          <wp:inline distT="0" distB="0" distL="0" distR="0" wp14:anchorId="41C01EFA" wp14:editId="2A2EDD3A">
            <wp:extent cx="5274310" cy="3291840"/>
            <wp:effectExtent l="0" t="0" r="2540" b="3810"/>
            <wp:docPr id="1539341822" name="图片 3"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341822" name="图片 3" descr="A map of the world&#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b="11731"/>
                    <a:stretch>
                      <a:fillRect/>
                    </a:stretch>
                  </pic:blipFill>
                  <pic:spPr>
                    <a:xfrm>
                      <a:off x="0" y="0"/>
                      <a:ext cx="5274310" cy="3291840"/>
                    </a:xfrm>
                    <a:prstGeom prst="rect">
                      <a:avLst/>
                    </a:prstGeom>
                    <a:noFill/>
                    <a:ln>
                      <a:noFill/>
                    </a:ln>
                  </pic:spPr>
                </pic:pic>
              </a:graphicData>
            </a:graphic>
          </wp:inline>
        </w:drawing>
      </w:r>
    </w:p>
    <w:p w14:paraId="01E379DA" w14:textId="77777777" w:rsidR="00BE1628" w:rsidRDefault="00BE1628" w:rsidP="00BE1628">
      <w:pPr>
        <w:spacing w:line="360"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3 | Spatial patterns of </w:t>
      </w:r>
      <w:r>
        <w:rPr>
          <w:rFonts w:ascii="Times New Roman" w:hAnsi="Times New Roman" w:cs="Times New Roman" w:hint="eastAsia"/>
        </w:rPr>
        <w:t>(</w:t>
      </w:r>
      <w:r>
        <w:rPr>
          <w:rFonts w:ascii="Times New Roman" w:hAnsi="Times New Roman" w:cs="Times New Roman"/>
          <w:b/>
          <w:bCs/>
        </w:rPr>
        <w:t>a</w:t>
      </w:r>
      <w:r>
        <w:rPr>
          <w:rFonts w:ascii="Times New Roman" w:hAnsi="Times New Roman" w:cs="Times New Roman"/>
        </w:rPr>
        <w:t>) global tree</w:t>
      </w:r>
      <w:r>
        <w:rPr>
          <w:rFonts w:ascii="Times New Roman" w:hAnsi="Times New Roman" w:cs="Times New Roman" w:hint="eastAsia"/>
        </w:rPr>
        <w:t xml:space="preserve"> </w:t>
      </w:r>
      <w:r>
        <w:rPr>
          <w:rFonts w:ascii="Times New Roman" w:hAnsi="Times New Roman" w:cs="Times New Roman"/>
        </w:rPr>
        <w:t xml:space="preserve">cover based on Hansen et al </w:t>
      </w:r>
      <w:r>
        <w:rPr>
          <w:rFonts w:ascii="Times New Roman" w:hAnsi="Times New Roman" w:cs="Times New Roman" w:hint="eastAsia"/>
        </w:rPr>
        <w:t>(</w:t>
      </w:r>
      <w:r>
        <w:rPr>
          <w:rFonts w:ascii="Times New Roman" w:hAnsi="Times New Roman" w:cs="Times New Roman"/>
        </w:rPr>
        <w:t>2013) at a spatial resolution of 30 arc-second (approximately 1 km at the equator)</w:t>
      </w:r>
      <w:r>
        <w:rPr>
          <w:rFonts w:ascii="Times New Roman" w:hAnsi="Times New Roman" w:cs="Times New Roman" w:hint="eastAsia"/>
        </w:rPr>
        <w:t>,</w:t>
      </w:r>
      <w:r>
        <w:rPr>
          <w:rFonts w:ascii="Times New Roman" w:hAnsi="Times New Roman" w:cs="Times New Roman"/>
        </w:rPr>
        <w:t xml:space="preserve"> and (</w:t>
      </w:r>
      <w:r>
        <w:rPr>
          <w:rFonts w:ascii="Times New Roman" w:hAnsi="Times New Roman" w:cs="Times New Roman"/>
          <w:b/>
          <w:bCs/>
        </w:rPr>
        <w:t>b</w:t>
      </w:r>
      <w:r>
        <w:rPr>
          <w:rFonts w:ascii="Times New Roman" w:hAnsi="Times New Roman" w:cs="Times New Roman"/>
        </w:rPr>
        <w:t xml:space="preserve">) </w:t>
      </w:r>
      <w:r>
        <w:rPr>
          <w:rFonts w:ascii="Times New Roman" w:hAnsi="Times New Roman" w:cs="Times New Roman" w:hint="eastAsia"/>
        </w:rPr>
        <w:t xml:space="preserve">potential </w:t>
      </w:r>
      <w:r>
        <w:rPr>
          <w:rFonts w:ascii="Times New Roman" w:hAnsi="Times New Roman" w:cs="Times New Roman"/>
        </w:rPr>
        <w:t>realized</w:t>
      </w:r>
      <w:r>
        <w:rPr>
          <w:rFonts w:ascii="Times New Roman" w:hAnsi="Times New Roman" w:cs="Times New Roman" w:hint="eastAsia"/>
        </w:rPr>
        <w:t xml:space="preserve"> tree cover</w:t>
      </w:r>
      <w:r>
        <w:rPr>
          <w:rFonts w:ascii="Times New Roman" w:hAnsi="Times New Roman" w:cs="Times New Roman"/>
        </w:rPr>
        <w:t xml:space="preserve"> predic</w:t>
      </w:r>
      <w:r>
        <w:rPr>
          <w:rFonts w:ascii="Times New Roman" w:hAnsi="Times New Roman" w:cs="Times New Roman" w:hint="eastAsia"/>
        </w:rPr>
        <w:t xml:space="preserve">ted by a model trained on intact </w:t>
      </w:r>
      <w:r>
        <w:rPr>
          <w:rFonts w:ascii="Times New Roman" w:hAnsi="Times New Roman" w:cs="Times New Roman"/>
        </w:rPr>
        <w:t>forest</w:t>
      </w:r>
      <w:r>
        <w:rPr>
          <w:rFonts w:ascii="Times New Roman" w:hAnsi="Times New Roman" w:cs="Times New Roman" w:hint="eastAsia"/>
        </w:rPr>
        <w:t>s.</w:t>
      </w:r>
    </w:p>
    <w:p w14:paraId="0EC6436A" w14:textId="77777777" w:rsidR="00BE1628" w:rsidRDefault="00BE1628" w:rsidP="00BE1628">
      <w:pPr>
        <w:spacing w:line="360" w:lineRule="auto"/>
        <w:rPr>
          <w:rFonts w:ascii="Times New Roman" w:hAnsi="Times New Roman" w:cs="Times New Roman"/>
          <w:b/>
          <w:bCs/>
        </w:rPr>
      </w:pPr>
    </w:p>
    <w:p w14:paraId="6714FB38" w14:textId="77777777" w:rsidR="00BE1628" w:rsidRDefault="00BE1628" w:rsidP="00BE1628">
      <w:pPr>
        <w:spacing w:line="360" w:lineRule="auto"/>
        <w:rPr>
          <w:rFonts w:ascii="Times New Roman" w:hAnsi="Times New Roman" w:cs="Times New Roman"/>
          <w:b/>
          <w:bCs/>
        </w:rPr>
      </w:pPr>
    </w:p>
    <w:p w14:paraId="2AF68FA7" w14:textId="77777777" w:rsidR="00BE1628" w:rsidRDefault="00BE1628" w:rsidP="00BE1628">
      <w:pPr>
        <w:spacing w:line="360" w:lineRule="auto"/>
        <w:rPr>
          <w:rFonts w:ascii="Times New Roman" w:hAnsi="Times New Roman" w:cs="Times New Roman"/>
          <w:b/>
          <w:bCs/>
        </w:rPr>
      </w:pPr>
      <w:r>
        <w:rPr>
          <w:noProof/>
          <w:lang w:eastAsia="en-US"/>
        </w:rPr>
        <w:drawing>
          <wp:inline distT="0" distB="0" distL="0" distR="0" wp14:anchorId="4EA0A82B" wp14:editId="60189592">
            <wp:extent cx="5274310" cy="1587500"/>
            <wp:effectExtent l="0" t="0" r="2540" b="0"/>
            <wp:docPr id="979435114" name="图片 4"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435114" name="图片 4" descr="A map of the world&#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b="57430"/>
                    <a:stretch>
                      <a:fillRect/>
                    </a:stretch>
                  </pic:blipFill>
                  <pic:spPr>
                    <a:xfrm>
                      <a:off x="0" y="0"/>
                      <a:ext cx="5274310" cy="1587578"/>
                    </a:xfrm>
                    <a:prstGeom prst="rect">
                      <a:avLst/>
                    </a:prstGeom>
                    <a:noFill/>
                    <a:ln>
                      <a:noFill/>
                    </a:ln>
                  </pic:spPr>
                </pic:pic>
              </a:graphicData>
            </a:graphic>
          </wp:inline>
        </w:drawing>
      </w:r>
    </w:p>
    <w:p w14:paraId="4FF1BA41" w14:textId="77777777" w:rsidR="00BE1628" w:rsidRDefault="00BE1628" w:rsidP="00BE1628">
      <w:pPr>
        <w:spacing w:line="360"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4</w:t>
      </w:r>
      <w:r>
        <w:rPr>
          <w:rFonts w:ascii="Times New Roman" w:hAnsi="Times New Roman" w:cs="Times New Roman"/>
          <w:b/>
          <w:bCs/>
        </w:rPr>
        <w:t xml:space="preserve"> | </w:t>
      </w:r>
      <w:r>
        <w:rPr>
          <w:rFonts w:ascii="Times New Roman" w:hAnsi="Times New Roman" w:cs="Times New Roman" w:hint="eastAsia"/>
          <w:b/>
          <w:bCs/>
        </w:rPr>
        <w:t xml:space="preserve">Uncertainty map of predicted potential </w:t>
      </w:r>
      <w:r>
        <w:rPr>
          <w:rFonts w:ascii="Times New Roman" w:hAnsi="Times New Roman" w:cs="Times New Roman"/>
          <w:b/>
          <w:bCs/>
        </w:rPr>
        <w:t>realized</w:t>
      </w:r>
      <w:r>
        <w:rPr>
          <w:rFonts w:ascii="Times New Roman" w:hAnsi="Times New Roman" w:cs="Times New Roman" w:hint="eastAsia"/>
          <w:b/>
          <w:bCs/>
        </w:rPr>
        <w:t xml:space="preserve"> tree cover.</w:t>
      </w:r>
      <w:r>
        <w:rPr>
          <w:rFonts w:ascii="Times New Roman" w:hAnsi="Times New Roman" w:cs="Times New Roman" w:hint="eastAsia"/>
        </w:rPr>
        <w:t xml:space="preserve"> The </w:t>
      </w:r>
      <w:r>
        <w:rPr>
          <w:rFonts w:ascii="Times New Roman" w:hAnsi="Times New Roman" w:cs="Times New Roman"/>
        </w:rPr>
        <w:t>uncertainty</w:t>
      </w:r>
      <w:r>
        <w:rPr>
          <w:rFonts w:ascii="Times New Roman" w:hAnsi="Times New Roman" w:cs="Times New Roman" w:hint="eastAsia"/>
        </w:rPr>
        <w:t xml:space="preserve"> is calculated at the </w:t>
      </w:r>
      <w:r>
        <w:rPr>
          <w:rFonts w:ascii="Times New Roman" w:hAnsi="Times New Roman" w:cs="Times New Roman"/>
        </w:rPr>
        <w:t>pixel</w:t>
      </w:r>
      <w:r>
        <w:rPr>
          <w:rFonts w:ascii="Times New Roman" w:hAnsi="Times New Roman" w:cs="Times New Roman" w:hint="eastAsia"/>
        </w:rPr>
        <w:t xml:space="preserve"> level as the standard deviation of a five-fold </w:t>
      </w:r>
      <w:r>
        <w:rPr>
          <w:rFonts w:ascii="Times New Roman" w:hAnsi="Times New Roman" w:cs="Times New Roman"/>
        </w:rPr>
        <w:t>cross</w:t>
      </w:r>
      <w:r>
        <w:rPr>
          <w:rFonts w:ascii="Times New Roman" w:hAnsi="Times New Roman" w:cs="Times New Roman" w:hint="eastAsia"/>
        </w:rPr>
        <w:t>-validation.</w:t>
      </w:r>
    </w:p>
    <w:p w14:paraId="07833F7C" w14:textId="77777777" w:rsidR="00BE1628" w:rsidRDefault="00BE1628" w:rsidP="00BE1628">
      <w:pPr>
        <w:spacing w:line="360" w:lineRule="auto"/>
        <w:rPr>
          <w:rFonts w:ascii="Times New Roman" w:hAnsi="Times New Roman" w:cs="Times New Roman"/>
          <w:b/>
          <w:bCs/>
        </w:rPr>
      </w:pPr>
    </w:p>
    <w:p w14:paraId="512732CA" w14:textId="77777777" w:rsidR="00BE1628" w:rsidRDefault="00BE1628" w:rsidP="00BE1628">
      <w:pPr>
        <w:spacing w:line="360" w:lineRule="auto"/>
        <w:jc w:val="center"/>
        <w:rPr>
          <w:rFonts w:ascii="Times New Roman" w:hAnsi="Times New Roman" w:cs="Times New Roman"/>
          <w:b/>
          <w:bCs/>
        </w:rPr>
      </w:pPr>
    </w:p>
    <w:p w14:paraId="67D458CE" w14:textId="77777777" w:rsidR="00BE1628" w:rsidRDefault="00BE1628" w:rsidP="00BE1628">
      <w:pPr>
        <w:spacing w:line="360" w:lineRule="auto"/>
        <w:jc w:val="center"/>
        <w:rPr>
          <w:rFonts w:ascii="Times New Roman" w:hAnsi="Times New Roman" w:cs="Times New Roman"/>
          <w:b/>
          <w:bCs/>
        </w:rPr>
      </w:pPr>
      <w:r>
        <w:rPr>
          <w:noProof/>
          <w:lang w:eastAsia="en-US"/>
        </w:rPr>
        <w:lastRenderedPageBreak/>
        <w:drawing>
          <wp:inline distT="0" distB="0" distL="0" distR="0" wp14:anchorId="7C639613" wp14:editId="47749F85">
            <wp:extent cx="4225290" cy="2640330"/>
            <wp:effectExtent l="0" t="0" r="3810" b="7620"/>
            <wp:docPr id="969991380" name="图片 2" descr="A graph of number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991380" name="图片 2" descr="A graph of numbers and letter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233597" cy="2645870"/>
                    </a:xfrm>
                    <a:prstGeom prst="rect">
                      <a:avLst/>
                    </a:prstGeom>
                    <a:noFill/>
                    <a:ln>
                      <a:noFill/>
                    </a:ln>
                  </pic:spPr>
                </pic:pic>
              </a:graphicData>
            </a:graphic>
          </wp:inline>
        </w:drawing>
      </w:r>
    </w:p>
    <w:p w14:paraId="585FC67A" w14:textId="77777777" w:rsidR="00BE1628" w:rsidRDefault="00BE1628" w:rsidP="00BE1628">
      <w:pPr>
        <w:spacing w:line="360"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5</w:t>
      </w:r>
      <w:r>
        <w:rPr>
          <w:rFonts w:ascii="Times New Roman" w:hAnsi="Times New Roman" w:cs="Times New Roman"/>
          <w:b/>
          <w:bCs/>
        </w:rPr>
        <w:t xml:space="preserve"> | </w:t>
      </w:r>
      <w:r>
        <w:rPr>
          <w:rFonts w:ascii="Times New Roman" w:hAnsi="Times New Roman" w:cs="Times New Roman" w:hint="eastAsia"/>
          <w:b/>
          <w:bCs/>
        </w:rPr>
        <w:t xml:space="preserve">The areas of PRTC in the top 30 </w:t>
      </w:r>
      <w:r>
        <w:rPr>
          <w:rFonts w:ascii="Times New Roman" w:hAnsi="Times New Roman" w:cs="Times New Roman"/>
          <w:b/>
          <w:bCs/>
        </w:rPr>
        <w:t>countries</w:t>
      </w:r>
      <w:r>
        <w:rPr>
          <w:rFonts w:ascii="Times New Roman" w:hAnsi="Times New Roman" w:cs="Times New Roman" w:hint="eastAsia"/>
          <w:b/>
          <w:bCs/>
        </w:rPr>
        <w:t>.</w:t>
      </w:r>
      <w:r>
        <w:rPr>
          <w:rFonts w:hint="eastAsia"/>
        </w:rPr>
        <w:t xml:space="preserve"> </w:t>
      </w:r>
      <w:r>
        <w:rPr>
          <w:rFonts w:ascii="Times New Roman" w:hAnsi="Times New Roman" w:cs="Times New Roman" w:hint="eastAsia"/>
        </w:rPr>
        <w:t>The country codes refer to https://www.iso.org/iso-3166-country-codes.html.</w:t>
      </w:r>
    </w:p>
    <w:p w14:paraId="6D4E28E2" w14:textId="77777777" w:rsidR="00BE1628" w:rsidRDefault="00BE1628" w:rsidP="00BE1628">
      <w:pPr>
        <w:spacing w:line="360" w:lineRule="auto"/>
        <w:jc w:val="center"/>
        <w:rPr>
          <w:rFonts w:ascii="Times New Roman" w:hAnsi="Times New Roman" w:cs="Times New Roman"/>
          <w:b/>
          <w:bCs/>
        </w:rPr>
      </w:pPr>
    </w:p>
    <w:p w14:paraId="6A835BE3" w14:textId="77777777" w:rsidR="00BE1628" w:rsidRDefault="00BE1628" w:rsidP="00BE1628">
      <w:pPr>
        <w:spacing w:line="360" w:lineRule="auto"/>
        <w:rPr>
          <w:rFonts w:ascii="Times New Roman" w:hAnsi="Times New Roman" w:cs="Times New Roman"/>
          <w:b/>
          <w:bCs/>
        </w:rPr>
      </w:pPr>
    </w:p>
    <w:p w14:paraId="4C6901FC" w14:textId="77777777" w:rsidR="00BE1628" w:rsidRDefault="00BE1628" w:rsidP="00BE1628">
      <w:pPr>
        <w:spacing w:line="360" w:lineRule="auto"/>
        <w:rPr>
          <w:rFonts w:ascii="Times New Roman" w:hAnsi="Times New Roman" w:cs="Times New Roman"/>
          <w:b/>
          <w:bCs/>
        </w:rPr>
      </w:pPr>
    </w:p>
    <w:p w14:paraId="737DF750" w14:textId="77777777" w:rsidR="00BE1628" w:rsidRDefault="00BE1628" w:rsidP="00BE1628">
      <w:pPr>
        <w:spacing w:line="360" w:lineRule="auto"/>
        <w:rPr>
          <w:rFonts w:ascii="Times New Roman" w:hAnsi="Times New Roman" w:cs="Times New Roman"/>
        </w:rPr>
      </w:pPr>
      <w:r>
        <w:rPr>
          <w:noProof/>
          <w:lang w:eastAsia="en-US"/>
        </w:rPr>
        <w:drawing>
          <wp:inline distT="0" distB="0" distL="0" distR="0" wp14:anchorId="65B50495" wp14:editId="6D7FF6AE">
            <wp:extent cx="5274310" cy="2465070"/>
            <wp:effectExtent l="0" t="0" r="2540" b="0"/>
            <wp:docPr id="946410399" name="图片 4"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410399" name="图片 4" descr="A map of the worl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b="33897"/>
                    <a:stretch>
                      <a:fillRect/>
                    </a:stretch>
                  </pic:blipFill>
                  <pic:spPr>
                    <a:xfrm>
                      <a:off x="0" y="0"/>
                      <a:ext cx="5274310" cy="2465223"/>
                    </a:xfrm>
                    <a:prstGeom prst="rect">
                      <a:avLst/>
                    </a:prstGeom>
                    <a:noFill/>
                    <a:ln>
                      <a:noFill/>
                    </a:ln>
                  </pic:spPr>
                </pic:pic>
              </a:graphicData>
            </a:graphic>
          </wp:inline>
        </w:drawing>
      </w:r>
    </w:p>
    <w:p w14:paraId="42859EF0" w14:textId="77777777" w:rsidR="00BE1628" w:rsidRDefault="00BE1628" w:rsidP="00BE1628">
      <w:pPr>
        <w:spacing w:line="360"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6</w:t>
      </w:r>
      <w:r>
        <w:rPr>
          <w:rFonts w:ascii="Times New Roman" w:hAnsi="Times New Roman" w:cs="Times New Roman"/>
          <w:b/>
          <w:bCs/>
        </w:rPr>
        <w:t xml:space="preserve"> | Spatial patterns of </w:t>
      </w:r>
      <w:r>
        <w:rPr>
          <w:rFonts w:ascii="Times New Roman" w:hAnsi="Times New Roman" w:cs="Times New Roman" w:hint="eastAsia"/>
        </w:rPr>
        <w:t>(</w:t>
      </w:r>
      <w:r>
        <w:rPr>
          <w:rFonts w:ascii="Times New Roman" w:hAnsi="Times New Roman" w:cs="Times New Roman"/>
          <w:b/>
          <w:bCs/>
        </w:rPr>
        <w:t>a</w:t>
      </w:r>
      <w:r>
        <w:rPr>
          <w:rFonts w:ascii="Times New Roman" w:hAnsi="Times New Roman" w:cs="Times New Roman"/>
        </w:rPr>
        <w:t xml:space="preserve">) </w:t>
      </w:r>
      <w:r>
        <w:rPr>
          <w:rFonts w:ascii="Times New Roman" w:hAnsi="Times New Roman" w:cs="Times New Roman" w:hint="eastAsia"/>
        </w:rPr>
        <w:t>Fire activity expressed by burned areas averaged over 1982</w:t>
      </w:r>
      <w:r>
        <w:rPr>
          <w:rFonts w:ascii="Times New Roman" w:hAnsi="Times New Roman" w:cs="Times New Roman"/>
        </w:rPr>
        <w:t>–</w:t>
      </w:r>
      <w:r>
        <w:rPr>
          <w:rFonts w:ascii="Times New Roman" w:hAnsi="Times New Roman" w:cs="Times New Roman" w:hint="eastAsia"/>
        </w:rPr>
        <w:t>2000,</w:t>
      </w:r>
      <w:r>
        <w:rPr>
          <w:rFonts w:ascii="Times New Roman" w:hAnsi="Times New Roman" w:cs="Times New Roman"/>
        </w:rPr>
        <w:t xml:space="preserve"> (</w:t>
      </w:r>
      <w:r>
        <w:rPr>
          <w:rFonts w:ascii="Times New Roman" w:hAnsi="Times New Roman" w:cs="Times New Roman"/>
          <w:b/>
          <w:bCs/>
        </w:rPr>
        <w:t>b</w:t>
      </w:r>
      <w:r>
        <w:rPr>
          <w:rFonts w:ascii="Times New Roman" w:hAnsi="Times New Roman" w:cs="Times New Roman"/>
        </w:rPr>
        <w:t xml:space="preserve">) </w:t>
      </w:r>
      <w:r>
        <w:rPr>
          <w:rFonts w:ascii="Times New Roman" w:hAnsi="Times New Roman" w:cs="Times New Roman" w:hint="eastAsia"/>
        </w:rPr>
        <w:t>H</w:t>
      </w:r>
      <w:r>
        <w:rPr>
          <w:rFonts w:ascii="Times New Roman" w:hAnsi="Times New Roman" w:cs="Times New Roman"/>
        </w:rPr>
        <w:t>uman</w:t>
      </w:r>
      <w:r>
        <w:rPr>
          <w:rFonts w:ascii="Times New Roman" w:hAnsi="Times New Roman" w:cs="Times New Roman" w:hint="eastAsia"/>
        </w:rPr>
        <w:t xml:space="preserve"> </w:t>
      </w:r>
      <w:r>
        <w:rPr>
          <w:rFonts w:ascii="Times New Roman" w:hAnsi="Times New Roman" w:cs="Times New Roman"/>
        </w:rPr>
        <w:t>footprint index</w:t>
      </w:r>
      <w:r>
        <w:rPr>
          <w:rFonts w:ascii="Times New Roman" w:hAnsi="Times New Roman" w:cs="Times New Roman" w:hint="eastAsia"/>
        </w:rPr>
        <w:t>, (</w:t>
      </w:r>
      <w:r>
        <w:rPr>
          <w:rFonts w:ascii="Times New Roman" w:hAnsi="Times New Roman" w:cs="Times New Roman" w:hint="eastAsia"/>
          <w:b/>
          <w:bCs/>
        </w:rPr>
        <w:t>c</w:t>
      </w:r>
      <w:r>
        <w:rPr>
          <w:rFonts w:ascii="Times New Roman" w:hAnsi="Times New Roman" w:cs="Times New Roman" w:hint="eastAsia"/>
        </w:rPr>
        <w:t>) Livestock density, and (</w:t>
      </w:r>
      <w:r>
        <w:rPr>
          <w:rFonts w:ascii="Times New Roman" w:hAnsi="Times New Roman" w:cs="Times New Roman" w:hint="eastAsia"/>
          <w:b/>
          <w:bCs/>
        </w:rPr>
        <w:t>d</w:t>
      </w:r>
      <w:r>
        <w:rPr>
          <w:rFonts w:ascii="Times New Roman" w:hAnsi="Times New Roman" w:cs="Times New Roman" w:hint="eastAsia"/>
        </w:rPr>
        <w:t>) Relative deprivation index.</w:t>
      </w:r>
    </w:p>
    <w:p w14:paraId="1B2F462A" w14:textId="77777777" w:rsidR="00BE1628" w:rsidRDefault="00BE1628" w:rsidP="00BE1628">
      <w:pPr>
        <w:spacing w:line="360" w:lineRule="auto"/>
        <w:rPr>
          <w:rFonts w:ascii="Times New Roman" w:hAnsi="Times New Roman" w:cs="Times New Roman"/>
        </w:rPr>
      </w:pPr>
      <w:r>
        <w:rPr>
          <w:noProof/>
          <w:lang w:eastAsia="en-US"/>
        </w:rPr>
        <w:lastRenderedPageBreak/>
        <w:drawing>
          <wp:inline distT="0" distB="0" distL="0" distR="0" wp14:anchorId="2EC36A57" wp14:editId="4D86CD09">
            <wp:extent cx="5273675" cy="2661920"/>
            <wp:effectExtent l="0" t="0" r="3175" b="5080"/>
            <wp:docPr id="1361481493" name="图片 8"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481493" name="图片 8" descr="A map of the world&#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t="6865" b="21749"/>
                    <a:stretch>
                      <a:fillRect/>
                    </a:stretch>
                  </pic:blipFill>
                  <pic:spPr>
                    <a:xfrm>
                      <a:off x="0" y="0"/>
                      <a:ext cx="5274310" cy="2662706"/>
                    </a:xfrm>
                    <a:prstGeom prst="rect">
                      <a:avLst/>
                    </a:prstGeom>
                    <a:noFill/>
                    <a:ln>
                      <a:noFill/>
                    </a:ln>
                  </pic:spPr>
                </pic:pic>
              </a:graphicData>
            </a:graphic>
          </wp:inline>
        </w:drawing>
      </w:r>
    </w:p>
    <w:p w14:paraId="7FA37F16" w14:textId="77777777" w:rsidR="00BE1628" w:rsidRDefault="00BE1628" w:rsidP="00BE1628">
      <w:pPr>
        <w:spacing w:line="360"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7</w:t>
      </w:r>
      <w:r>
        <w:rPr>
          <w:rFonts w:ascii="Times New Roman" w:hAnsi="Times New Roman" w:cs="Times New Roman"/>
          <w:b/>
          <w:bCs/>
        </w:rPr>
        <w:t xml:space="preserve"> | </w:t>
      </w:r>
      <w:r>
        <w:rPr>
          <w:rFonts w:ascii="Times New Roman" w:hAnsi="Times New Roman" w:cs="Times New Roman" w:hint="eastAsia"/>
          <w:b/>
          <w:bCs/>
        </w:rPr>
        <w:t>Relative proportions of fire activity (km</w:t>
      </w:r>
      <w:r>
        <w:rPr>
          <w:rFonts w:ascii="Times New Roman" w:hAnsi="Times New Roman" w:cs="Times New Roman" w:hint="eastAsia"/>
          <w:b/>
          <w:bCs/>
          <w:vertAlign w:val="superscript"/>
        </w:rPr>
        <w:t>2</w:t>
      </w:r>
      <w:r>
        <w:rPr>
          <w:rFonts w:ascii="Times New Roman" w:hAnsi="Times New Roman" w:cs="Times New Roman" w:hint="eastAsia"/>
          <w:b/>
          <w:bCs/>
        </w:rPr>
        <w:t xml:space="preserve">), human footprint index and livestock density </w:t>
      </w:r>
      <w:r>
        <w:rPr>
          <w:rFonts w:ascii="Times New Roman" w:hAnsi="Times New Roman" w:cs="Times New Roman"/>
          <w:b/>
          <w:bCs/>
        </w:rPr>
        <w:t>across</w:t>
      </w:r>
      <w:r>
        <w:rPr>
          <w:rFonts w:ascii="Times New Roman" w:hAnsi="Times New Roman" w:cs="Times New Roman" w:hint="eastAsia"/>
          <w:b/>
          <w:bCs/>
        </w:rPr>
        <w:t xml:space="preserve"> global country-level. </w:t>
      </w:r>
      <w:r>
        <w:rPr>
          <w:rFonts w:ascii="Times New Roman" w:hAnsi="Times New Roman" w:cs="Times New Roman" w:hint="eastAsia"/>
        </w:rPr>
        <w:t>C</w:t>
      </w:r>
      <w:r>
        <w:rPr>
          <w:rFonts w:ascii="Times New Roman" w:hAnsi="Times New Roman" w:cs="Times New Roman"/>
        </w:rPr>
        <w:t>o</w:t>
      </w:r>
      <w:r>
        <w:rPr>
          <w:rFonts w:ascii="Times New Roman" w:hAnsi="Times New Roman" w:cs="Times New Roman" w:hint="eastAsia"/>
        </w:rPr>
        <w:t xml:space="preserve">lor in background indicates PRTC </w:t>
      </w:r>
      <w:r>
        <w:rPr>
          <w:rFonts w:ascii="Times New Roman" w:hAnsi="Times New Roman" w:cs="Times New Roman"/>
        </w:rPr>
        <w:t>across</w:t>
      </w:r>
      <w:r>
        <w:rPr>
          <w:rFonts w:ascii="Times New Roman" w:hAnsi="Times New Roman" w:cs="Times New Roman" w:hint="eastAsia"/>
        </w:rPr>
        <w:t xml:space="preserve"> global countries, corresponding to Fig. 1b.</w:t>
      </w:r>
    </w:p>
    <w:p w14:paraId="3E4F7A49" w14:textId="77777777" w:rsidR="00BE1628" w:rsidRDefault="00BE1628" w:rsidP="00BE1628">
      <w:pPr>
        <w:spacing w:line="360" w:lineRule="auto"/>
        <w:rPr>
          <w:rFonts w:ascii="Times New Roman" w:hAnsi="Times New Roman" w:cs="Times New Roman"/>
        </w:rPr>
      </w:pPr>
    </w:p>
    <w:p w14:paraId="0A130FC6" w14:textId="77777777" w:rsidR="00BE1628" w:rsidRDefault="00BE1628" w:rsidP="00BE1628">
      <w:pPr>
        <w:spacing w:line="360" w:lineRule="auto"/>
        <w:rPr>
          <w:rFonts w:ascii="Times New Roman" w:hAnsi="Times New Roman" w:cs="Times New Roman"/>
        </w:rPr>
      </w:pPr>
    </w:p>
    <w:p w14:paraId="1850DCD3" w14:textId="77777777" w:rsidR="00BE1628" w:rsidRDefault="00BE1628" w:rsidP="00BE1628">
      <w:pPr>
        <w:spacing w:line="360" w:lineRule="auto"/>
        <w:rPr>
          <w:rFonts w:ascii="Times New Roman" w:hAnsi="Times New Roman" w:cs="Times New Roman"/>
          <w:b/>
          <w:bCs/>
        </w:rPr>
      </w:pPr>
    </w:p>
    <w:p w14:paraId="71343F79" w14:textId="77777777" w:rsidR="00BE1628" w:rsidRDefault="00BE1628" w:rsidP="00BE1628">
      <w:pPr>
        <w:spacing w:line="360" w:lineRule="auto"/>
        <w:rPr>
          <w:rFonts w:ascii="Times New Roman" w:hAnsi="Times New Roman" w:cs="Times New Roman"/>
          <w:b/>
          <w:bCs/>
        </w:rPr>
      </w:pPr>
      <w:r>
        <w:rPr>
          <w:noProof/>
          <w:lang w:eastAsia="en-US"/>
        </w:rPr>
        <w:drawing>
          <wp:inline distT="0" distB="0" distL="0" distR="0" wp14:anchorId="5A9A7E1B" wp14:editId="3DAA6A1F">
            <wp:extent cx="5274310" cy="2178050"/>
            <wp:effectExtent l="0" t="0" r="2540" b="0"/>
            <wp:docPr id="1427792191" name="图片 5" descr="A comparison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792191" name="图片 5" descr="A comparison of a diagram&#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74310" cy="2178050"/>
                    </a:xfrm>
                    <a:prstGeom prst="rect">
                      <a:avLst/>
                    </a:prstGeom>
                    <a:noFill/>
                    <a:ln>
                      <a:noFill/>
                    </a:ln>
                  </pic:spPr>
                </pic:pic>
              </a:graphicData>
            </a:graphic>
          </wp:inline>
        </w:drawing>
      </w:r>
    </w:p>
    <w:p w14:paraId="7C740754" w14:textId="77777777" w:rsidR="00BE1628" w:rsidRDefault="00BE1628" w:rsidP="00BE1628">
      <w:pPr>
        <w:spacing w:line="360"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8</w:t>
      </w:r>
      <w:r>
        <w:rPr>
          <w:rFonts w:ascii="Times New Roman" w:hAnsi="Times New Roman" w:cs="Times New Roman"/>
          <w:b/>
          <w:bCs/>
        </w:rPr>
        <w:t xml:space="preserve"> | </w:t>
      </w:r>
      <w:bookmarkStart w:id="0" w:name="_Hlk171020641"/>
      <w:r>
        <w:rPr>
          <w:rFonts w:ascii="Times New Roman" w:hAnsi="Times New Roman" w:cs="Times New Roman" w:hint="eastAsia"/>
          <w:b/>
          <w:bCs/>
        </w:rPr>
        <w:t>PCA analysis for the extreme climate variables.</w:t>
      </w:r>
      <w:r>
        <w:rPr>
          <w:rFonts w:ascii="Times New Roman" w:hAnsi="Times New Roman" w:cs="Times New Roman"/>
          <w:b/>
          <w:bCs/>
        </w:rPr>
        <w:t xml:space="preserve"> </w:t>
      </w:r>
      <w:r>
        <w:rPr>
          <w:rFonts w:ascii="Times New Roman" w:hAnsi="Times New Roman" w:cs="Times New Roman" w:hint="eastAsia"/>
        </w:rPr>
        <w:t>(</w:t>
      </w:r>
      <w:r>
        <w:rPr>
          <w:rFonts w:ascii="Times New Roman" w:hAnsi="Times New Roman" w:cs="Times New Roman"/>
          <w:b/>
          <w:bCs/>
        </w:rPr>
        <w:t>a</w:t>
      </w:r>
      <w:r>
        <w:rPr>
          <w:rFonts w:ascii="Times New Roman" w:hAnsi="Times New Roman" w:cs="Times New Roman"/>
        </w:rPr>
        <w:t xml:space="preserve">) </w:t>
      </w:r>
      <w:r>
        <w:rPr>
          <w:rFonts w:ascii="Times New Roman" w:hAnsi="Times New Roman" w:cs="Times New Roman" w:hint="eastAsia"/>
        </w:rPr>
        <w:t xml:space="preserve">The relative </w:t>
      </w:r>
      <w:r>
        <w:rPr>
          <w:rFonts w:ascii="Times New Roman" w:hAnsi="Times New Roman" w:cs="Times New Roman"/>
        </w:rPr>
        <w:t>importance</w:t>
      </w:r>
      <w:r>
        <w:rPr>
          <w:rFonts w:ascii="Times New Roman" w:hAnsi="Times New Roman" w:cs="Times New Roman" w:hint="eastAsia"/>
        </w:rPr>
        <w:t xml:space="preserve"> of the principal components explaining the variance of 11 extreme climatic variables </w:t>
      </w:r>
      <w:r>
        <w:rPr>
          <w:rFonts w:ascii="Times New Roman" w:hAnsi="Times New Roman" w:cs="Times New Roman"/>
        </w:rPr>
        <w:t>ordered from largest to the smallest</w:t>
      </w:r>
      <w:r>
        <w:rPr>
          <w:rFonts w:ascii="Times New Roman" w:hAnsi="Times New Roman" w:cs="Times New Roman" w:hint="eastAsia"/>
        </w:rPr>
        <w:t>.</w:t>
      </w:r>
      <w:r>
        <w:rPr>
          <w:rFonts w:ascii="Times New Roman" w:hAnsi="Times New Roman" w:cs="Times New Roman"/>
        </w:rPr>
        <w:t xml:space="preserve"> </w:t>
      </w:r>
      <w:bookmarkEnd w:id="0"/>
      <w:r>
        <w:rPr>
          <w:rFonts w:ascii="Times New Roman" w:hAnsi="Times New Roman" w:cs="Times New Roman"/>
        </w:rPr>
        <w:t>(</w:t>
      </w:r>
      <w:r>
        <w:rPr>
          <w:rFonts w:ascii="Times New Roman" w:hAnsi="Times New Roman" w:cs="Times New Roman"/>
          <w:b/>
          <w:bCs/>
        </w:rPr>
        <w:t>b</w:t>
      </w:r>
      <w:r>
        <w:rPr>
          <w:rFonts w:ascii="Times New Roman" w:hAnsi="Times New Roman" w:cs="Times New Roman"/>
        </w:rPr>
        <w:t xml:space="preserve">) </w:t>
      </w:r>
      <w:r>
        <w:rPr>
          <w:rFonts w:ascii="Times New Roman" w:hAnsi="Times New Roman" w:cs="Times New Roman" w:hint="eastAsia"/>
        </w:rPr>
        <w:t xml:space="preserve">The individual variable contributing to the first and second principal components (Dim1 and Dim2). </w:t>
      </w:r>
      <w:r>
        <w:rPr>
          <w:rFonts w:ascii="Times New Roman" w:hAnsi="Times New Roman" w:cs="Times New Roman"/>
        </w:rPr>
        <w:t xml:space="preserve">bc5 = max temperature of warmest month, bc6 = min temperature of coldest month, bc8 = mean temperature of wettest quarter, bc9 = mean temperature of driest quarter, bc11 = mean temperature of coldest quarter, bc13 = precipitation of wettest month, bc14 = precipitation of driest month, bc16 = precipitation of wettest quarter, bc17 = precipitation of </w:t>
      </w:r>
      <w:r>
        <w:rPr>
          <w:rFonts w:ascii="Times New Roman" w:hAnsi="Times New Roman" w:cs="Times New Roman"/>
        </w:rPr>
        <w:lastRenderedPageBreak/>
        <w:t>driest quarter, bc18 = precipitation of warmest quarter, bc19 = precipitation of coldest quarter</w:t>
      </w:r>
      <w:r>
        <w:rPr>
          <w:rFonts w:ascii="Times New Roman" w:hAnsi="Times New Roman" w:cs="Times New Roman" w:hint="eastAsia"/>
        </w:rPr>
        <w:t>.</w:t>
      </w:r>
    </w:p>
    <w:p w14:paraId="0A4A23D2" w14:textId="77777777" w:rsidR="00BE1628" w:rsidRDefault="00BE1628" w:rsidP="00BE1628">
      <w:pPr>
        <w:spacing w:line="360" w:lineRule="auto"/>
        <w:rPr>
          <w:rFonts w:ascii="Times New Roman" w:hAnsi="Times New Roman" w:cs="Times New Roman"/>
          <w:b/>
          <w:bCs/>
        </w:rPr>
      </w:pPr>
    </w:p>
    <w:p w14:paraId="594CDDF8" w14:textId="77777777" w:rsidR="00BE1628" w:rsidRDefault="00BE1628" w:rsidP="00BE1628">
      <w:pPr>
        <w:spacing w:line="360" w:lineRule="auto"/>
        <w:rPr>
          <w:rFonts w:ascii="Times New Roman" w:hAnsi="Times New Roman" w:cs="Times New Roman"/>
          <w:b/>
          <w:bCs/>
        </w:rPr>
      </w:pPr>
    </w:p>
    <w:p w14:paraId="74EC5326" w14:textId="77777777" w:rsidR="00BE1628" w:rsidRDefault="00BE1628" w:rsidP="00BE1628">
      <w:pPr>
        <w:spacing w:line="360" w:lineRule="auto"/>
        <w:rPr>
          <w:rFonts w:ascii="Times New Roman" w:hAnsi="Times New Roman" w:cs="Times New Roman"/>
          <w:b/>
          <w:bCs/>
        </w:rPr>
      </w:pPr>
      <w:r>
        <w:rPr>
          <w:noProof/>
        </w:rPr>
        <w:drawing>
          <wp:inline distT="0" distB="0" distL="0" distR="0" wp14:anchorId="29E12B37" wp14:editId="6FEF61C6">
            <wp:extent cx="5274310" cy="3836035"/>
            <wp:effectExtent l="0" t="0" r="2540" b="0"/>
            <wp:docPr id="2028793262" name="图片 1" descr="A collage of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793262" name="图片 1" descr="A collage of graphs&#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3836035"/>
                    </a:xfrm>
                    <a:prstGeom prst="rect">
                      <a:avLst/>
                    </a:prstGeom>
                    <a:noFill/>
                    <a:ln>
                      <a:noFill/>
                    </a:ln>
                  </pic:spPr>
                </pic:pic>
              </a:graphicData>
            </a:graphic>
          </wp:inline>
        </w:drawing>
      </w:r>
    </w:p>
    <w:p w14:paraId="293ED3C4" w14:textId="77777777" w:rsidR="00BE1628" w:rsidRPr="009838A2" w:rsidRDefault="00BE1628" w:rsidP="00BE1628">
      <w:pPr>
        <w:spacing w:line="360" w:lineRule="auto"/>
        <w:rPr>
          <w:rFonts w:ascii="Times New Roman" w:hAnsi="Times New Roman" w:cs="Times New Roman"/>
          <w:b/>
          <w:bCs/>
        </w:rPr>
      </w:pPr>
      <w:r w:rsidRPr="00115749">
        <w:rPr>
          <w:rFonts w:ascii="Times New Roman" w:hAnsi="Times New Roman" w:cs="Times New Roman"/>
          <w:b/>
          <w:bCs/>
        </w:rPr>
        <w:t>Extended Data</w:t>
      </w:r>
      <w:r>
        <w:rPr>
          <w:rFonts w:ascii="Times New Roman" w:hAnsi="Times New Roman" w:cs="Times New Roman"/>
          <w:b/>
          <w:bCs/>
        </w:rPr>
        <w:t xml:space="preserve">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9</w:t>
      </w:r>
      <w:r>
        <w:rPr>
          <w:rFonts w:ascii="Times New Roman" w:hAnsi="Times New Roman" w:cs="Times New Roman"/>
          <w:b/>
          <w:bCs/>
        </w:rPr>
        <w:t xml:space="preserve"> | </w:t>
      </w:r>
      <w:r>
        <w:rPr>
          <w:rFonts w:ascii="Times New Roman" w:hAnsi="Times New Roman" w:cs="Times New Roman" w:hint="eastAsia"/>
          <w:b/>
          <w:bCs/>
        </w:rPr>
        <w:t>Relationships between PRTC and</w:t>
      </w:r>
      <w:r w:rsidRPr="002467CF">
        <w:rPr>
          <w:rFonts w:hint="eastAsia"/>
        </w:rPr>
        <w:t xml:space="preserve"> </w:t>
      </w:r>
      <w:r w:rsidRPr="002467CF">
        <w:rPr>
          <w:rFonts w:ascii="Times New Roman" w:hAnsi="Times New Roman" w:cs="Times New Roman" w:hint="eastAsia"/>
          <w:b/>
          <w:bCs/>
        </w:rPr>
        <w:t xml:space="preserve">climatic and socioeconomic factors </w:t>
      </w:r>
      <w:r>
        <w:rPr>
          <w:rFonts w:ascii="Times New Roman" w:hAnsi="Times New Roman" w:cs="Times New Roman" w:hint="eastAsia"/>
          <w:b/>
          <w:bCs/>
        </w:rPr>
        <w:t>accounting for spatial autocorrelation.</w:t>
      </w:r>
      <w:r>
        <w:rPr>
          <w:rFonts w:ascii="Times New Roman" w:hAnsi="Times New Roman" w:cs="Times New Roman"/>
          <w:b/>
          <w:bCs/>
        </w:rPr>
        <w:t xml:space="preserve"> </w:t>
      </w:r>
      <w:r>
        <w:rPr>
          <w:rFonts w:ascii="Times New Roman" w:hAnsi="Times New Roman" w:cs="Times New Roman" w:hint="eastAsia"/>
        </w:rPr>
        <w:t>(</w:t>
      </w:r>
      <w:r>
        <w:rPr>
          <w:rFonts w:ascii="Times New Roman" w:hAnsi="Times New Roman" w:cs="Times New Roman"/>
          <w:b/>
          <w:bCs/>
        </w:rPr>
        <w:t>a</w:t>
      </w:r>
      <w:r>
        <w:rPr>
          <w:rFonts w:ascii="Times New Roman" w:hAnsi="Times New Roman" w:cs="Times New Roman"/>
        </w:rPr>
        <w:t>) Relationships</w:t>
      </w:r>
      <w:r>
        <w:rPr>
          <w:rFonts w:ascii="Times New Roman" w:hAnsi="Times New Roman" w:cs="Times New Roman" w:hint="eastAsia"/>
        </w:rPr>
        <w:t xml:space="preserve"> based on a ridge </w:t>
      </w:r>
      <w:r>
        <w:rPr>
          <w:rFonts w:ascii="Times New Roman" w:hAnsi="Times New Roman" w:cs="Times New Roman"/>
        </w:rPr>
        <w:t>regression;</w:t>
      </w:r>
      <w:r>
        <w:rPr>
          <w:rFonts w:ascii="Times New Roman" w:hAnsi="Times New Roman" w:cs="Times New Roman" w:hint="eastAsia"/>
        </w:rPr>
        <w:t xml:space="preserve"> variables were </w:t>
      </w:r>
      <w:r>
        <w:rPr>
          <w:rFonts w:ascii="Times New Roman" w:hAnsi="Times New Roman" w:cs="Times New Roman"/>
        </w:rPr>
        <w:t>standardized</w:t>
      </w:r>
      <w:r>
        <w:rPr>
          <w:rFonts w:ascii="Times New Roman" w:hAnsi="Times New Roman" w:cs="Times New Roman" w:hint="eastAsia"/>
        </w:rPr>
        <w:t xml:space="preserve"> prior to modelling and the dashed line shows the optimal </w:t>
      </w:r>
      <w:r w:rsidRPr="0085295A">
        <w:rPr>
          <w:rFonts w:ascii="Times New Roman" w:hAnsi="Times New Roman" w:cs="Times New Roman" w:hint="eastAsia"/>
        </w:rPr>
        <w:t>tuning parameter</w:t>
      </w:r>
      <w:r>
        <w:rPr>
          <w:rFonts w:ascii="Times New Roman" w:hAnsi="Times New Roman" w:cs="Times New Roman" w:hint="eastAsia"/>
        </w:rPr>
        <w:t xml:space="preserve"> (</w:t>
      </w:r>
      <w:r w:rsidRPr="0085295A">
        <w:rPr>
          <w:rFonts w:ascii="Times New Roman" w:hAnsi="Times New Roman" w:cs="Times New Roman" w:hint="eastAsia"/>
        </w:rPr>
        <w:t xml:space="preserve">alpha </w:t>
      </w:r>
      <w:r>
        <w:rPr>
          <w:rFonts w:ascii="Times New Roman" w:hAnsi="Times New Roman" w:cs="Times New Roman" w:hint="eastAsia"/>
        </w:rPr>
        <w:t xml:space="preserve">=16) </w:t>
      </w:r>
      <w:r w:rsidRPr="0085295A">
        <w:rPr>
          <w:rFonts w:ascii="Times New Roman" w:hAnsi="Times New Roman" w:cs="Times New Roman" w:hint="eastAsia"/>
        </w:rPr>
        <w:t>prevent</w:t>
      </w:r>
      <w:r>
        <w:rPr>
          <w:rFonts w:ascii="Times New Roman" w:hAnsi="Times New Roman" w:cs="Times New Roman" w:hint="eastAsia"/>
        </w:rPr>
        <w:t>ing</w:t>
      </w:r>
      <w:r w:rsidRPr="0085295A">
        <w:rPr>
          <w:rFonts w:ascii="Times New Roman" w:hAnsi="Times New Roman" w:cs="Times New Roman" w:hint="eastAsia"/>
        </w:rPr>
        <w:t xml:space="preserve"> overfitting</w:t>
      </w:r>
      <w:r>
        <w:rPr>
          <w:rFonts w:ascii="Times New Roman" w:hAnsi="Times New Roman" w:cs="Times New Roman" w:hint="eastAsia"/>
        </w:rPr>
        <w:t>, based on</w:t>
      </w:r>
      <w:r w:rsidRPr="0085295A">
        <w:rPr>
          <w:rFonts w:ascii="Times New Roman" w:hAnsi="Times New Roman" w:cs="Times New Roman" w:hint="eastAsia"/>
        </w:rPr>
        <w:t xml:space="preserve"> </w:t>
      </w:r>
      <w:r>
        <w:rPr>
          <w:rFonts w:ascii="Times New Roman" w:hAnsi="Times New Roman" w:cs="Times New Roman" w:hint="eastAsia"/>
        </w:rPr>
        <w:t xml:space="preserve">a </w:t>
      </w:r>
      <w:r w:rsidRPr="0085295A">
        <w:rPr>
          <w:rFonts w:ascii="Times New Roman" w:hAnsi="Times New Roman" w:cs="Times New Roman" w:hint="eastAsia"/>
        </w:rPr>
        <w:t>Cross-Validation</w:t>
      </w:r>
      <w:r>
        <w:rPr>
          <w:rFonts w:ascii="Times New Roman" w:hAnsi="Times New Roman" w:cs="Times New Roman"/>
        </w:rPr>
        <w:t xml:space="preserve">. </w:t>
      </w:r>
      <w:r>
        <w:rPr>
          <w:rFonts w:ascii="Times New Roman" w:hAnsi="Times New Roman" w:cs="Times New Roman" w:hint="eastAsia"/>
        </w:rPr>
        <w:t>(</w:t>
      </w:r>
      <w:r w:rsidRPr="007F4ABC">
        <w:rPr>
          <w:rFonts w:ascii="Times New Roman" w:hAnsi="Times New Roman" w:cs="Times New Roman" w:hint="eastAsia"/>
          <w:b/>
          <w:bCs/>
        </w:rPr>
        <w:t>b</w:t>
      </w:r>
      <w:r>
        <w:rPr>
          <w:rFonts w:ascii="Times New Roman" w:hAnsi="Times New Roman" w:cs="Times New Roman" w:hint="eastAsia"/>
        </w:rPr>
        <w:t>) Spatial modelling relationships based on linear and exponential correlation structures</w:t>
      </w:r>
      <w:r w:rsidRPr="005D0D19">
        <w:rPr>
          <w:rFonts w:ascii="Times New Roman" w:hAnsi="Times New Roman" w:cs="Times New Roman" w:hint="eastAsia"/>
        </w:rPr>
        <w:t xml:space="preserve"> </w:t>
      </w:r>
      <w:r>
        <w:rPr>
          <w:rFonts w:ascii="Times New Roman" w:hAnsi="Times New Roman" w:cs="Times New Roman" w:hint="eastAsia"/>
        </w:rPr>
        <w:t>included in gls,</w:t>
      </w:r>
      <w:r w:rsidRPr="007F4ABC">
        <w:rPr>
          <w:rFonts w:ascii="Times New Roman" w:hAnsi="Times New Roman" w:cs="Times New Roman" w:hint="eastAsia"/>
        </w:rPr>
        <w:t xml:space="preserve"> </w:t>
      </w:r>
      <w:r>
        <w:rPr>
          <w:rFonts w:ascii="Times New Roman" w:hAnsi="Times New Roman" w:cs="Times New Roman" w:hint="eastAsia"/>
        </w:rPr>
        <w:t xml:space="preserve">variables were </w:t>
      </w:r>
      <w:r>
        <w:rPr>
          <w:rFonts w:ascii="Times New Roman" w:hAnsi="Times New Roman" w:cs="Times New Roman"/>
        </w:rPr>
        <w:t>standardized</w:t>
      </w:r>
      <w:r>
        <w:rPr>
          <w:rFonts w:ascii="Times New Roman" w:hAnsi="Times New Roman" w:cs="Times New Roman" w:hint="eastAsia"/>
        </w:rPr>
        <w:t xml:space="preserve"> prior to modelling</w:t>
      </w:r>
      <w:r>
        <w:rPr>
          <w:rFonts w:ascii="Times New Roman" w:hAnsi="Times New Roman" w:cs="Times New Roman"/>
        </w:rPr>
        <w:t>.</w:t>
      </w:r>
      <w:r>
        <w:rPr>
          <w:rFonts w:ascii="Times New Roman" w:hAnsi="Times New Roman" w:cs="Times New Roman" w:hint="eastAsia"/>
        </w:rPr>
        <w:t xml:space="preserve"> </w:t>
      </w:r>
      <w:r w:rsidRPr="00C63827">
        <w:rPr>
          <w:rFonts w:ascii="Times New Roman" w:hAnsi="Times New Roman" w:cs="Times New Roman" w:hint="eastAsia"/>
        </w:rPr>
        <w:t>***, **, *</w:t>
      </w:r>
      <w:r>
        <w:rPr>
          <w:rFonts w:ascii="Times New Roman" w:hAnsi="Times New Roman" w:cs="Times New Roman" w:hint="eastAsia"/>
        </w:rPr>
        <w:t xml:space="preserve">: </w:t>
      </w:r>
      <w:r w:rsidRPr="00C63827">
        <w:rPr>
          <w:rFonts w:ascii="Times New Roman" w:hAnsi="Times New Roman" w:cs="Times New Roman" w:hint="eastAsia"/>
          <w:i/>
          <w:iCs/>
        </w:rPr>
        <w:t>p</w:t>
      </w:r>
      <w:r w:rsidRPr="00C63827">
        <w:rPr>
          <w:rFonts w:ascii="Times New Roman" w:hAnsi="Times New Roman" w:cs="Times New Roman" w:hint="eastAsia"/>
        </w:rPr>
        <w:t xml:space="preserve"> &lt; 0.001, 0.01, 0.05, respectively. </w:t>
      </w:r>
      <w:r>
        <w:rPr>
          <w:rFonts w:ascii="Times New Roman" w:hAnsi="Times New Roman" w:cs="Times New Roman" w:hint="eastAsia"/>
        </w:rPr>
        <w:t>(</w:t>
      </w:r>
      <w:r w:rsidRPr="007F4ABC">
        <w:rPr>
          <w:rFonts w:ascii="Times New Roman" w:hAnsi="Times New Roman" w:cs="Times New Roman" w:hint="eastAsia"/>
          <w:b/>
          <w:bCs/>
        </w:rPr>
        <w:t>c-d</w:t>
      </w:r>
      <w:r>
        <w:rPr>
          <w:rFonts w:ascii="Times New Roman" w:hAnsi="Times New Roman" w:cs="Times New Roman" w:hint="eastAsia"/>
        </w:rPr>
        <w:t>)</w:t>
      </w:r>
      <w:r w:rsidRPr="00F448A7">
        <w:rPr>
          <w:rFonts w:hint="eastAsia"/>
        </w:rPr>
        <w:t xml:space="preserve"> </w:t>
      </w:r>
      <w:r w:rsidRPr="00F448A7">
        <w:rPr>
          <w:rFonts w:ascii="Times New Roman" w:hAnsi="Times New Roman" w:cs="Times New Roman" w:hint="eastAsia"/>
        </w:rPr>
        <w:t>Semivariogram showing the spatial autocorrelation of the sample points</w:t>
      </w:r>
      <w:r>
        <w:rPr>
          <w:rFonts w:ascii="Times New Roman" w:hAnsi="Times New Roman" w:cs="Times New Roman" w:hint="eastAsia"/>
        </w:rPr>
        <w:t xml:space="preserve"> based on</w:t>
      </w:r>
      <w:r w:rsidRPr="00B87917">
        <w:rPr>
          <w:rFonts w:ascii="Times New Roman" w:hAnsi="Times New Roman" w:cs="Times New Roman" w:hint="eastAsia"/>
        </w:rPr>
        <w:t xml:space="preserve"> </w:t>
      </w:r>
      <w:r>
        <w:rPr>
          <w:rFonts w:ascii="Times New Roman" w:hAnsi="Times New Roman" w:cs="Times New Roman" w:hint="eastAsia"/>
        </w:rPr>
        <w:t>linear and exponential correlation structures</w:t>
      </w:r>
      <w:r w:rsidRPr="005D0D19">
        <w:rPr>
          <w:rFonts w:ascii="Times New Roman" w:hAnsi="Times New Roman" w:cs="Times New Roman" w:hint="eastAsia"/>
        </w:rPr>
        <w:t xml:space="preserve"> </w:t>
      </w:r>
      <w:r>
        <w:rPr>
          <w:rFonts w:ascii="Times New Roman" w:hAnsi="Times New Roman" w:cs="Times New Roman" w:hint="eastAsia"/>
        </w:rPr>
        <w:t>included in gls</w:t>
      </w:r>
      <w:r w:rsidRPr="00F448A7">
        <w:rPr>
          <w:rFonts w:ascii="Times New Roman" w:hAnsi="Times New Roman" w:cs="Times New Roman" w:hint="eastAsia"/>
        </w:rPr>
        <w:t xml:space="preserve">. </w:t>
      </w:r>
      <w:r>
        <w:rPr>
          <w:rFonts w:ascii="Times New Roman" w:hAnsi="Times New Roman" w:cs="Times New Roman" w:hint="eastAsia"/>
        </w:rPr>
        <w:t>A</w:t>
      </w:r>
      <w:r w:rsidRPr="00F448A7">
        <w:rPr>
          <w:rFonts w:ascii="Times New Roman" w:hAnsi="Times New Roman" w:cs="Times New Roman" w:hint="eastAsia"/>
        </w:rPr>
        <w:t xml:space="preserve"> smooth almost-horizontal line around 1</w:t>
      </w:r>
      <w:r>
        <w:rPr>
          <w:rFonts w:ascii="Times New Roman" w:hAnsi="Times New Roman" w:cs="Times New Roman" w:hint="eastAsia"/>
        </w:rPr>
        <w:t xml:space="preserve">, </w:t>
      </w:r>
      <w:r w:rsidRPr="00F448A7">
        <w:rPr>
          <w:rFonts w:ascii="Times New Roman" w:hAnsi="Times New Roman" w:cs="Times New Roman" w:hint="eastAsia"/>
        </w:rPr>
        <w:t>indicating there is no spatial autocorrelation in our model residuals.</w:t>
      </w:r>
    </w:p>
    <w:p w14:paraId="6A4EBC86" w14:textId="77777777" w:rsidR="00BE1628" w:rsidRDefault="00BE1628" w:rsidP="00BE1628">
      <w:pPr>
        <w:spacing w:line="360" w:lineRule="auto"/>
        <w:rPr>
          <w:rFonts w:ascii="Times New Roman" w:hAnsi="Times New Roman" w:cs="Times New Roman"/>
          <w:b/>
          <w:bCs/>
        </w:rPr>
      </w:pPr>
      <w:r>
        <w:rPr>
          <w:noProof/>
          <w:lang w:eastAsia="en-US"/>
        </w:rPr>
        <w:lastRenderedPageBreak/>
        <w:drawing>
          <wp:inline distT="0" distB="0" distL="0" distR="0" wp14:anchorId="44A180CB" wp14:editId="0C81F061">
            <wp:extent cx="5008245" cy="4006850"/>
            <wp:effectExtent l="0" t="0" r="1905" b="0"/>
            <wp:docPr id="1613884556" name="图片 4" descr="A diagram of a number of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884556" name="图片 4" descr="A diagram of a number of letter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009500" cy="4007721"/>
                    </a:xfrm>
                    <a:prstGeom prst="rect">
                      <a:avLst/>
                    </a:prstGeom>
                    <a:noFill/>
                    <a:ln>
                      <a:noFill/>
                    </a:ln>
                  </pic:spPr>
                </pic:pic>
              </a:graphicData>
            </a:graphic>
          </wp:inline>
        </w:drawing>
      </w:r>
    </w:p>
    <w:p w14:paraId="69A354F7" w14:textId="77777777" w:rsidR="00BE1628" w:rsidRDefault="00BE1628" w:rsidP="00BE1628">
      <w:pPr>
        <w:spacing w:line="360" w:lineRule="auto"/>
        <w:rPr>
          <w:rFonts w:ascii="Times New Roman" w:hAnsi="Times New Roman" w:cs="Times New Roman"/>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10</w:t>
      </w:r>
      <w:r>
        <w:rPr>
          <w:rFonts w:ascii="Times New Roman" w:hAnsi="Times New Roman" w:cs="Times New Roman"/>
          <w:b/>
          <w:bCs/>
        </w:rPr>
        <w:t xml:space="preserve"> | </w:t>
      </w:r>
      <w:r>
        <w:rPr>
          <w:rFonts w:ascii="Times New Roman" w:hAnsi="Times New Roman" w:cs="Times New Roman" w:hint="eastAsia"/>
          <w:b/>
          <w:bCs/>
        </w:rPr>
        <w:t xml:space="preserve">Relationships between </w:t>
      </w:r>
      <w:r>
        <w:rPr>
          <w:rFonts w:ascii="Times New Roman" w:hAnsi="Times New Roman" w:cs="Times New Roman"/>
          <w:b/>
          <w:bCs/>
        </w:rPr>
        <w:t>log-transformed</w:t>
      </w:r>
      <w:r>
        <w:rPr>
          <w:rFonts w:ascii="Times New Roman" w:hAnsi="Times New Roman" w:cs="Times New Roman" w:hint="eastAsia"/>
          <w:b/>
          <w:bCs/>
        </w:rPr>
        <w:t xml:space="preserve"> human population, GDP and PRTC across global country level. </w:t>
      </w:r>
      <w:r>
        <w:rPr>
          <w:rFonts w:ascii="Times New Roman" w:hAnsi="Times New Roman" w:cs="Times New Roman" w:hint="eastAsia"/>
        </w:rPr>
        <w:t xml:space="preserve">The country codes </w:t>
      </w:r>
      <w:r>
        <w:rPr>
          <w:rFonts w:ascii="Times New Roman" w:hAnsi="Times New Roman" w:cs="Times New Roman"/>
        </w:rPr>
        <w:t>refer</w:t>
      </w:r>
      <w:r>
        <w:rPr>
          <w:rFonts w:ascii="Times New Roman" w:hAnsi="Times New Roman" w:cs="Times New Roman" w:hint="eastAsia"/>
        </w:rPr>
        <w:t xml:space="preserve"> to https://www.iso.org/iso-3166-country-codes.html.</w:t>
      </w:r>
    </w:p>
    <w:p w14:paraId="39FF8456" w14:textId="77777777" w:rsidR="00BE1628" w:rsidRDefault="00BE1628" w:rsidP="00BE1628"/>
    <w:p w14:paraId="1A84B3B5" w14:textId="77777777" w:rsidR="00BE1628" w:rsidRDefault="00BE1628" w:rsidP="00BE1628"/>
    <w:p w14:paraId="6FEEDFC6" w14:textId="77777777" w:rsidR="00BE1628" w:rsidRDefault="00BE1628" w:rsidP="00BE1628"/>
    <w:p w14:paraId="3A0B9189" w14:textId="77777777" w:rsidR="00BE1628" w:rsidRDefault="00BE1628" w:rsidP="00BE1628">
      <w:pPr>
        <w:spacing w:line="360" w:lineRule="auto"/>
        <w:rPr>
          <w:rFonts w:ascii="Times New Roman" w:hAnsi="Times New Roman" w:cs="Times New Roman"/>
        </w:rPr>
      </w:pPr>
      <w:r>
        <w:rPr>
          <w:noProof/>
          <w:lang w:eastAsia="en-US"/>
        </w:rPr>
        <w:drawing>
          <wp:inline distT="0" distB="0" distL="0" distR="0" wp14:anchorId="022DB6C6" wp14:editId="4DDC0393">
            <wp:extent cx="5274310" cy="1804670"/>
            <wp:effectExtent l="0" t="0" r="2540" b="5080"/>
            <wp:docPr id="2146504312" name="图片 5"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04312" name="图片 5" descr="A map of the world&#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b="51648"/>
                    <a:stretch>
                      <a:fillRect/>
                    </a:stretch>
                  </pic:blipFill>
                  <pic:spPr>
                    <a:xfrm>
                      <a:off x="0" y="0"/>
                      <a:ext cx="5274310" cy="1805049"/>
                    </a:xfrm>
                    <a:prstGeom prst="rect">
                      <a:avLst/>
                    </a:prstGeom>
                    <a:noFill/>
                    <a:ln>
                      <a:noFill/>
                    </a:ln>
                  </pic:spPr>
                </pic:pic>
              </a:graphicData>
            </a:graphic>
          </wp:inline>
        </w:drawing>
      </w:r>
    </w:p>
    <w:p w14:paraId="68DB101B" w14:textId="77777777" w:rsidR="00BE1628" w:rsidRDefault="00BE1628" w:rsidP="00BE1628">
      <w:pPr>
        <w:spacing w:line="360" w:lineRule="auto"/>
        <w:rPr>
          <w:rFonts w:ascii="Times New Roman" w:hAnsi="Times New Roman" w:cs="Times New Roman"/>
          <w:b/>
          <w:bCs/>
        </w:rPr>
      </w:pPr>
      <w:r>
        <w:rPr>
          <w:rFonts w:ascii="Times New Roman" w:hAnsi="Times New Roman" w:cs="Times New Roman"/>
          <w:b/>
          <w:bCs/>
        </w:rPr>
        <w:t xml:space="preserve">Extended Data </w:t>
      </w:r>
      <w:r>
        <w:rPr>
          <w:rFonts w:ascii="Times New Roman" w:hAnsi="Times New Roman" w:cs="Times New Roman" w:hint="eastAsia"/>
          <w:b/>
          <w:bCs/>
        </w:rPr>
        <w:t>F</w:t>
      </w:r>
      <w:r>
        <w:rPr>
          <w:rFonts w:ascii="Times New Roman" w:hAnsi="Times New Roman" w:cs="Times New Roman"/>
          <w:b/>
          <w:bCs/>
        </w:rPr>
        <w:t xml:space="preserve">ig. </w:t>
      </w:r>
      <w:r>
        <w:rPr>
          <w:rFonts w:ascii="Times New Roman" w:hAnsi="Times New Roman" w:cs="Times New Roman" w:hint="eastAsia"/>
          <w:b/>
          <w:bCs/>
        </w:rPr>
        <w:t>11</w:t>
      </w:r>
      <w:r>
        <w:rPr>
          <w:rFonts w:ascii="Times New Roman" w:hAnsi="Times New Roman" w:cs="Times New Roman"/>
          <w:b/>
          <w:bCs/>
        </w:rPr>
        <w:t xml:space="preserve"> | </w:t>
      </w:r>
      <w:r>
        <w:rPr>
          <w:rFonts w:ascii="Times New Roman" w:hAnsi="Times New Roman" w:cs="Times New Roman" w:hint="eastAsia"/>
          <w:b/>
          <w:bCs/>
        </w:rPr>
        <w:t>Uncertainty map of predicted PRTC under future climate scenario (SSP585) by 2100.</w:t>
      </w:r>
      <w:r>
        <w:rPr>
          <w:rFonts w:ascii="Times New Roman" w:hAnsi="Times New Roman" w:cs="Times New Roman" w:hint="eastAsia"/>
        </w:rPr>
        <w:t xml:space="preserve"> </w:t>
      </w:r>
      <w:r>
        <w:rPr>
          <w:rFonts w:ascii="Times New Roman" w:hAnsi="Times New Roman" w:cs="Times New Roman"/>
        </w:rPr>
        <w:t xml:space="preserve">The uncertainty is calculated at the pixel level as the standard deviation of </w:t>
      </w:r>
      <w:r>
        <w:rPr>
          <w:rFonts w:ascii="Times New Roman" w:hAnsi="Times New Roman" w:cs="Times New Roman" w:hint="eastAsia"/>
        </w:rPr>
        <w:t>11 ESMs predicted PRTC</w:t>
      </w:r>
      <w:r>
        <w:rPr>
          <w:rFonts w:ascii="Times New Roman" w:hAnsi="Times New Roman" w:cs="Times New Roman"/>
        </w:rPr>
        <w:t>.</w:t>
      </w:r>
    </w:p>
    <w:p w14:paraId="3705C5C2" w14:textId="77777777" w:rsidR="00BE1628" w:rsidRDefault="00BE1628" w:rsidP="00BE1628">
      <w:pPr>
        <w:spacing w:line="360" w:lineRule="auto"/>
        <w:rPr>
          <w:rFonts w:ascii="Times New Roman" w:hAnsi="Times New Roman" w:cs="Times New Roman"/>
        </w:rPr>
      </w:pPr>
    </w:p>
    <w:p w14:paraId="7380772B" w14:textId="77777777" w:rsidR="00BE1628" w:rsidRDefault="00BE1628" w:rsidP="00BE1628">
      <w:pPr>
        <w:spacing w:line="360" w:lineRule="auto"/>
        <w:rPr>
          <w:rFonts w:ascii="Times New Roman" w:hAnsi="Times New Roman" w:cs="Times New Roman"/>
          <w:b/>
          <w:bCs/>
        </w:rPr>
      </w:pPr>
      <w:r>
        <w:rPr>
          <w:rFonts w:ascii="Times New Roman" w:eastAsia="DengXian" w:hAnsi="Times New Roman" w:cs="Times New Roman"/>
          <w:b/>
          <w:bCs/>
          <w:sz w:val="20"/>
          <w:szCs w:val="20"/>
          <w:lang w:val="en"/>
        </w:rPr>
        <w:lastRenderedPageBreak/>
        <w:t xml:space="preserve">Extended Table </w:t>
      </w:r>
      <w:r>
        <w:rPr>
          <w:rFonts w:ascii="Times New Roman" w:hAnsi="Times New Roman" w:cs="Times New Roman"/>
          <w:b/>
          <w:bCs/>
        </w:rPr>
        <w:t xml:space="preserve">1. Data used for modeling global </w:t>
      </w:r>
      <w:r>
        <w:rPr>
          <w:rFonts w:ascii="Times New Roman" w:hAnsi="Times New Roman" w:cs="Times New Roman" w:hint="eastAsia"/>
          <w:b/>
          <w:bCs/>
        </w:rPr>
        <w:t xml:space="preserve">tree canopy </w:t>
      </w:r>
      <w:r>
        <w:rPr>
          <w:rFonts w:ascii="Times New Roman" w:hAnsi="Times New Roman" w:cs="Times New Roman"/>
          <w:b/>
          <w:bCs/>
        </w:rPr>
        <w:t xml:space="preserve">cover. </w:t>
      </w:r>
    </w:p>
    <w:tbl>
      <w:tblPr>
        <w:tblStyle w:val="TableGrid"/>
        <w:tblW w:w="5000" w:type="pct"/>
        <w:tblLayout w:type="fixed"/>
        <w:tblLook w:val="04A0" w:firstRow="1" w:lastRow="0" w:firstColumn="1" w:lastColumn="0" w:noHBand="0" w:noVBand="1"/>
      </w:tblPr>
      <w:tblGrid>
        <w:gridCol w:w="2971"/>
        <w:gridCol w:w="3969"/>
        <w:gridCol w:w="1356"/>
      </w:tblGrid>
      <w:tr w:rsidR="00BE1628" w14:paraId="69C13891" w14:textId="77777777" w:rsidTr="00221FC3">
        <w:tc>
          <w:tcPr>
            <w:tcW w:w="1791" w:type="pct"/>
          </w:tcPr>
          <w:p w14:paraId="2268A8B4"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hint="eastAsia"/>
                <w:b/>
                <w:bCs/>
              </w:rPr>
              <w:t>D</w:t>
            </w:r>
            <w:r>
              <w:rPr>
                <w:rFonts w:ascii="Times New Roman" w:hAnsi="Times New Roman" w:cs="Times New Roman"/>
                <w:b/>
                <w:bCs/>
              </w:rPr>
              <w:t>ata set</w:t>
            </w:r>
          </w:p>
        </w:tc>
        <w:tc>
          <w:tcPr>
            <w:tcW w:w="2392" w:type="pct"/>
          </w:tcPr>
          <w:p w14:paraId="241CD370"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hint="eastAsia"/>
                <w:b/>
                <w:bCs/>
              </w:rPr>
              <w:t>Source</w:t>
            </w:r>
          </w:p>
        </w:tc>
        <w:tc>
          <w:tcPr>
            <w:tcW w:w="817" w:type="pct"/>
          </w:tcPr>
          <w:p w14:paraId="00E8458F"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hint="eastAsia"/>
                <w:b/>
                <w:bCs/>
              </w:rPr>
              <w:t>R</w:t>
            </w:r>
            <w:r>
              <w:rPr>
                <w:rFonts w:ascii="Times New Roman" w:hAnsi="Times New Roman" w:cs="Times New Roman"/>
                <w:b/>
                <w:bCs/>
              </w:rPr>
              <w:t>eference</w:t>
            </w:r>
          </w:p>
        </w:tc>
      </w:tr>
      <w:tr w:rsidR="00BE1628" w14:paraId="6A10C916" w14:textId="77777777" w:rsidTr="00221FC3">
        <w:tc>
          <w:tcPr>
            <w:tcW w:w="1791" w:type="pct"/>
            <w:vMerge w:val="restart"/>
          </w:tcPr>
          <w:p w14:paraId="34A406AB"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 xml:space="preserve">Bioclimatic </w:t>
            </w:r>
            <w:r>
              <w:rPr>
                <w:rFonts w:ascii="Times New Roman" w:hAnsi="Times New Roman" w:cs="Times New Roman" w:hint="eastAsia"/>
              </w:rPr>
              <w:t>(</w:t>
            </w:r>
            <w:r>
              <w:rPr>
                <w:rFonts w:ascii="Times New Roman" w:hAnsi="Times New Roman" w:cs="Times New Roman"/>
              </w:rPr>
              <w:t>WorldClim V2.1</w:t>
            </w:r>
            <w:r>
              <w:rPr>
                <w:rFonts w:ascii="Times New Roman" w:hAnsi="Times New Roman" w:cs="Times New Roman" w:hint="eastAsia"/>
              </w:rPr>
              <w:t>) 1) Annual variables</w:t>
            </w:r>
          </w:p>
          <w:p w14:paraId="13A093F5"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2) Seasonality variables</w:t>
            </w:r>
          </w:p>
          <w:p w14:paraId="1258DC92"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3) Climate</w:t>
            </w:r>
            <w:r>
              <w:rPr>
                <w:rFonts w:ascii="Times New Roman" w:hAnsi="Times New Roman" w:cs="Times New Roman"/>
              </w:rPr>
              <w:t xml:space="preserve"> </w:t>
            </w:r>
            <w:r>
              <w:rPr>
                <w:rFonts w:ascii="Times New Roman" w:hAnsi="Times New Roman" w:cs="Times New Roman" w:hint="eastAsia"/>
              </w:rPr>
              <w:t>e</w:t>
            </w:r>
            <w:r>
              <w:rPr>
                <w:rFonts w:ascii="Times New Roman" w:hAnsi="Times New Roman" w:cs="Times New Roman"/>
              </w:rPr>
              <w:t xml:space="preserve">xtreme </w:t>
            </w:r>
            <w:r>
              <w:rPr>
                <w:rFonts w:ascii="Times New Roman" w:hAnsi="Times New Roman" w:cs="Times New Roman" w:hint="eastAsia"/>
              </w:rPr>
              <w:t>variables</w:t>
            </w:r>
          </w:p>
        </w:tc>
        <w:tc>
          <w:tcPr>
            <w:tcW w:w="2392" w:type="pct"/>
          </w:tcPr>
          <w:p w14:paraId="76129A36"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 xml:space="preserve"> </w:t>
            </w:r>
            <w:r>
              <w:rPr>
                <w:rFonts w:ascii="Times New Roman" w:hAnsi="Times New Roman" w:cs="Times New Roman" w:hint="eastAsia"/>
              </w:rPr>
              <w:t>M</w:t>
            </w:r>
            <w:r>
              <w:rPr>
                <w:rFonts w:ascii="Times New Roman" w:hAnsi="Times New Roman" w:cs="Times New Roman"/>
              </w:rPr>
              <w:t xml:space="preserve">ean annual temperature, annual precipitation </w:t>
            </w:r>
          </w:p>
        </w:tc>
        <w:tc>
          <w:tcPr>
            <w:tcW w:w="817" w:type="pct"/>
            <w:vMerge w:val="restart"/>
          </w:tcPr>
          <w:p w14:paraId="42B30D44" w14:textId="77777777" w:rsidR="00BE1628" w:rsidRDefault="00BE1628" w:rsidP="00221FC3">
            <w:pPr>
              <w:spacing w:line="360" w:lineRule="auto"/>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{"citationItems":[{"id":"ITEM-1","itemData":{"DOI":"https://doi.org/10.1002/joc.5086","ISSN":"0899-8418","abstract":"ABSTRACT We created a new dataset of spatially interpolated monthly climate data for global land areas at a very high spatial resolution (approximately 1?km2). We included monthly temperature (minimum, maximum and average), precipitation, solar radiation, vapour pressure and wind speed, aggregated across a target temporal range of 1970?2000, using data from between 9000 and 60?000 weather stations. Weather station data were interpolated using thin-plate splines with covariates including elevation, distance to the coast and three satellite-derived covariates: maximum and minimum land surface temperature as well as cloud cover, obtained with the MODIS satellite platform. Interpolation was done for 23 regions of varying size depending on station density. Satellite data improved prediction accuracy for temperature variables 5?15% (0.07?0.17 °C), particularly for areas with a low station density, although prediction error remained high in such regions for all climate variables. Contributions of satellite covariates were mostly negligible for the other variables, although their importance varied by region. In contrast to the co</w:instrText>
            </w:r>
            <w:r>
              <w:rPr>
                <w:rFonts w:ascii="Times New Roman" w:hAnsi="Times New Roman" w:cs="Times New Roman" w:hint="eastAsia"/>
              </w:rPr>
              <w:instrText>mmon approach to use a single model formulation for the entire world, we constructed the final product by selecting the best performing model for each region and variable. Global cross-validation correlations were?≥?0.99 for temperature and humidity, 0.86</w:instrText>
            </w:r>
            <w:r>
              <w:rPr>
                <w:rFonts w:ascii="Times New Roman" w:hAnsi="Times New Roman" w:cs="Times New Roman"/>
              </w:rPr>
              <w:instrText xml:space="preserve"> for precipitation and 0.76 for wind speed. The fact that most of our climate surface estimates were only marginally improved by use of satellite covariates highlights the importance having a dense, high-quality network of climate station data.","author":[{"dropping-particle":"","family":"Fick","given":"Stephen E","non-dropping-particle":"","parse-names":false,"suffix":""},{"dropping-particle":"","family":"Hijmans","given":"Robert J","non-dropping-particle":"","parse-names":false,"suffix":""}],"container-title":"International Journal of Climatology","id":"ITEM-1","issue":"12","issued":{"date-parts":[["2017","10","1"]]},"page":"4302-4315","publisher":"John Wiley &amp; Sons, Ltd","title":"WorldClim 2: new 1-km spatial resolution climate surfaces for global land areas","type":"article-journal","volume":"37"},"uris":["http://www.mendeley.com/documents/?uuid=b7d4169d-e814-4d9d-9b17-541271d41abb"]}],"mendeley":{"formattedCitation":"&lt;sup&gt;56&lt;/sup&gt;","plainTextFormattedCitation":"56","previouslyFormattedCitation":"&lt;sup&gt;56&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56</w:t>
            </w:r>
            <w:r>
              <w:rPr>
                <w:rFonts w:ascii="Times New Roman" w:hAnsi="Times New Roman" w:cs="Times New Roman"/>
              </w:rPr>
              <w:fldChar w:fldCharType="end"/>
            </w:r>
          </w:p>
        </w:tc>
      </w:tr>
      <w:tr w:rsidR="00BE1628" w14:paraId="200F21A3" w14:textId="77777777" w:rsidTr="00221FC3">
        <w:tc>
          <w:tcPr>
            <w:tcW w:w="1791" w:type="pct"/>
            <w:vMerge/>
          </w:tcPr>
          <w:p w14:paraId="20FF339A" w14:textId="77777777" w:rsidR="00BE1628" w:rsidRDefault="00BE1628" w:rsidP="00221FC3">
            <w:pPr>
              <w:spacing w:line="360" w:lineRule="auto"/>
              <w:rPr>
                <w:rFonts w:ascii="Times New Roman" w:hAnsi="Times New Roman" w:cs="Times New Roman"/>
              </w:rPr>
            </w:pPr>
          </w:p>
        </w:tc>
        <w:tc>
          <w:tcPr>
            <w:tcW w:w="2392" w:type="pct"/>
          </w:tcPr>
          <w:p w14:paraId="796B4FEB"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 xml:space="preserve">e.g., </w:t>
            </w:r>
            <w:r>
              <w:rPr>
                <w:rFonts w:ascii="Times New Roman" w:hAnsi="Times New Roman" w:cs="Times New Roman" w:hint="eastAsia"/>
              </w:rPr>
              <w:t>A</w:t>
            </w:r>
            <w:r>
              <w:rPr>
                <w:rFonts w:ascii="Times New Roman" w:hAnsi="Times New Roman" w:cs="Times New Roman"/>
              </w:rPr>
              <w:t>nnual range in temperature and precipitation</w:t>
            </w:r>
          </w:p>
        </w:tc>
        <w:tc>
          <w:tcPr>
            <w:tcW w:w="817" w:type="pct"/>
            <w:vMerge/>
          </w:tcPr>
          <w:p w14:paraId="24E5D452" w14:textId="77777777" w:rsidR="00BE1628" w:rsidRDefault="00BE1628" w:rsidP="00221FC3">
            <w:pPr>
              <w:spacing w:line="360" w:lineRule="auto"/>
              <w:rPr>
                <w:rFonts w:ascii="Times New Roman" w:hAnsi="Times New Roman" w:cs="Times New Roman"/>
              </w:rPr>
            </w:pPr>
          </w:p>
        </w:tc>
      </w:tr>
      <w:tr w:rsidR="00BE1628" w14:paraId="4B404260" w14:textId="77777777" w:rsidTr="00221FC3">
        <w:tc>
          <w:tcPr>
            <w:tcW w:w="1791" w:type="pct"/>
            <w:vMerge/>
          </w:tcPr>
          <w:p w14:paraId="7F8A2781" w14:textId="77777777" w:rsidR="00BE1628" w:rsidRDefault="00BE1628" w:rsidP="00221FC3">
            <w:pPr>
              <w:spacing w:line="360" w:lineRule="auto"/>
              <w:rPr>
                <w:rFonts w:ascii="Times New Roman" w:hAnsi="Times New Roman" w:cs="Times New Roman"/>
              </w:rPr>
            </w:pPr>
          </w:p>
        </w:tc>
        <w:tc>
          <w:tcPr>
            <w:tcW w:w="2392" w:type="pct"/>
          </w:tcPr>
          <w:p w14:paraId="721A7007"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 xml:space="preserve">e.g., </w:t>
            </w:r>
            <w:r>
              <w:rPr>
                <w:rFonts w:ascii="Times New Roman" w:hAnsi="Times New Roman" w:cs="Times New Roman"/>
              </w:rPr>
              <w:t xml:space="preserve">Max </w:t>
            </w:r>
            <w:r>
              <w:rPr>
                <w:rFonts w:ascii="Times New Roman" w:hAnsi="Times New Roman" w:cs="Times New Roman" w:hint="eastAsia"/>
              </w:rPr>
              <w:t>t</w:t>
            </w:r>
            <w:r>
              <w:rPr>
                <w:rFonts w:ascii="Times New Roman" w:hAnsi="Times New Roman" w:cs="Times New Roman"/>
              </w:rPr>
              <w:t xml:space="preserve">emperature of </w:t>
            </w:r>
            <w:r>
              <w:rPr>
                <w:rFonts w:ascii="Times New Roman" w:hAnsi="Times New Roman" w:cs="Times New Roman" w:hint="eastAsia"/>
              </w:rPr>
              <w:t>w</w:t>
            </w:r>
            <w:r>
              <w:rPr>
                <w:rFonts w:ascii="Times New Roman" w:hAnsi="Times New Roman" w:cs="Times New Roman"/>
              </w:rPr>
              <w:t xml:space="preserve">armest </w:t>
            </w:r>
            <w:r>
              <w:rPr>
                <w:rFonts w:ascii="Times New Roman" w:hAnsi="Times New Roman" w:cs="Times New Roman" w:hint="eastAsia"/>
              </w:rPr>
              <w:t>m</w:t>
            </w:r>
            <w:r>
              <w:rPr>
                <w:rFonts w:ascii="Times New Roman" w:hAnsi="Times New Roman" w:cs="Times New Roman"/>
              </w:rPr>
              <w:t>onth</w:t>
            </w:r>
          </w:p>
          <w:p w14:paraId="7B48B998"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 xml:space="preserve">Precipitation of </w:t>
            </w:r>
            <w:r>
              <w:rPr>
                <w:rFonts w:ascii="Times New Roman" w:hAnsi="Times New Roman" w:cs="Times New Roman" w:hint="eastAsia"/>
              </w:rPr>
              <w:t>d</w:t>
            </w:r>
            <w:r>
              <w:rPr>
                <w:rFonts w:ascii="Times New Roman" w:hAnsi="Times New Roman" w:cs="Times New Roman"/>
              </w:rPr>
              <w:t>riest Month</w:t>
            </w:r>
          </w:p>
        </w:tc>
        <w:tc>
          <w:tcPr>
            <w:tcW w:w="817" w:type="pct"/>
            <w:vMerge/>
          </w:tcPr>
          <w:p w14:paraId="30050291" w14:textId="77777777" w:rsidR="00BE1628" w:rsidRDefault="00BE1628" w:rsidP="00221FC3">
            <w:pPr>
              <w:spacing w:line="360" w:lineRule="auto"/>
              <w:rPr>
                <w:rFonts w:ascii="Times New Roman" w:hAnsi="Times New Roman" w:cs="Times New Roman"/>
              </w:rPr>
            </w:pPr>
          </w:p>
        </w:tc>
      </w:tr>
      <w:tr w:rsidR="00BE1628" w14:paraId="30261A8F" w14:textId="77777777" w:rsidTr="00221FC3">
        <w:tc>
          <w:tcPr>
            <w:tcW w:w="1791" w:type="pct"/>
          </w:tcPr>
          <w:p w14:paraId="7B3F4493"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olar radiation</w:t>
            </w:r>
          </w:p>
        </w:tc>
        <w:tc>
          <w:tcPr>
            <w:tcW w:w="2392" w:type="pct"/>
          </w:tcPr>
          <w:p w14:paraId="4536A43A"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rPr>
              <w:t>WorldClim V2.1</w:t>
            </w:r>
          </w:p>
        </w:tc>
        <w:tc>
          <w:tcPr>
            <w:tcW w:w="817" w:type="pct"/>
          </w:tcPr>
          <w:p w14:paraId="5C472367"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rPr>
              <w:fldChar w:fldCharType="begin" w:fldLock="1"/>
            </w:r>
            <w:r>
              <w:rPr>
                <w:rFonts w:ascii="Times New Roman" w:hAnsi="Times New Roman" w:cs="Times New Roman"/>
              </w:rPr>
              <w:instrText>ADDIN CSL_CITATION {"citationItems":[{"id":"ITEM-1","itemData":{"DOI":"https://doi.org/10.1002/joc.5086","ISSN":"0899-8418","abstract":"ABSTRACT We created a new dataset of spatially interpolated monthly climate data for global land areas at a very high spatial resolution (approximately 1?km2). We included monthly temperature (minimum, maximum and average), precipitation, solar radiation, vapour pressure and wind speed, aggregated across a target temporal range of 1970?2000, using data from between 9000 and 60?000 weather stations. Weather station data were interpolated using thin-plate splines with covariates including elevation, distance to the coast and three satellite-derived covariates: maximum and minimum land surface temperature as well as cloud cover, obtained with the MODIS satellite platform. Interpolation was done for 23 regions of varying size depending on station density. Satellite data improved prediction accuracy for temperature variables 5?15% (0.07?0.17 °C), particularly for areas with a low station density, although prediction error remained high in such regions for all climate variables. Contributions of satellite covariates were mostly negligible for the other variables, although their importance varied by region. In contrast to the co</w:instrText>
            </w:r>
            <w:r>
              <w:rPr>
                <w:rFonts w:ascii="Times New Roman" w:hAnsi="Times New Roman" w:cs="Times New Roman" w:hint="eastAsia"/>
              </w:rPr>
              <w:instrText>mmon approach to use a single model formulation for the entire world, we constructed the final product by selecting the best performing model for each region and variable. Global cross-validation correlations were?≥?0.99 for temperature and humidity, 0.86</w:instrText>
            </w:r>
            <w:r>
              <w:rPr>
                <w:rFonts w:ascii="Times New Roman" w:hAnsi="Times New Roman" w:cs="Times New Roman"/>
              </w:rPr>
              <w:instrText xml:space="preserve"> for precipitation and 0.76 for wind speed. The fact that most of our climate surface estimates were only marginally improved by use of satellite covariates highlights the importance having a dense, high-quality network of climate station data.","author":[{"dropping-particle":"","family":"Fick","given":"Stephen E","non-dropping-particle":"","parse-names":false,"suffix":""},{"dropping-particle":"","family":"Hijmans","given":"Robert J","non-dropping-particle":"","parse-names":false,"suffix":""}],"container-title":"International Journal of Climatology","id":"ITEM-1","issue":"12","issued":{"date-parts":[["2017","10","1"]]},"page":"4302-4315","publisher":"John Wiley &amp; Sons, Ltd","title":"WorldClim 2: new 1-km spatial resolution climate surfaces for global land areas","type":"article-journal","volume":"37"},"uris":["http://www.mendeley.com/documents/?uuid=b7d4169d-e814-4d9d-9b17-541271d41abb"]}],"mendeley":{"formattedCitation":"&lt;sup&gt;56&lt;/sup&gt;","plainTextFormattedCitation":"56","previouslyFormattedCitation":"&lt;sup&gt;56&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56</w:t>
            </w:r>
            <w:r>
              <w:rPr>
                <w:rFonts w:ascii="Times New Roman" w:hAnsi="Times New Roman" w:cs="Times New Roman"/>
              </w:rPr>
              <w:fldChar w:fldCharType="end"/>
            </w:r>
          </w:p>
        </w:tc>
      </w:tr>
      <w:tr w:rsidR="00BE1628" w14:paraId="293C5D1A" w14:textId="77777777" w:rsidTr="00221FC3">
        <w:tc>
          <w:tcPr>
            <w:tcW w:w="1791" w:type="pct"/>
          </w:tcPr>
          <w:p w14:paraId="40D5A841"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oil properties</w:t>
            </w:r>
          </w:p>
        </w:tc>
        <w:tc>
          <w:tcPr>
            <w:tcW w:w="2392" w:type="pct"/>
          </w:tcPr>
          <w:p w14:paraId="5FA4AA51"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andy fraction/soil organic carbon/CEC V1.2</w:t>
            </w:r>
          </w:p>
        </w:tc>
        <w:tc>
          <w:tcPr>
            <w:tcW w:w="817" w:type="pct"/>
          </w:tcPr>
          <w:p w14:paraId="4B26C40F"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b/>
                <w:bCs/>
              </w:rPr>
              <w:fldChar w:fldCharType="begin" w:fldLock="1"/>
            </w:r>
            <w:r>
              <w:rPr>
                <w:rFonts w:ascii="Times New Roman" w:hAnsi="Times New Roman" w:cs="Times New Roman"/>
                <w:b/>
                <w:bCs/>
              </w:rPr>
              <w:instrText>ADDIN CSL_CITATION {"citationItems":[{"id":"ITEM-1","itemData":{"URL":"https://daac.ornl.gov/cgi-bin/download.pl?ds_id=1247&amp;source=schema_org_metadata","accessed":{"date-parts":[["2018","6","18"]]},"author":[{"dropping-particle":"","family":"Wieder","given":"WR","non-dropping-particle":"","parse-names":false,"suffix":""},{"dropping-particle":"","family":"Boehnert","given":"J","non-dropping-particle":"","parse-names":false,"suffix":""},{"dropping-particle":"","family":"Bonan","given":"GB","non-dropping-particle":"","parse-names":false,"suffix":""},{"dropping-particle":"","family":"Langseth","given":"M","non-dropping-particle":"","parse-names":false,"suffix":""}],"container-title":"daac.ornl.gov","id":"ITEM-1","issued":{"date-parts":[["2014"]]},"title":"Regridded harmonized world soil database v1. 2","type":"webpage"},"uris":["http://www.mendeley.com/documents/?uuid=1d0d8a45-ba47-36bb-98d5-c69788c30448"]}],"mendeley":{"formattedCitation":"&lt;sup&gt;57&lt;/sup&gt;","plainTextFormattedCitation":"57","previouslyFormattedCitation":"&lt;sup&gt;57&lt;/sup&gt;"},"properties":{"noteIndex":0},"schema":"https://github.com/citation-style-language/schema/raw/master/csl-citation.json"}</w:instrText>
            </w:r>
            <w:r>
              <w:rPr>
                <w:rFonts w:ascii="Times New Roman" w:hAnsi="Times New Roman" w:cs="Times New Roman"/>
                <w:b/>
                <w:bCs/>
              </w:rPr>
              <w:fldChar w:fldCharType="separate"/>
            </w:r>
            <w:r w:rsidRPr="00461E9A">
              <w:rPr>
                <w:rFonts w:ascii="Times New Roman" w:hAnsi="Times New Roman" w:cs="Times New Roman"/>
                <w:bCs/>
                <w:noProof/>
                <w:vertAlign w:val="superscript"/>
              </w:rPr>
              <w:t>57</w:t>
            </w:r>
            <w:r>
              <w:rPr>
                <w:rFonts w:ascii="Times New Roman" w:hAnsi="Times New Roman" w:cs="Times New Roman"/>
                <w:b/>
                <w:bCs/>
              </w:rPr>
              <w:fldChar w:fldCharType="end"/>
            </w:r>
          </w:p>
        </w:tc>
      </w:tr>
      <w:tr w:rsidR="00BE1628" w14:paraId="4279B0F8" w14:textId="77777777" w:rsidTr="00221FC3">
        <w:tc>
          <w:tcPr>
            <w:tcW w:w="1791" w:type="pct"/>
          </w:tcPr>
          <w:p w14:paraId="0BCC6645"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 xml:space="preserve">Digital elevation model </w:t>
            </w:r>
          </w:p>
        </w:tc>
        <w:tc>
          <w:tcPr>
            <w:tcW w:w="2392" w:type="pct"/>
          </w:tcPr>
          <w:p w14:paraId="3B7C24E8"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Shuttle Radar Topography Mission</w:t>
            </w:r>
          </w:p>
        </w:tc>
        <w:tc>
          <w:tcPr>
            <w:tcW w:w="817" w:type="pct"/>
          </w:tcPr>
          <w:p w14:paraId="24A0A8D5"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https://earthexplorer.usgs.gov/</w:t>
            </w:r>
          </w:p>
        </w:tc>
      </w:tr>
    </w:tbl>
    <w:p w14:paraId="5186FFC5" w14:textId="77777777" w:rsidR="00BE1628" w:rsidRDefault="00BE1628" w:rsidP="00BE1628">
      <w:pPr>
        <w:spacing w:line="360" w:lineRule="auto"/>
        <w:rPr>
          <w:rFonts w:ascii="Times New Roman" w:eastAsia="DengXian" w:hAnsi="Times New Roman" w:cs="Times New Roman"/>
          <w:b/>
          <w:bCs/>
          <w:sz w:val="20"/>
          <w:szCs w:val="20"/>
          <w:lang w:val="en"/>
        </w:rPr>
      </w:pPr>
    </w:p>
    <w:p w14:paraId="430F1510" w14:textId="77777777" w:rsidR="00BE1628" w:rsidRDefault="00BE1628" w:rsidP="00BE1628">
      <w:pPr>
        <w:spacing w:line="360" w:lineRule="auto"/>
        <w:rPr>
          <w:rFonts w:ascii="Times New Roman" w:eastAsia="DengXian" w:hAnsi="Times New Roman" w:cs="Times New Roman"/>
          <w:b/>
          <w:bCs/>
          <w:sz w:val="20"/>
          <w:szCs w:val="20"/>
          <w:lang w:val="en"/>
        </w:rPr>
      </w:pPr>
    </w:p>
    <w:p w14:paraId="34A7E141" w14:textId="77777777" w:rsidR="00BE1628" w:rsidRDefault="00BE1628" w:rsidP="00BE1628">
      <w:pPr>
        <w:spacing w:line="360" w:lineRule="auto"/>
        <w:rPr>
          <w:rFonts w:ascii="Times New Roman" w:hAnsi="Times New Roman" w:cs="Times New Roman"/>
          <w:b/>
          <w:bCs/>
        </w:rPr>
      </w:pPr>
      <w:r>
        <w:rPr>
          <w:rFonts w:ascii="Times New Roman" w:eastAsia="DengXian" w:hAnsi="Times New Roman" w:cs="Times New Roman"/>
          <w:b/>
          <w:bCs/>
          <w:sz w:val="20"/>
          <w:szCs w:val="20"/>
          <w:lang w:val="en"/>
        </w:rPr>
        <w:t xml:space="preserve">Extended Table </w:t>
      </w:r>
      <w:r>
        <w:rPr>
          <w:rFonts w:ascii="Times New Roman" w:hAnsi="Times New Roman" w:cs="Times New Roman"/>
          <w:b/>
          <w:bCs/>
        </w:rPr>
        <w:t xml:space="preserve">2. </w:t>
      </w:r>
      <w:r>
        <w:rPr>
          <w:rFonts w:ascii="Times New Roman" w:hAnsi="Times New Roman" w:cs="Times New Roman" w:hint="eastAsia"/>
          <w:b/>
          <w:bCs/>
        </w:rPr>
        <w:t xml:space="preserve">Controlling factors for PRTC </w:t>
      </w:r>
    </w:p>
    <w:tbl>
      <w:tblPr>
        <w:tblStyle w:val="TableGrid"/>
        <w:tblW w:w="0" w:type="auto"/>
        <w:tblLook w:val="04A0" w:firstRow="1" w:lastRow="0" w:firstColumn="1" w:lastColumn="0" w:noHBand="0" w:noVBand="1"/>
      </w:tblPr>
      <w:tblGrid>
        <w:gridCol w:w="4084"/>
        <w:gridCol w:w="1440"/>
        <w:gridCol w:w="2772"/>
      </w:tblGrid>
      <w:tr w:rsidR="00BE1628" w14:paraId="6E2CA2FD" w14:textId="77777777" w:rsidTr="00221FC3">
        <w:tc>
          <w:tcPr>
            <w:tcW w:w="4084" w:type="dxa"/>
          </w:tcPr>
          <w:p w14:paraId="2779374F"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b/>
                <w:bCs/>
              </w:rPr>
              <w:t>Environmental variable</w:t>
            </w:r>
          </w:p>
        </w:tc>
        <w:tc>
          <w:tcPr>
            <w:tcW w:w="1440" w:type="dxa"/>
          </w:tcPr>
          <w:p w14:paraId="704B8A1E"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hint="eastAsia"/>
                <w:b/>
                <w:bCs/>
              </w:rPr>
              <w:t>Data</w:t>
            </w:r>
            <w:r>
              <w:rPr>
                <w:rFonts w:ascii="Times New Roman" w:hAnsi="Times New Roman" w:cs="Times New Roman"/>
                <w:b/>
                <w:bCs/>
              </w:rPr>
              <w:t xml:space="preserve"> coverage</w:t>
            </w:r>
          </w:p>
        </w:tc>
        <w:tc>
          <w:tcPr>
            <w:tcW w:w="2772" w:type="dxa"/>
          </w:tcPr>
          <w:p w14:paraId="1CFE987D"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hint="eastAsia"/>
                <w:b/>
                <w:bCs/>
              </w:rPr>
              <w:t>R</w:t>
            </w:r>
            <w:r>
              <w:rPr>
                <w:rFonts w:ascii="Times New Roman" w:hAnsi="Times New Roman" w:cs="Times New Roman"/>
                <w:b/>
                <w:bCs/>
              </w:rPr>
              <w:t>eference</w:t>
            </w:r>
          </w:p>
        </w:tc>
      </w:tr>
      <w:tr w:rsidR="00BE1628" w14:paraId="23AEF79E" w14:textId="77777777" w:rsidTr="00221FC3">
        <w:tc>
          <w:tcPr>
            <w:tcW w:w="4084" w:type="dxa"/>
          </w:tcPr>
          <w:p w14:paraId="4175AADD"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Climate e</w:t>
            </w:r>
            <w:r>
              <w:rPr>
                <w:rFonts w:ascii="Times New Roman" w:hAnsi="Times New Roman" w:cs="Times New Roman"/>
              </w:rPr>
              <w:t xml:space="preserve">xtreme </w:t>
            </w:r>
            <w:r>
              <w:rPr>
                <w:rFonts w:ascii="Times New Roman" w:hAnsi="Times New Roman" w:cs="Times New Roman" w:hint="eastAsia"/>
              </w:rPr>
              <w:t>variables</w:t>
            </w:r>
          </w:p>
        </w:tc>
        <w:tc>
          <w:tcPr>
            <w:tcW w:w="1440" w:type="dxa"/>
          </w:tcPr>
          <w:p w14:paraId="5A28A9F0"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Gridded</w:t>
            </w:r>
          </w:p>
        </w:tc>
        <w:tc>
          <w:tcPr>
            <w:tcW w:w="2772" w:type="dxa"/>
          </w:tcPr>
          <w:p w14:paraId="650C4B3B" w14:textId="77777777" w:rsidR="00BE1628" w:rsidRDefault="00BE1628" w:rsidP="00221FC3">
            <w:pPr>
              <w:spacing w:line="360" w:lineRule="auto"/>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{"citationItems":[{"id":"ITEM-1","itemData":{"DOI":"https://doi.org/10.1002/joc.5086","ISSN":"0899-8418","abstract":"ABSTRACT We created a new dataset of spatially interpolated monthly climate data for global land areas at a very high spatial resolution (approximately 1?km2). We included monthly temperature (minimum, maximum and average), precipitation, solar radiation, vapour pressure and wind speed, aggregated across a target temporal range of 1970?2000, using data from between 9000 and 60?000 weather stations. Weather station data were interpolated using thin-plate splines with covariates including elevation, distance to the coast and three satellite-derived covariates: maximum and minimum land surface temperature as well as cloud cover, obtained with the MODIS satellite platform. Interpolation was done for 23 regions of varying size depending on station density. Satellite data improved prediction accuracy for temperature variables 5?15% (0.07?0.17 °C), particularly for areas with a low station density, although prediction error remained high in such regions for all climate variables. Contributions of satellite covariates were mostly negligible for the other variables, although their importance varied by region. In contrast to the co</w:instrText>
            </w:r>
            <w:r>
              <w:rPr>
                <w:rFonts w:ascii="Times New Roman" w:hAnsi="Times New Roman" w:cs="Times New Roman" w:hint="eastAsia"/>
              </w:rPr>
              <w:instrText>mmon approach to use a single model formulation for the entire world, we constructed the final product by selecting the best performing model for each region and variable. Global cross-validation correlations were?≥?0.99 for temperature and humidity, 0.86</w:instrText>
            </w:r>
            <w:r>
              <w:rPr>
                <w:rFonts w:ascii="Times New Roman" w:hAnsi="Times New Roman" w:cs="Times New Roman"/>
              </w:rPr>
              <w:instrText xml:space="preserve"> for precipitation and 0.76 for wind speed. The fact that most of our climate surface estimates were only marginally improved by use of satellite covariates highlights the importance having a dense, high-quality network of climate station data.","author":[{"dropping-particle":"","family":"Fick","given":"Stephen E","non-dropping-particle":"","parse-names":false,"suffix":""},{"dropping-particle":"","family":"Hijmans","given":"Robert J","non-dropping-particle":"","parse-names":false,"suffix":""}],"container-title":"International Journal of Climatology","id":"ITEM-1","issue":"12","issued":{"date-parts":[["2017","10","1"]]},"page":"4302-4315","publisher":"John Wiley &amp; Sons, Ltd","title":"WorldClim 2: new 1-km spatial resolution climate surfaces for global land areas","type":"article-journal","volume":"37"},"uris":["http://www.mendeley.com/documents/?uuid=b7d4169d-e814-4d9d-9b17-541271d41abb"]}],"mendeley":{"formattedCitation":"&lt;sup&gt;56&lt;/sup&gt;","plainTextFormattedCitation":"56","previouslyFormattedCitation":"&lt;sup&gt;56&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56</w:t>
            </w:r>
            <w:r>
              <w:rPr>
                <w:rFonts w:ascii="Times New Roman" w:hAnsi="Times New Roman" w:cs="Times New Roman"/>
              </w:rPr>
              <w:fldChar w:fldCharType="end"/>
            </w:r>
          </w:p>
        </w:tc>
      </w:tr>
      <w:tr w:rsidR="00BE1628" w14:paraId="6A251401" w14:textId="77777777" w:rsidTr="00221FC3">
        <w:tc>
          <w:tcPr>
            <w:tcW w:w="4084" w:type="dxa"/>
          </w:tcPr>
          <w:p w14:paraId="0A5E326E"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Fire activity</w:t>
            </w:r>
          </w:p>
        </w:tc>
        <w:tc>
          <w:tcPr>
            <w:tcW w:w="1440" w:type="dxa"/>
          </w:tcPr>
          <w:p w14:paraId="5AC16B1E"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Gridded</w:t>
            </w:r>
          </w:p>
        </w:tc>
        <w:tc>
          <w:tcPr>
            <w:tcW w:w="2772" w:type="dxa"/>
          </w:tcPr>
          <w:p w14:paraId="493750D7" w14:textId="77777777" w:rsidR="00BE1628" w:rsidRDefault="00BE1628" w:rsidP="00221FC3">
            <w:pPr>
              <w:spacing w:line="360" w:lineRule="auto"/>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{"citationItems":[{"id":"ITEM-1","itemData":{"DOI":"10.1016/j.jag.2021.102473","ISSN":"1872826X","abstract":"This paper presents the generation of a global long-term Burned Area (BA) product based on Advanced Very High Resolution Radiom</w:instrText>
            </w:r>
            <w:r>
              <w:rPr>
                <w:rFonts w:ascii="Times New Roman" w:hAnsi="Times New Roman" w:cs="Times New Roman" w:hint="eastAsia"/>
              </w:rPr>
              <w:instrText>eter (AVHRR) images. The BA product was derived from the Land Long Term Data Record (LTDR), which provides a continuous dataset of geometrically and radiometrically corrected AVHRR images at 0.05° resolution (≈5 km). The BA algorithm improves a Beta versi</w:instrText>
            </w:r>
            <w:r>
              <w:rPr>
                <w:rFonts w:ascii="Times New Roman" w:hAnsi="Times New Roman" w:cs="Times New Roman"/>
              </w:rPr>
              <w:instrText>on of this dataset (named FireCCILT10) previously released. The new version incorporates an enhanced Random Forest (RF) classification process based on two models, one using a global sample and another one using only Boreal regions. Solar zenith angle (SZA) corrections were introduced to mitigate the impact of satellite orbital drift. Binary classifications were obtained applying probability thresholds, and BA proportions were assigned to each burned pixel. The final product includes the date of detection at 0.05° resolution and the total burned area at 0.05° and 0.25° resolution, both covering the period from 1982 to 2018 (excluding 1994). The resulting product, called FireCCILT11, estimated that 165.26 Mkm2 were globally burned between 1982 and 2018, with an annual average of 4.59 Mkm2. The largest BA was found in 2011 with 5.18 Mkm2 and the lowest was observed in 1991 with 4.09 Mkm2. The month with the highest mean BA was August, with 0.63 Mkm2, and the one with the lowest was March with 0.15 Mkm2. Africa included 66% of total BA. Inter-comparison showed high correlation values with MODIS BA products for annual BA of the common years (r &gt; 0.6, %MAE &lt; 14%). Comparison with national fire statistics of Australia, Canada and Alaska showed also high correlation values (r &gt; 0.8, %MAE &lt; 42%).","author":[{"dropping-particle":"","family":"Otón","given":"Gonzalo","non-dropping-particle":"","parse-names":false,"suffix":""},{"dropping-particle":"","family":"Lizundia-Loiola","given":"Joshua","non-dropping-particle":"","parse-names":false,"suffix":""},{"dropping-particle":"","family":"Pettinari","given":"M. Lucrecia","non-dropping-particle":"","parse-names":false,"suffix":""},{"dropping-particle":"","family":"Chuvieco","given":"Emilio","non-dropping-particle":"","parse-names":false,"suffix":""}],"container-title":"International Journal of Applied Earth Observation and Geoinformation","id":"ITEM-1","issue":"July","issued":{"date-parts":[["2021"]]},"title":"Development of a consistent global long-term burned area product (1982–2018) based on AVHRR-LTDR data","type":"article-journal","volume":"103"},"uris":["http://www.mendeley.com/documents/?uuid=a9773a86-7804-47fd-94d6-d7d10d616d55"]}],"mendeley":{"formattedCitation":"&lt;sup&gt;59&lt;/sup&gt;","plainTextFormattedCitation":"59","previouslyFormattedCitation":"&lt;sup&gt;59&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59</w:t>
            </w:r>
            <w:r>
              <w:rPr>
                <w:rFonts w:ascii="Times New Roman" w:hAnsi="Times New Roman" w:cs="Times New Roman"/>
              </w:rPr>
              <w:fldChar w:fldCharType="end"/>
            </w:r>
          </w:p>
        </w:tc>
      </w:tr>
      <w:tr w:rsidR="00BE1628" w14:paraId="4FB0E8A2" w14:textId="77777777" w:rsidTr="00221FC3">
        <w:tc>
          <w:tcPr>
            <w:tcW w:w="4084" w:type="dxa"/>
          </w:tcPr>
          <w:p w14:paraId="2B7D6AA4"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uman-footprint index</w:t>
            </w:r>
          </w:p>
        </w:tc>
        <w:tc>
          <w:tcPr>
            <w:tcW w:w="1440" w:type="dxa"/>
          </w:tcPr>
          <w:p w14:paraId="0570EE39"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Gridded</w:t>
            </w:r>
          </w:p>
        </w:tc>
        <w:tc>
          <w:tcPr>
            <w:tcW w:w="2772" w:type="dxa"/>
          </w:tcPr>
          <w:p w14:paraId="586FAF9C" w14:textId="77777777" w:rsidR="00BE1628" w:rsidRDefault="00BE1628" w:rsidP="00221FC3">
            <w:pPr>
              <w:spacing w:line="360" w:lineRule="auto"/>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{"citationItems":[{"id":"ITEM-1","itemData":{"DOI":"10.1038/sdata.2016.67","ISSN":"20524463","abstract":"Remotely-sensed and bottom-up survey information were compiled on eight variables measuring the direct and indirect human pressures on the environment globally in 1993 and 2009. This represents not only the most current information of its type, but also the first temporally-consistent set of Human Footprint maps. Data on human pressures were acquired or developed for: 1) built environments, 2) population density, 3) electric infrastructure, 4) crop lands, 5) pasture lands, 6) roads, 7) railways, and 8) navigable waterways. Pressures were then overlaid to create the standardized Human Footprint maps for all non-Antarctic land areas. A validation analysis using scored pressures from 3114×1 km2 random sample plots revealed strong agreement with the Human Footprint maps. We anticipate that the Human Footprint maps will find a range of uses as proxies for human disturbance of natural systems. The updated maps should provide an increased understanding of the human pressures that drive macro-ecological patterns, as well as for tracking environmental change and informing conservation science and application.","author":[{"dropping-particle":"","family":"Venter","given":"Oscar","non-dropping-particle":"","parse-names":false,"suffix":""},{"dropping-particle":"","family":"Sanderson","given":"Eric W.","non-dropping-particle":"","parse-names":false,"suffix":""},{"dropping-particle":"","family":"Magrach","given":"Ainhoa","non-dropping-particle":"","parse-names":false,"suffix":""},{"dropping-particle":"","family":"Allan","given":"James R.","non-dropping-particle":"","parse-names":false,"suffix":""},{"dropping-particle":"","family":"Beher","given":"Jutta","non-dropping-particle":"","parse-names":false,"suffix":""},{"dropping-particle":"","family":"Jones","given":"Kendall R.","non-dropping-particle":"","parse-names":false,"suffix":""},{"dropping-particle":"","family":"Possingham","given":"Hugh P.","non-dropping-particle":"","parse-names":false,"suffix":""},{"dropping-particle":"","family":"Laurance","given":"William F.","non-dropping-particle":"","parse-names":false,"suffix":""},{"dropping-particle":"","family":"Wood","given":"Peter","non-dropping-particle":"","parse-names":false,"suffix":""},{"dropping-particle":"","family":"Fekete","given":"Balázs M.","non-dropping-particle":"","parse-names":false,"suffix":""},{"dropping-particle":"","family":"Levy","given":"Marc A.","non-dropping-particle":"","parse-names":false,"suffix":""},{"dropping-particle":"","family":"Watson","given":"James E.M.","non-dropping-particle":"","parse-names":false,"suffix":""}],"container-title":"Scientific Data","id":"ITEM-1","issued":{"date-parts":[["2016"]]},"page":"1-10","title":"Global terrestrial Human Footprint maps for 1993 and 2009","type":"article-journal","volume":"3"},"uris":["http://www.mendeley.com/documents/?uuid=d537ce69-a94f-401d-bcba-72a937ee2eec"]}],"mendeley":{"formattedCitation":"&lt;sup&gt;50&lt;/sup&gt;","plainTextFormattedCitation":"50","previouslyFormattedCitation":"&lt;sup&gt;50&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50</w:t>
            </w:r>
            <w:r>
              <w:rPr>
                <w:rFonts w:ascii="Times New Roman" w:hAnsi="Times New Roman" w:cs="Times New Roman"/>
              </w:rPr>
              <w:fldChar w:fldCharType="end"/>
            </w:r>
          </w:p>
        </w:tc>
      </w:tr>
      <w:tr w:rsidR="00BE1628" w14:paraId="6BAC5739" w14:textId="77777777" w:rsidTr="00221FC3">
        <w:tc>
          <w:tcPr>
            <w:tcW w:w="4084" w:type="dxa"/>
          </w:tcPr>
          <w:p w14:paraId="50D97D72"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Relative Deprivation Index</w:t>
            </w:r>
          </w:p>
        </w:tc>
        <w:tc>
          <w:tcPr>
            <w:tcW w:w="1440" w:type="dxa"/>
          </w:tcPr>
          <w:p w14:paraId="42AE5C26"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Gridded</w:t>
            </w:r>
          </w:p>
        </w:tc>
        <w:tc>
          <w:tcPr>
            <w:tcW w:w="2772" w:type="dxa"/>
          </w:tcPr>
          <w:p w14:paraId="36120090" w14:textId="77777777" w:rsidR="00BE1628" w:rsidRDefault="00BE1628" w:rsidP="00221FC3">
            <w:pPr>
              <w:spacing w:line="360" w:lineRule="auto"/>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{"citationItems":[{"id":"ITEM-1","itemData":{"author":[{"dropping-particle":"","family":"University","given":"Center for International Earth Science Information Network - CIESIN - Columbia","non-dropping-particle":"","parse-names":false,"suffix":""}],"id":"ITEM-1","issued":{"date-parts":[["2022"]]},"publisher":"NASA Socioeconomic Data and Applications Center (SEDAC)","publisher-place":"Palisades, New York","title":"Global Gridded Relative Deprivation Index (GRDI), Version 1","type":"article"},"uris":["http://www.mendeley.com/documents/?uuid=9e7b6ebf-303e-4942-9478-60f7fbec4362"]}],"mendeley":{"formattedCitation":"&lt;sup&gt;51&lt;/sup&gt;","plainTextFormattedCitation":"51","previouslyFormattedCitation":"&lt;sup&gt;51&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51</w:t>
            </w:r>
            <w:r>
              <w:rPr>
                <w:rFonts w:ascii="Times New Roman" w:hAnsi="Times New Roman" w:cs="Times New Roman"/>
              </w:rPr>
              <w:fldChar w:fldCharType="end"/>
            </w:r>
          </w:p>
        </w:tc>
      </w:tr>
      <w:tr w:rsidR="00BE1628" w14:paraId="7C8A7E9F" w14:textId="77777777" w:rsidTr="00221FC3">
        <w:tc>
          <w:tcPr>
            <w:tcW w:w="4084" w:type="dxa"/>
          </w:tcPr>
          <w:p w14:paraId="4D9B076A"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 xml:space="preserve">Livestock </w:t>
            </w:r>
            <w:r>
              <w:rPr>
                <w:rFonts w:ascii="Times New Roman" w:hAnsi="Times New Roman" w:cs="Times New Roman" w:hint="eastAsia"/>
              </w:rPr>
              <w:t>density</w:t>
            </w:r>
          </w:p>
        </w:tc>
        <w:tc>
          <w:tcPr>
            <w:tcW w:w="1440" w:type="dxa"/>
          </w:tcPr>
          <w:p w14:paraId="4F7841F4"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Gridded</w:t>
            </w:r>
          </w:p>
        </w:tc>
        <w:tc>
          <w:tcPr>
            <w:tcW w:w="2772" w:type="dxa"/>
          </w:tcPr>
          <w:p w14:paraId="5386FC51" w14:textId="77777777" w:rsidR="00BE1628" w:rsidRDefault="00BE1628" w:rsidP="00221FC3">
            <w:pPr>
              <w:spacing w:line="360" w:lineRule="auto"/>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{"citationItems":[{"id":"ITEM-1","itemData":{"DOI":"10.1038/sdata.2018.227","ISSN":"20524463","PMID":"30375994","abstract":"Global data sets on the geographic distribution of livestock are essential for diverse applications in agricultural socio-economics, food security, environmental impact assessment and epidemiology. We present a new version of the Gridded Livestock of the World (GLW 3) database, reflecting the most recently compiled and harmonized subnational livestock distribution data for 2010. GLW 3 provides global population densities of cattle, buffaloes, horses, sheep, goats, pigs, chickens and ducks in each land pixel at a spatial resolution of 0.083333 decimal degrees (approximately 10 km at the equator). They are accompanied by detailed metadata on the year, spatial resolution and source of the input census data. Two versions of each species distribution are produced. In the first version, livestock numbers are disaggregated within census polygons according to weights established by statistical models using high resolution spatial covariates (dasymetric weighting). In the second version, animal numbers are distributed homogeneously with equal densities within their census polygons (areal weighting) to provide spatial data layers free of any assumptions linking them to other spatial variables.","author":[{"dropping-particle":"","family":"Gilbert","given":"Marius","non-dropping-particle":"","parse-names":false,"suffix":""},{"dropping-particle":"","family":"Nicolas","given":"Gaëlle","non-dropping-particle":"","parse-names":false,"suffix":""},{"dropping-particle":"","family":"Cinardi","given":"Giusepina","non-dropping-particle":"","parse-names":false,"suffix":""},{"dropping-particle":"","family":"Boeckel","given":"Thomas P.","non-dropping-particle":"Van","parse-names":false,"suffix":""},{"dropping-particle":"","family":"Vanwambeke","given":"Sophie O.","non-dropping-particle":"","parse-names":false,"suffix":""},{"dropping-particle":"","family":"Wint","given":"G. R.William","non-dropping-particle":"","parse-names":false,"suffix":""},{"dropping-particle":"","family":"Robinson","given":"Timothy P.","non-dropping-particle":"","parse-names":false,"suffix":""}],"container-title":"Scientific Data","id":"ITEM-1","issued":{"date-parts":[["2018"]]},"page":"1-11","publisher":"The Author(s)","title":"Global distribution data for cattle, buffaloes, horses, sheep, goats, pigs, chickens and ducks in 2010","type":"article-journal","volume":"5"},"uris":["http://www.mendeley.com/documents/?uuid=153b9571-e570-4c08-bf26-9074888e1da3"]}],"mendeley":{"formattedCitation":"&lt;sup&gt;52&lt;/sup&gt;","plainTextFormattedCitation":"52","previouslyFormattedCitation":"&lt;sup&gt;52&lt;/sup&gt;"},"properties":{"noteIndex":0},"schema":"https://github.com/citation-style-language/schema/raw/master/csl-citation.json"}</w:instrText>
            </w:r>
            <w:r>
              <w:rPr>
                <w:rFonts w:ascii="Times New Roman" w:hAnsi="Times New Roman" w:cs="Times New Roman"/>
              </w:rPr>
              <w:fldChar w:fldCharType="separate"/>
            </w:r>
            <w:r w:rsidRPr="00461E9A">
              <w:rPr>
                <w:rFonts w:ascii="Times New Roman" w:hAnsi="Times New Roman" w:cs="Times New Roman"/>
                <w:noProof/>
                <w:vertAlign w:val="superscript"/>
              </w:rPr>
              <w:t>52</w:t>
            </w:r>
            <w:r>
              <w:rPr>
                <w:rFonts w:ascii="Times New Roman" w:hAnsi="Times New Roman" w:cs="Times New Roman"/>
              </w:rPr>
              <w:fldChar w:fldCharType="end"/>
            </w:r>
          </w:p>
        </w:tc>
      </w:tr>
      <w:tr w:rsidR="00BE1628" w14:paraId="07F144F8" w14:textId="77777777" w:rsidTr="00221FC3">
        <w:tc>
          <w:tcPr>
            <w:tcW w:w="4084" w:type="dxa"/>
          </w:tcPr>
          <w:p w14:paraId="682899BD"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GDP-PPP (parity of purchasing power, international dollar, $)</w:t>
            </w:r>
          </w:p>
        </w:tc>
        <w:tc>
          <w:tcPr>
            <w:tcW w:w="1440" w:type="dxa"/>
          </w:tcPr>
          <w:p w14:paraId="789ECACA"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hint="eastAsia"/>
              </w:rPr>
              <w:t>C</w:t>
            </w:r>
            <w:r>
              <w:rPr>
                <w:rFonts w:ascii="Times New Roman" w:hAnsi="Times New Roman" w:cs="Times New Roman"/>
              </w:rPr>
              <w:t>ountry level</w:t>
            </w:r>
          </w:p>
        </w:tc>
        <w:tc>
          <w:tcPr>
            <w:tcW w:w="2772" w:type="dxa"/>
          </w:tcPr>
          <w:p w14:paraId="7ED68D22"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https://data.worldbank.org/</w:t>
            </w:r>
          </w:p>
        </w:tc>
      </w:tr>
      <w:tr w:rsidR="00BE1628" w14:paraId="26A6FFEA" w14:textId="77777777" w:rsidTr="00221FC3">
        <w:tc>
          <w:tcPr>
            <w:tcW w:w="4084" w:type="dxa"/>
          </w:tcPr>
          <w:p w14:paraId="4DEF9C0F"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GDP per capita, PPP (international dollar, $)</w:t>
            </w:r>
          </w:p>
        </w:tc>
        <w:tc>
          <w:tcPr>
            <w:tcW w:w="1440" w:type="dxa"/>
          </w:tcPr>
          <w:p w14:paraId="7C42CD9A" w14:textId="77777777" w:rsidR="00BE1628" w:rsidRDefault="00BE1628" w:rsidP="00221FC3">
            <w:pPr>
              <w:spacing w:line="360" w:lineRule="auto"/>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ountry level</w:t>
            </w:r>
          </w:p>
        </w:tc>
        <w:tc>
          <w:tcPr>
            <w:tcW w:w="2772" w:type="dxa"/>
          </w:tcPr>
          <w:p w14:paraId="29D68B33"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https://data.worldbank.org/</w:t>
            </w:r>
          </w:p>
        </w:tc>
      </w:tr>
      <w:tr w:rsidR="00BE1628" w14:paraId="6AB974EE" w14:textId="77777777" w:rsidTr="00221FC3">
        <w:tc>
          <w:tcPr>
            <w:tcW w:w="4084" w:type="dxa"/>
          </w:tcPr>
          <w:p w14:paraId="6FB48C6C"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Human population total</w:t>
            </w:r>
            <w:r>
              <w:rPr>
                <w:rFonts w:ascii="Times New Roman" w:hAnsi="Times New Roman" w:cs="Times New Roman" w:hint="eastAsia"/>
              </w:rPr>
              <w:t xml:space="preserve"> (people)</w:t>
            </w:r>
          </w:p>
        </w:tc>
        <w:tc>
          <w:tcPr>
            <w:tcW w:w="1440" w:type="dxa"/>
          </w:tcPr>
          <w:p w14:paraId="7C7BF1F5" w14:textId="77777777" w:rsidR="00BE1628" w:rsidRDefault="00BE1628" w:rsidP="00221FC3">
            <w:pPr>
              <w:spacing w:line="360" w:lineRule="auto"/>
              <w:rPr>
                <w:rFonts w:ascii="Times New Roman" w:hAnsi="Times New Roman" w:cs="Times New Roman"/>
                <w:b/>
                <w:bCs/>
              </w:rPr>
            </w:pPr>
            <w:r>
              <w:rPr>
                <w:rFonts w:ascii="Times New Roman" w:hAnsi="Times New Roman" w:cs="Times New Roman" w:hint="eastAsia"/>
              </w:rPr>
              <w:t>C</w:t>
            </w:r>
            <w:r>
              <w:rPr>
                <w:rFonts w:ascii="Times New Roman" w:hAnsi="Times New Roman" w:cs="Times New Roman"/>
              </w:rPr>
              <w:t>ountry level</w:t>
            </w:r>
          </w:p>
        </w:tc>
        <w:tc>
          <w:tcPr>
            <w:tcW w:w="2772" w:type="dxa"/>
          </w:tcPr>
          <w:p w14:paraId="39FE4568" w14:textId="77777777" w:rsidR="00BE1628" w:rsidRDefault="00BE1628" w:rsidP="00221FC3">
            <w:pPr>
              <w:spacing w:line="360" w:lineRule="auto"/>
              <w:rPr>
                <w:rFonts w:ascii="Times New Roman" w:hAnsi="Times New Roman" w:cs="Times New Roman"/>
              </w:rPr>
            </w:pPr>
            <w:r>
              <w:rPr>
                <w:rFonts w:ascii="Times New Roman" w:hAnsi="Times New Roman" w:cs="Times New Roman"/>
              </w:rPr>
              <w:t>https://data.worldbank.org/</w:t>
            </w:r>
          </w:p>
        </w:tc>
      </w:tr>
    </w:tbl>
    <w:p w14:paraId="67C7B99B" w14:textId="77777777" w:rsidR="00BE1628" w:rsidRDefault="00BE1628" w:rsidP="00BE1628">
      <w:pPr>
        <w:rPr>
          <w:rFonts w:ascii="Times New Roman" w:eastAsia="DengXian" w:hAnsi="Times New Roman" w:cs="Times New Roman"/>
          <w:b/>
          <w:bCs/>
          <w:sz w:val="20"/>
          <w:szCs w:val="20"/>
          <w:lang w:val="en"/>
        </w:rPr>
      </w:pPr>
    </w:p>
    <w:p w14:paraId="742865C4" w14:textId="77777777" w:rsidR="00BE1628" w:rsidRDefault="00BE1628" w:rsidP="00BE1628">
      <w:pPr>
        <w:rPr>
          <w:rFonts w:ascii="Times New Roman" w:eastAsia="DengXian" w:hAnsi="Times New Roman" w:cs="Times New Roman"/>
          <w:b/>
          <w:bCs/>
          <w:sz w:val="20"/>
          <w:szCs w:val="20"/>
          <w:lang w:val="en"/>
        </w:rPr>
      </w:pPr>
    </w:p>
    <w:p w14:paraId="4CD51713" w14:textId="77777777" w:rsidR="00BE1628" w:rsidRDefault="00BE1628" w:rsidP="00BE1628">
      <w:pPr>
        <w:rPr>
          <w:rFonts w:ascii="Times New Roman" w:eastAsia="DengXian" w:hAnsi="Times New Roman" w:cs="Times New Roman"/>
          <w:b/>
          <w:bCs/>
          <w:sz w:val="20"/>
          <w:szCs w:val="20"/>
          <w:lang w:val="en"/>
        </w:rPr>
      </w:pPr>
    </w:p>
    <w:p w14:paraId="25E30BF2" w14:textId="77777777" w:rsidR="00BE1628" w:rsidRDefault="00BE1628" w:rsidP="00BE1628">
      <w:pPr>
        <w:rPr>
          <w:rFonts w:ascii="Times New Roman" w:eastAsia="DengXian" w:hAnsi="Times New Roman" w:cs="Times New Roman"/>
          <w:b/>
          <w:bCs/>
          <w:sz w:val="20"/>
          <w:szCs w:val="20"/>
          <w:lang w:val="en"/>
        </w:rPr>
      </w:pPr>
    </w:p>
    <w:p w14:paraId="124E06CD" w14:textId="77777777" w:rsidR="00BE1628" w:rsidRDefault="00BE1628" w:rsidP="00BE1628">
      <w:pPr>
        <w:rPr>
          <w:rFonts w:ascii="Times New Roman" w:eastAsia="DengXian" w:hAnsi="Times New Roman" w:cs="Times New Roman"/>
          <w:b/>
          <w:bCs/>
          <w:sz w:val="20"/>
          <w:szCs w:val="20"/>
          <w:lang w:val="en"/>
        </w:rPr>
      </w:pPr>
    </w:p>
    <w:p w14:paraId="5667AFAD" w14:textId="77777777" w:rsidR="00BE1628" w:rsidRDefault="00BE1628" w:rsidP="00BE1628">
      <w:pPr>
        <w:rPr>
          <w:rFonts w:ascii="Times New Roman" w:eastAsia="DengXian" w:hAnsi="Times New Roman" w:cs="Times New Roman"/>
          <w:kern w:val="0"/>
          <w:sz w:val="20"/>
          <w:szCs w:val="20"/>
          <w:lang w:val="en"/>
        </w:rPr>
      </w:pPr>
      <w:r>
        <w:rPr>
          <w:rFonts w:ascii="Times New Roman" w:eastAsia="DengXian" w:hAnsi="Times New Roman" w:cs="Times New Roman"/>
          <w:b/>
          <w:bCs/>
          <w:sz w:val="20"/>
          <w:szCs w:val="20"/>
          <w:lang w:val="en"/>
        </w:rPr>
        <w:t xml:space="preserve">Extended Table </w:t>
      </w:r>
      <w:r>
        <w:rPr>
          <w:rFonts w:ascii="Times New Roman" w:eastAsia="DengXian" w:hAnsi="Times New Roman" w:cs="Times New Roman" w:hint="eastAsia"/>
          <w:b/>
          <w:bCs/>
          <w:sz w:val="20"/>
          <w:szCs w:val="20"/>
          <w:lang w:val="en"/>
        </w:rPr>
        <w:t>3.</w:t>
      </w:r>
      <w:r>
        <w:rPr>
          <w:rFonts w:ascii="Times New Roman" w:eastAsia="DengXian" w:hAnsi="Times New Roman" w:cs="Times New Roman"/>
          <w:b/>
          <w:bCs/>
          <w:sz w:val="20"/>
          <w:szCs w:val="20"/>
          <w:lang w:val="en"/>
        </w:rPr>
        <w:t xml:space="preserve"> </w:t>
      </w:r>
      <w:r>
        <w:rPr>
          <w:rFonts w:ascii="Times New Roman" w:eastAsia="DengXian" w:hAnsi="Times New Roman" w:cs="Times New Roman"/>
          <w:b/>
          <w:sz w:val="20"/>
          <w:szCs w:val="20"/>
          <w:lang w:val="en"/>
        </w:rPr>
        <w:t>CMIP6 m</w:t>
      </w:r>
      <w:r>
        <w:rPr>
          <w:rFonts w:ascii="Times New Roman" w:eastAsia="SimSun" w:hAnsi="Times New Roman" w:cs="Times New Roman"/>
          <w:b/>
          <w:kern w:val="0"/>
          <w:sz w:val="20"/>
          <w:szCs w:val="20"/>
          <w:lang w:val="en"/>
        </w:rPr>
        <w:t>odels used in this study.</w:t>
      </w:r>
      <w:r>
        <w:rPr>
          <w:rFonts w:ascii="Times New Roman" w:eastAsia="DengXian" w:hAnsi="Times New Roman" w:cs="Times New Roman"/>
          <w:kern w:val="0"/>
          <w:sz w:val="20"/>
          <w:szCs w:val="20"/>
          <w:lang w:val="en"/>
        </w:rPr>
        <w:t xml:space="preserve"> In total, </w:t>
      </w:r>
      <w:r>
        <w:rPr>
          <w:rFonts w:ascii="Times New Roman" w:eastAsia="DengXian" w:hAnsi="Times New Roman" w:cs="Times New Roman" w:hint="eastAsia"/>
          <w:kern w:val="0"/>
          <w:sz w:val="20"/>
          <w:szCs w:val="20"/>
          <w:lang w:val="en"/>
        </w:rPr>
        <w:t xml:space="preserve">11 </w:t>
      </w:r>
      <w:r>
        <w:rPr>
          <w:rFonts w:ascii="Times New Roman" w:eastAsia="DengXian" w:hAnsi="Times New Roman" w:cs="Times New Roman"/>
          <w:kern w:val="0"/>
          <w:sz w:val="20"/>
          <w:szCs w:val="20"/>
          <w:lang w:val="en"/>
        </w:rPr>
        <w:t xml:space="preserve">ESMs </w:t>
      </w:r>
      <w:r>
        <w:rPr>
          <w:rFonts w:ascii="Times New Roman" w:eastAsia="DengXian" w:hAnsi="Times New Roman" w:cs="Times New Roman" w:hint="eastAsia"/>
          <w:kern w:val="0"/>
          <w:sz w:val="20"/>
          <w:szCs w:val="20"/>
          <w:lang w:val="en"/>
        </w:rPr>
        <w:t>providing</w:t>
      </w:r>
      <w:r>
        <w:rPr>
          <w:rFonts w:ascii="Times New Roman" w:eastAsia="DengXian" w:hAnsi="Times New Roman" w:cs="Times New Roman"/>
          <w:kern w:val="0"/>
          <w:sz w:val="20"/>
          <w:szCs w:val="20"/>
          <w:lang w:val="en"/>
        </w:rPr>
        <w:t xml:space="preserve"> </w:t>
      </w:r>
      <w:r>
        <w:rPr>
          <w:rFonts w:ascii="Times New Roman" w:eastAsia="DengXian" w:hAnsi="Times New Roman" w:cs="Times New Roman" w:hint="eastAsia"/>
          <w:kern w:val="0"/>
          <w:sz w:val="20"/>
          <w:szCs w:val="20"/>
          <w:lang w:val="en"/>
        </w:rPr>
        <w:t>all climate extreme variables</w:t>
      </w:r>
      <w:r>
        <w:rPr>
          <w:rFonts w:ascii="Times New Roman" w:eastAsia="DengXian" w:hAnsi="Times New Roman" w:cs="Times New Roman"/>
          <w:kern w:val="0"/>
          <w:sz w:val="20"/>
          <w:szCs w:val="20"/>
          <w:lang w:val="en"/>
        </w:rPr>
        <w:t xml:space="preserve">, are available as listed in the table. </w:t>
      </w:r>
    </w:p>
    <w:tbl>
      <w:tblPr>
        <w:tblStyle w:val="TableGrid"/>
        <w:tblW w:w="5000" w:type="pct"/>
        <w:tblLook w:val="04A0" w:firstRow="1" w:lastRow="0" w:firstColumn="1" w:lastColumn="0" w:noHBand="0" w:noVBand="1"/>
      </w:tblPr>
      <w:tblGrid>
        <w:gridCol w:w="416"/>
        <w:gridCol w:w="2157"/>
        <w:gridCol w:w="3375"/>
        <w:gridCol w:w="2348"/>
      </w:tblGrid>
      <w:tr w:rsidR="00BE1628" w14:paraId="4A55B9E9" w14:textId="77777777" w:rsidTr="00221FC3">
        <w:tc>
          <w:tcPr>
            <w:tcW w:w="251" w:type="pct"/>
            <w:tcBorders>
              <w:top w:val="single" w:sz="4" w:space="0" w:color="auto"/>
              <w:left w:val="single" w:sz="4" w:space="0" w:color="auto"/>
              <w:bottom w:val="single" w:sz="4" w:space="0" w:color="auto"/>
              <w:right w:val="single" w:sz="4" w:space="0" w:color="auto"/>
            </w:tcBorders>
          </w:tcPr>
          <w:p w14:paraId="62CB6B71" w14:textId="77777777" w:rsidR="00BE1628" w:rsidRDefault="00BE1628" w:rsidP="00221FC3">
            <w:pPr>
              <w:rPr>
                <w:rFonts w:ascii="Times New Roman" w:eastAsia="SimSun" w:hAnsi="Times New Roman" w:cs="Times New Roman"/>
                <w:sz w:val="20"/>
                <w:lang w:eastAsia="en-US"/>
              </w:rPr>
            </w:pPr>
          </w:p>
        </w:tc>
        <w:tc>
          <w:tcPr>
            <w:tcW w:w="1300" w:type="pct"/>
            <w:tcBorders>
              <w:top w:val="single" w:sz="4" w:space="0" w:color="auto"/>
              <w:left w:val="single" w:sz="4" w:space="0" w:color="auto"/>
              <w:bottom w:val="single" w:sz="4" w:space="0" w:color="auto"/>
              <w:right w:val="single" w:sz="4" w:space="0" w:color="auto"/>
            </w:tcBorders>
          </w:tcPr>
          <w:p w14:paraId="30E5C7F6" w14:textId="77777777" w:rsidR="00BE1628" w:rsidRDefault="00BE1628" w:rsidP="00221FC3">
            <w:pPr>
              <w:rPr>
                <w:rFonts w:ascii="Times New Roman" w:eastAsia="SimSun" w:hAnsi="Times New Roman"/>
                <w:b/>
                <w:bCs/>
                <w:sz w:val="20"/>
              </w:rPr>
            </w:pPr>
            <w:r>
              <w:rPr>
                <w:rFonts w:ascii="Times New Roman" w:eastAsia="SimSun" w:hAnsi="Times New Roman"/>
                <w:b/>
                <w:bCs/>
                <w:sz w:val="20"/>
              </w:rPr>
              <w:t>Models</w:t>
            </w:r>
          </w:p>
        </w:tc>
        <w:tc>
          <w:tcPr>
            <w:tcW w:w="2034" w:type="pct"/>
            <w:tcBorders>
              <w:top w:val="single" w:sz="4" w:space="0" w:color="auto"/>
              <w:left w:val="single" w:sz="4" w:space="0" w:color="auto"/>
              <w:bottom w:val="single" w:sz="4" w:space="0" w:color="auto"/>
              <w:right w:val="single" w:sz="4" w:space="0" w:color="auto"/>
            </w:tcBorders>
          </w:tcPr>
          <w:p w14:paraId="7A34F025" w14:textId="77777777" w:rsidR="00BE1628" w:rsidRDefault="00BE1628" w:rsidP="00221FC3">
            <w:pPr>
              <w:rPr>
                <w:rFonts w:ascii="Times New Roman" w:eastAsia="SimSun" w:hAnsi="Times New Roman"/>
                <w:b/>
                <w:bCs/>
                <w:sz w:val="20"/>
              </w:rPr>
            </w:pPr>
            <w:r>
              <w:rPr>
                <w:rFonts w:ascii="Times New Roman" w:eastAsia="SimSun" w:hAnsi="Times New Roman"/>
                <w:b/>
                <w:bCs/>
                <w:sz w:val="20"/>
              </w:rPr>
              <w:t>Nation</w:t>
            </w:r>
          </w:p>
        </w:tc>
        <w:tc>
          <w:tcPr>
            <w:tcW w:w="1415" w:type="pct"/>
            <w:tcBorders>
              <w:top w:val="single" w:sz="4" w:space="0" w:color="auto"/>
              <w:left w:val="single" w:sz="4" w:space="0" w:color="auto"/>
              <w:bottom w:val="single" w:sz="4" w:space="0" w:color="auto"/>
              <w:right w:val="single" w:sz="4" w:space="0" w:color="auto"/>
            </w:tcBorders>
          </w:tcPr>
          <w:p w14:paraId="5BEDBC18" w14:textId="77777777" w:rsidR="00BE1628" w:rsidRDefault="00BE1628" w:rsidP="00221FC3">
            <w:pPr>
              <w:rPr>
                <w:rFonts w:ascii="Times New Roman" w:eastAsia="SimSun" w:hAnsi="Times New Roman"/>
                <w:b/>
                <w:bCs/>
                <w:sz w:val="20"/>
              </w:rPr>
            </w:pPr>
            <w:r>
              <w:rPr>
                <w:rFonts w:ascii="Times New Roman" w:eastAsia="SimSun" w:hAnsi="Times New Roman"/>
                <w:b/>
                <w:bCs/>
                <w:sz w:val="20"/>
              </w:rPr>
              <w:t>Spatial resolution</w:t>
            </w:r>
          </w:p>
        </w:tc>
      </w:tr>
      <w:tr w:rsidR="00BE1628" w14:paraId="721C2F30" w14:textId="77777777" w:rsidTr="00221FC3">
        <w:tc>
          <w:tcPr>
            <w:tcW w:w="251" w:type="pct"/>
            <w:tcBorders>
              <w:top w:val="single" w:sz="4" w:space="0" w:color="auto"/>
              <w:left w:val="single" w:sz="4" w:space="0" w:color="auto"/>
              <w:bottom w:val="single" w:sz="4" w:space="0" w:color="auto"/>
              <w:right w:val="single" w:sz="4" w:space="0" w:color="auto"/>
            </w:tcBorders>
          </w:tcPr>
          <w:p w14:paraId="55CA0DA3" w14:textId="77777777" w:rsidR="00BE1628" w:rsidRDefault="00BE1628" w:rsidP="00221FC3">
            <w:pPr>
              <w:rPr>
                <w:rFonts w:ascii="Times New Roman" w:eastAsia="SimSun" w:hAnsi="Times New Roman"/>
                <w:sz w:val="20"/>
              </w:rPr>
            </w:pPr>
            <w:r>
              <w:rPr>
                <w:rFonts w:ascii="Times New Roman" w:eastAsia="SimSun" w:hAnsi="Times New Roman"/>
                <w:sz w:val="20"/>
              </w:rPr>
              <w:t>1</w:t>
            </w:r>
          </w:p>
        </w:tc>
        <w:tc>
          <w:tcPr>
            <w:tcW w:w="1300" w:type="pct"/>
            <w:tcBorders>
              <w:top w:val="single" w:sz="4" w:space="0" w:color="auto"/>
              <w:left w:val="single" w:sz="4" w:space="0" w:color="auto"/>
              <w:bottom w:val="single" w:sz="4" w:space="0" w:color="auto"/>
              <w:right w:val="single" w:sz="4" w:space="0" w:color="auto"/>
            </w:tcBorders>
          </w:tcPr>
          <w:p w14:paraId="437A18EE" w14:textId="77777777" w:rsidR="00BE1628" w:rsidRDefault="00BE1628" w:rsidP="00221FC3">
            <w:pPr>
              <w:rPr>
                <w:rFonts w:ascii="Times New Roman" w:eastAsia="SimSun" w:hAnsi="Times New Roman"/>
                <w:sz w:val="20"/>
              </w:rPr>
            </w:pPr>
            <w:r>
              <w:rPr>
                <w:rFonts w:ascii="Times New Roman" w:eastAsia="SimSun" w:hAnsi="Times New Roman"/>
                <w:sz w:val="20"/>
              </w:rPr>
              <w:t>ACCESS-CM2</w:t>
            </w:r>
          </w:p>
        </w:tc>
        <w:tc>
          <w:tcPr>
            <w:tcW w:w="2034" w:type="pct"/>
            <w:tcBorders>
              <w:top w:val="single" w:sz="4" w:space="0" w:color="auto"/>
              <w:left w:val="single" w:sz="4" w:space="0" w:color="auto"/>
              <w:bottom w:val="single" w:sz="4" w:space="0" w:color="auto"/>
              <w:right w:val="single" w:sz="4" w:space="0" w:color="auto"/>
            </w:tcBorders>
          </w:tcPr>
          <w:p w14:paraId="3E1B3FD2" w14:textId="77777777" w:rsidR="00BE1628" w:rsidRDefault="00BE1628" w:rsidP="00221FC3">
            <w:pPr>
              <w:rPr>
                <w:rFonts w:ascii="Times New Roman" w:eastAsia="SimSun" w:hAnsi="Times New Roman"/>
                <w:sz w:val="20"/>
              </w:rPr>
            </w:pPr>
            <w:r>
              <w:rPr>
                <w:rFonts w:ascii="Times New Roman" w:eastAsia="SimSun" w:hAnsi="Times New Roman"/>
                <w:sz w:val="20"/>
              </w:rPr>
              <w:t>Australia</w:t>
            </w:r>
          </w:p>
        </w:tc>
        <w:tc>
          <w:tcPr>
            <w:tcW w:w="1415" w:type="pct"/>
            <w:tcBorders>
              <w:top w:val="single" w:sz="4" w:space="0" w:color="auto"/>
              <w:left w:val="single" w:sz="4" w:space="0" w:color="auto"/>
              <w:bottom w:val="single" w:sz="4" w:space="0" w:color="auto"/>
              <w:right w:val="single" w:sz="4" w:space="0" w:color="auto"/>
            </w:tcBorders>
          </w:tcPr>
          <w:p w14:paraId="366C4191" w14:textId="77777777" w:rsidR="00BE1628" w:rsidRDefault="00BE1628" w:rsidP="00221FC3">
            <w:pPr>
              <w:rPr>
                <w:rFonts w:ascii="Times New Roman" w:eastAsia="SimSun" w:hAnsi="Times New Roman"/>
                <w:sz w:val="20"/>
              </w:rPr>
            </w:pPr>
            <w:r>
              <w:rPr>
                <w:rFonts w:ascii="Times New Roman" w:eastAsia="SimSun" w:hAnsi="Times New Roman"/>
                <w:sz w:val="20"/>
              </w:rPr>
              <w:t>1.25° × 1.8750°</w:t>
            </w:r>
          </w:p>
        </w:tc>
      </w:tr>
      <w:tr w:rsidR="00BE1628" w14:paraId="2074F250" w14:textId="77777777" w:rsidTr="00221FC3">
        <w:tc>
          <w:tcPr>
            <w:tcW w:w="251" w:type="pct"/>
            <w:tcBorders>
              <w:top w:val="single" w:sz="4" w:space="0" w:color="auto"/>
              <w:left w:val="single" w:sz="4" w:space="0" w:color="auto"/>
              <w:bottom w:val="single" w:sz="4" w:space="0" w:color="auto"/>
              <w:right w:val="single" w:sz="4" w:space="0" w:color="auto"/>
            </w:tcBorders>
          </w:tcPr>
          <w:p w14:paraId="3E4B4AA2" w14:textId="77777777" w:rsidR="00BE1628" w:rsidRDefault="00BE1628" w:rsidP="00221FC3">
            <w:pPr>
              <w:rPr>
                <w:rFonts w:ascii="Times New Roman" w:eastAsia="SimSun" w:hAnsi="Times New Roman"/>
                <w:sz w:val="20"/>
              </w:rPr>
            </w:pPr>
            <w:r>
              <w:rPr>
                <w:rFonts w:ascii="Times New Roman" w:eastAsia="SimSun" w:hAnsi="Times New Roman" w:hint="eastAsia"/>
                <w:sz w:val="20"/>
              </w:rPr>
              <w:t>2</w:t>
            </w:r>
          </w:p>
        </w:tc>
        <w:tc>
          <w:tcPr>
            <w:tcW w:w="1300" w:type="pct"/>
            <w:tcBorders>
              <w:top w:val="single" w:sz="4" w:space="0" w:color="auto"/>
              <w:left w:val="single" w:sz="4" w:space="0" w:color="auto"/>
              <w:bottom w:val="single" w:sz="4" w:space="0" w:color="auto"/>
              <w:right w:val="single" w:sz="4" w:space="0" w:color="auto"/>
            </w:tcBorders>
          </w:tcPr>
          <w:p w14:paraId="697B0EFA" w14:textId="77777777" w:rsidR="00BE1628" w:rsidRDefault="00BE1628" w:rsidP="00221FC3">
            <w:pPr>
              <w:rPr>
                <w:rFonts w:ascii="Times New Roman" w:eastAsia="SimSun" w:hAnsi="Times New Roman"/>
                <w:sz w:val="20"/>
              </w:rPr>
            </w:pPr>
            <w:r>
              <w:rPr>
                <w:rFonts w:ascii="Times New Roman" w:eastAsia="SimSun" w:hAnsi="Times New Roman"/>
                <w:sz w:val="20"/>
              </w:rPr>
              <w:t>GISS-E2-1-G</w:t>
            </w:r>
          </w:p>
        </w:tc>
        <w:tc>
          <w:tcPr>
            <w:tcW w:w="2034" w:type="pct"/>
            <w:tcBorders>
              <w:top w:val="single" w:sz="4" w:space="0" w:color="auto"/>
              <w:left w:val="single" w:sz="4" w:space="0" w:color="auto"/>
              <w:bottom w:val="single" w:sz="4" w:space="0" w:color="auto"/>
              <w:right w:val="single" w:sz="4" w:space="0" w:color="auto"/>
            </w:tcBorders>
          </w:tcPr>
          <w:p w14:paraId="30FA7CC4" w14:textId="77777777" w:rsidR="00BE1628" w:rsidRDefault="00BE1628" w:rsidP="00221FC3">
            <w:pPr>
              <w:rPr>
                <w:rFonts w:ascii="Times New Roman" w:eastAsia="SimSun" w:hAnsi="Times New Roman"/>
                <w:sz w:val="20"/>
              </w:rPr>
            </w:pPr>
            <w:r>
              <w:rPr>
                <w:rFonts w:ascii="Times New Roman" w:eastAsia="SimSun" w:hAnsi="Times New Roman"/>
                <w:sz w:val="20"/>
              </w:rPr>
              <w:t>USA</w:t>
            </w:r>
          </w:p>
        </w:tc>
        <w:tc>
          <w:tcPr>
            <w:tcW w:w="1415" w:type="pct"/>
            <w:tcBorders>
              <w:top w:val="single" w:sz="4" w:space="0" w:color="auto"/>
              <w:left w:val="single" w:sz="4" w:space="0" w:color="auto"/>
              <w:bottom w:val="single" w:sz="4" w:space="0" w:color="auto"/>
              <w:right w:val="single" w:sz="4" w:space="0" w:color="auto"/>
            </w:tcBorders>
          </w:tcPr>
          <w:p w14:paraId="14912CEB" w14:textId="77777777" w:rsidR="00BE1628" w:rsidRDefault="00BE1628" w:rsidP="00221FC3">
            <w:pPr>
              <w:rPr>
                <w:rFonts w:ascii="Times New Roman" w:eastAsia="SimSun" w:hAnsi="Times New Roman"/>
                <w:sz w:val="20"/>
              </w:rPr>
            </w:pPr>
            <w:r>
              <w:rPr>
                <w:rFonts w:ascii="Times New Roman" w:eastAsia="SimSun" w:hAnsi="Times New Roman"/>
                <w:sz w:val="20"/>
              </w:rPr>
              <w:t>2°</w:t>
            </w:r>
            <w:r>
              <w:rPr>
                <w:rFonts w:ascii="Times New Roman" w:eastAsia="SimSun" w:hAnsi="Times New Roman" w:hint="eastAsia"/>
                <w:sz w:val="20"/>
              </w:rPr>
              <w:t xml:space="preserve"> </w:t>
            </w:r>
            <w:r>
              <w:rPr>
                <w:rFonts w:ascii="Times New Roman" w:eastAsia="SimSun" w:hAnsi="Times New Roman"/>
                <w:sz w:val="20"/>
              </w:rPr>
              <w:t>×</w:t>
            </w:r>
            <w:r>
              <w:rPr>
                <w:rFonts w:ascii="Times New Roman" w:eastAsia="SimSun" w:hAnsi="Times New Roman" w:hint="eastAsia"/>
                <w:sz w:val="20"/>
              </w:rPr>
              <w:t xml:space="preserve"> </w:t>
            </w:r>
            <w:r>
              <w:rPr>
                <w:rFonts w:ascii="Times New Roman" w:eastAsia="SimSun" w:hAnsi="Times New Roman"/>
                <w:sz w:val="20"/>
              </w:rPr>
              <w:t>2.5°</w:t>
            </w:r>
          </w:p>
        </w:tc>
      </w:tr>
      <w:tr w:rsidR="00BE1628" w14:paraId="08B9100D" w14:textId="77777777" w:rsidTr="00221FC3">
        <w:tc>
          <w:tcPr>
            <w:tcW w:w="251" w:type="pct"/>
            <w:tcBorders>
              <w:top w:val="single" w:sz="4" w:space="0" w:color="auto"/>
              <w:left w:val="single" w:sz="4" w:space="0" w:color="auto"/>
              <w:bottom w:val="single" w:sz="4" w:space="0" w:color="auto"/>
              <w:right w:val="single" w:sz="4" w:space="0" w:color="auto"/>
            </w:tcBorders>
          </w:tcPr>
          <w:p w14:paraId="4180B0B8" w14:textId="77777777" w:rsidR="00BE1628" w:rsidRDefault="00BE1628" w:rsidP="00221FC3">
            <w:pPr>
              <w:rPr>
                <w:rFonts w:ascii="Times New Roman" w:eastAsia="SimSun" w:hAnsi="Times New Roman"/>
                <w:sz w:val="20"/>
              </w:rPr>
            </w:pPr>
            <w:r>
              <w:rPr>
                <w:rFonts w:ascii="Times New Roman" w:eastAsia="SimSun" w:hAnsi="Times New Roman" w:hint="eastAsia"/>
                <w:sz w:val="20"/>
              </w:rPr>
              <w:t>3</w:t>
            </w:r>
          </w:p>
        </w:tc>
        <w:tc>
          <w:tcPr>
            <w:tcW w:w="1300" w:type="pct"/>
            <w:tcBorders>
              <w:top w:val="single" w:sz="4" w:space="0" w:color="auto"/>
              <w:left w:val="single" w:sz="4" w:space="0" w:color="auto"/>
              <w:bottom w:val="single" w:sz="4" w:space="0" w:color="auto"/>
              <w:right w:val="single" w:sz="4" w:space="0" w:color="auto"/>
            </w:tcBorders>
          </w:tcPr>
          <w:p w14:paraId="01084B87" w14:textId="77777777" w:rsidR="00BE1628" w:rsidRDefault="00BE1628" w:rsidP="00221FC3">
            <w:pPr>
              <w:rPr>
                <w:rFonts w:ascii="Times New Roman" w:eastAsia="SimSun" w:hAnsi="Times New Roman"/>
                <w:sz w:val="20"/>
              </w:rPr>
            </w:pPr>
            <w:r>
              <w:rPr>
                <w:rFonts w:ascii="Times New Roman" w:eastAsia="SimSun" w:hAnsi="Times New Roman"/>
                <w:sz w:val="20"/>
              </w:rPr>
              <w:t>HadGEM3-GC31-LL</w:t>
            </w:r>
          </w:p>
        </w:tc>
        <w:tc>
          <w:tcPr>
            <w:tcW w:w="2034" w:type="pct"/>
            <w:tcBorders>
              <w:top w:val="single" w:sz="4" w:space="0" w:color="auto"/>
              <w:left w:val="single" w:sz="4" w:space="0" w:color="auto"/>
              <w:bottom w:val="single" w:sz="4" w:space="0" w:color="auto"/>
              <w:right w:val="single" w:sz="4" w:space="0" w:color="auto"/>
            </w:tcBorders>
          </w:tcPr>
          <w:p w14:paraId="364634DD" w14:textId="77777777" w:rsidR="00BE1628" w:rsidRDefault="00BE1628" w:rsidP="00221FC3">
            <w:pPr>
              <w:rPr>
                <w:rFonts w:ascii="Times New Roman" w:eastAsia="SimSun" w:hAnsi="Times New Roman"/>
                <w:sz w:val="20"/>
              </w:rPr>
            </w:pPr>
            <w:r>
              <w:rPr>
                <w:rFonts w:ascii="Times New Roman" w:eastAsia="SimSun" w:hAnsi="Times New Roman"/>
                <w:sz w:val="20"/>
              </w:rPr>
              <w:t>UK</w:t>
            </w:r>
          </w:p>
        </w:tc>
        <w:tc>
          <w:tcPr>
            <w:tcW w:w="1415" w:type="pct"/>
            <w:tcBorders>
              <w:top w:val="single" w:sz="4" w:space="0" w:color="auto"/>
              <w:left w:val="single" w:sz="4" w:space="0" w:color="auto"/>
              <w:bottom w:val="single" w:sz="4" w:space="0" w:color="auto"/>
              <w:right w:val="single" w:sz="4" w:space="0" w:color="auto"/>
            </w:tcBorders>
          </w:tcPr>
          <w:p w14:paraId="3E66CC51" w14:textId="77777777" w:rsidR="00BE1628" w:rsidRDefault="00BE1628" w:rsidP="00221FC3">
            <w:pPr>
              <w:rPr>
                <w:rFonts w:ascii="Times New Roman" w:eastAsia="SimSun" w:hAnsi="Times New Roman"/>
                <w:sz w:val="20"/>
              </w:rPr>
            </w:pPr>
            <w:r>
              <w:rPr>
                <w:rFonts w:ascii="Times New Roman" w:eastAsia="SimSun" w:hAnsi="Times New Roman"/>
                <w:sz w:val="20"/>
              </w:rPr>
              <w:t>1.25° × 1.875</w:t>
            </w:r>
          </w:p>
        </w:tc>
      </w:tr>
      <w:tr w:rsidR="00BE1628" w14:paraId="065C2378" w14:textId="77777777" w:rsidTr="00221FC3">
        <w:tc>
          <w:tcPr>
            <w:tcW w:w="251" w:type="pct"/>
            <w:tcBorders>
              <w:top w:val="single" w:sz="4" w:space="0" w:color="auto"/>
              <w:left w:val="single" w:sz="4" w:space="0" w:color="auto"/>
              <w:bottom w:val="single" w:sz="4" w:space="0" w:color="auto"/>
              <w:right w:val="single" w:sz="4" w:space="0" w:color="auto"/>
            </w:tcBorders>
          </w:tcPr>
          <w:p w14:paraId="3EA98748" w14:textId="77777777" w:rsidR="00BE1628" w:rsidRDefault="00BE1628" w:rsidP="00221FC3">
            <w:pPr>
              <w:rPr>
                <w:rFonts w:ascii="Times New Roman" w:eastAsia="SimSun" w:hAnsi="Times New Roman"/>
                <w:sz w:val="20"/>
              </w:rPr>
            </w:pPr>
            <w:r>
              <w:rPr>
                <w:rFonts w:ascii="Times New Roman" w:eastAsia="SimSun" w:hAnsi="Times New Roman" w:hint="eastAsia"/>
                <w:sz w:val="20"/>
              </w:rPr>
              <w:lastRenderedPageBreak/>
              <w:t>4</w:t>
            </w:r>
          </w:p>
        </w:tc>
        <w:tc>
          <w:tcPr>
            <w:tcW w:w="1300" w:type="pct"/>
            <w:tcBorders>
              <w:top w:val="single" w:sz="4" w:space="0" w:color="auto"/>
              <w:left w:val="single" w:sz="4" w:space="0" w:color="auto"/>
              <w:bottom w:val="single" w:sz="4" w:space="0" w:color="auto"/>
              <w:right w:val="single" w:sz="4" w:space="0" w:color="auto"/>
            </w:tcBorders>
          </w:tcPr>
          <w:p w14:paraId="08B7B6B7" w14:textId="77777777" w:rsidR="00BE1628" w:rsidRDefault="00BE1628" w:rsidP="00221FC3">
            <w:pPr>
              <w:rPr>
                <w:rFonts w:ascii="Times New Roman" w:eastAsia="SimSun" w:hAnsi="Times New Roman"/>
                <w:sz w:val="20"/>
              </w:rPr>
            </w:pPr>
            <w:r>
              <w:rPr>
                <w:rFonts w:ascii="Times New Roman" w:eastAsia="SimSun" w:hAnsi="Times New Roman"/>
                <w:sz w:val="20"/>
              </w:rPr>
              <w:t>MIROC6</w:t>
            </w:r>
          </w:p>
        </w:tc>
        <w:tc>
          <w:tcPr>
            <w:tcW w:w="2034" w:type="pct"/>
            <w:tcBorders>
              <w:top w:val="single" w:sz="4" w:space="0" w:color="auto"/>
              <w:left w:val="single" w:sz="4" w:space="0" w:color="auto"/>
              <w:bottom w:val="single" w:sz="4" w:space="0" w:color="auto"/>
              <w:right w:val="single" w:sz="4" w:space="0" w:color="auto"/>
            </w:tcBorders>
          </w:tcPr>
          <w:p w14:paraId="0AE950FE" w14:textId="77777777" w:rsidR="00BE1628" w:rsidRDefault="00BE1628" w:rsidP="00221FC3">
            <w:pPr>
              <w:rPr>
                <w:rFonts w:ascii="Times New Roman" w:eastAsia="SimSun" w:hAnsi="Times New Roman"/>
                <w:sz w:val="20"/>
              </w:rPr>
            </w:pPr>
            <w:r>
              <w:rPr>
                <w:rFonts w:ascii="Times New Roman" w:eastAsia="SimSun" w:hAnsi="Times New Roman"/>
                <w:sz w:val="20"/>
              </w:rPr>
              <w:t>Japan</w:t>
            </w:r>
          </w:p>
        </w:tc>
        <w:tc>
          <w:tcPr>
            <w:tcW w:w="1415" w:type="pct"/>
            <w:tcBorders>
              <w:top w:val="single" w:sz="4" w:space="0" w:color="auto"/>
              <w:left w:val="single" w:sz="4" w:space="0" w:color="auto"/>
              <w:bottom w:val="single" w:sz="4" w:space="0" w:color="auto"/>
              <w:right w:val="single" w:sz="4" w:space="0" w:color="auto"/>
            </w:tcBorders>
          </w:tcPr>
          <w:p w14:paraId="33D4D0D4" w14:textId="77777777" w:rsidR="00BE1628" w:rsidRDefault="00BE1628" w:rsidP="00221FC3">
            <w:pPr>
              <w:rPr>
                <w:rFonts w:ascii="Times New Roman" w:eastAsia="SimSun" w:hAnsi="Times New Roman"/>
                <w:sz w:val="20"/>
              </w:rPr>
            </w:pPr>
            <w:r>
              <w:rPr>
                <w:rFonts w:ascii="Times New Roman" w:eastAsia="SimSun" w:hAnsi="Times New Roman"/>
                <w:sz w:val="20"/>
              </w:rPr>
              <w:t>1.40625° × 1.40625°</w:t>
            </w:r>
          </w:p>
        </w:tc>
      </w:tr>
      <w:tr w:rsidR="00BE1628" w14:paraId="6A3E6FF8" w14:textId="77777777" w:rsidTr="00221FC3">
        <w:trPr>
          <w:trHeight w:val="208"/>
        </w:trPr>
        <w:tc>
          <w:tcPr>
            <w:tcW w:w="251" w:type="pct"/>
            <w:tcBorders>
              <w:top w:val="single" w:sz="4" w:space="0" w:color="auto"/>
              <w:left w:val="single" w:sz="4" w:space="0" w:color="auto"/>
              <w:bottom w:val="single" w:sz="4" w:space="0" w:color="auto"/>
              <w:right w:val="single" w:sz="4" w:space="0" w:color="auto"/>
            </w:tcBorders>
          </w:tcPr>
          <w:p w14:paraId="17C96CE4" w14:textId="77777777" w:rsidR="00BE1628" w:rsidRDefault="00BE1628" w:rsidP="00221FC3">
            <w:pPr>
              <w:rPr>
                <w:rFonts w:ascii="Times New Roman" w:eastAsia="SimSun" w:hAnsi="Times New Roman"/>
                <w:sz w:val="20"/>
              </w:rPr>
            </w:pPr>
            <w:r>
              <w:rPr>
                <w:rFonts w:ascii="Times New Roman" w:eastAsia="SimSun" w:hAnsi="Times New Roman" w:hint="eastAsia"/>
                <w:sz w:val="20"/>
              </w:rPr>
              <w:t>5</w:t>
            </w:r>
          </w:p>
        </w:tc>
        <w:tc>
          <w:tcPr>
            <w:tcW w:w="1300" w:type="pct"/>
            <w:tcBorders>
              <w:top w:val="single" w:sz="4" w:space="0" w:color="auto"/>
              <w:left w:val="single" w:sz="4" w:space="0" w:color="auto"/>
              <w:bottom w:val="single" w:sz="4" w:space="0" w:color="auto"/>
              <w:right w:val="single" w:sz="4" w:space="0" w:color="auto"/>
            </w:tcBorders>
          </w:tcPr>
          <w:p w14:paraId="25632672" w14:textId="77777777" w:rsidR="00BE1628" w:rsidRDefault="00BE1628" w:rsidP="00221FC3">
            <w:pPr>
              <w:rPr>
                <w:rFonts w:ascii="Times New Roman" w:eastAsia="SimSun" w:hAnsi="Times New Roman"/>
                <w:sz w:val="20"/>
              </w:rPr>
            </w:pPr>
            <w:r>
              <w:rPr>
                <w:rFonts w:ascii="Times New Roman" w:eastAsia="SimSun" w:hAnsi="Times New Roman"/>
                <w:sz w:val="20"/>
              </w:rPr>
              <w:t>MPI-ESM1-2-HR</w:t>
            </w:r>
          </w:p>
        </w:tc>
        <w:tc>
          <w:tcPr>
            <w:tcW w:w="2034" w:type="pct"/>
            <w:tcBorders>
              <w:top w:val="single" w:sz="4" w:space="0" w:color="auto"/>
              <w:left w:val="single" w:sz="4" w:space="0" w:color="auto"/>
              <w:bottom w:val="single" w:sz="4" w:space="0" w:color="auto"/>
              <w:right w:val="single" w:sz="4" w:space="0" w:color="auto"/>
            </w:tcBorders>
          </w:tcPr>
          <w:p w14:paraId="67C69F0E" w14:textId="77777777" w:rsidR="00BE1628" w:rsidRDefault="00BE1628" w:rsidP="00221FC3">
            <w:pPr>
              <w:rPr>
                <w:rFonts w:ascii="Times New Roman" w:eastAsia="SimSun" w:hAnsi="Times New Roman"/>
                <w:sz w:val="20"/>
              </w:rPr>
            </w:pPr>
            <w:r>
              <w:rPr>
                <w:rFonts w:ascii="Times New Roman" w:eastAsia="SimSun" w:hAnsi="Times New Roman"/>
                <w:sz w:val="20"/>
              </w:rPr>
              <w:t>Germany</w:t>
            </w:r>
          </w:p>
        </w:tc>
        <w:tc>
          <w:tcPr>
            <w:tcW w:w="1415" w:type="pct"/>
            <w:tcBorders>
              <w:top w:val="single" w:sz="4" w:space="0" w:color="auto"/>
              <w:left w:val="single" w:sz="4" w:space="0" w:color="auto"/>
              <w:bottom w:val="single" w:sz="4" w:space="0" w:color="auto"/>
              <w:right w:val="single" w:sz="4" w:space="0" w:color="auto"/>
            </w:tcBorders>
          </w:tcPr>
          <w:p w14:paraId="49D0CC67" w14:textId="77777777" w:rsidR="00BE1628" w:rsidRDefault="00BE1628" w:rsidP="00221FC3">
            <w:pPr>
              <w:rPr>
                <w:rFonts w:ascii="Times New Roman" w:eastAsia="SimSun" w:hAnsi="Times New Roman"/>
                <w:sz w:val="20"/>
              </w:rPr>
            </w:pPr>
            <w:r>
              <w:rPr>
                <w:rFonts w:ascii="Times New Roman" w:eastAsia="SimSun" w:hAnsi="Times New Roman"/>
                <w:sz w:val="20"/>
              </w:rPr>
              <w:t>1.875° × 1.875°</w:t>
            </w:r>
          </w:p>
        </w:tc>
      </w:tr>
      <w:tr w:rsidR="00BE1628" w14:paraId="11778ABB" w14:textId="77777777" w:rsidTr="00221FC3">
        <w:tc>
          <w:tcPr>
            <w:tcW w:w="251" w:type="pct"/>
            <w:tcBorders>
              <w:top w:val="single" w:sz="4" w:space="0" w:color="auto"/>
              <w:left w:val="single" w:sz="4" w:space="0" w:color="auto"/>
              <w:bottom w:val="single" w:sz="4" w:space="0" w:color="auto"/>
              <w:right w:val="single" w:sz="4" w:space="0" w:color="auto"/>
            </w:tcBorders>
          </w:tcPr>
          <w:p w14:paraId="785A7427" w14:textId="77777777" w:rsidR="00BE1628" w:rsidRDefault="00BE1628" w:rsidP="00221FC3">
            <w:pPr>
              <w:rPr>
                <w:rFonts w:ascii="Times New Roman" w:eastAsia="SimSun" w:hAnsi="Times New Roman"/>
                <w:sz w:val="20"/>
              </w:rPr>
            </w:pPr>
            <w:r>
              <w:rPr>
                <w:rFonts w:ascii="Times New Roman" w:eastAsia="SimSun" w:hAnsi="Times New Roman" w:hint="eastAsia"/>
                <w:sz w:val="20"/>
              </w:rPr>
              <w:t>6</w:t>
            </w:r>
          </w:p>
        </w:tc>
        <w:tc>
          <w:tcPr>
            <w:tcW w:w="1300" w:type="pct"/>
            <w:tcBorders>
              <w:top w:val="single" w:sz="4" w:space="0" w:color="auto"/>
              <w:left w:val="single" w:sz="4" w:space="0" w:color="auto"/>
              <w:bottom w:val="single" w:sz="4" w:space="0" w:color="auto"/>
              <w:right w:val="single" w:sz="4" w:space="0" w:color="auto"/>
            </w:tcBorders>
          </w:tcPr>
          <w:p w14:paraId="4126EE0F" w14:textId="77777777" w:rsidR="00BE1628" w:rsidRDefault="00BE1628" w:rsidP="00221FC3">
            <w:pPr>
              <w:rPr>
                <w:rFonts w:ascii="Times New Roman" w:eastAsia="SimSun" w:hAnsi="Times New Roman"/>
                <w:sz w:val="20"/>
              </w:rPr>
            </w:pPr>
            <w:r>
              <w:rPr>
                <w:rFonts w:ascii="Times New Roman" w:eastAsia="SimSun" w:hAnsi="Times New Roman"/>
                <w:sz w:val="20"/>
              </w:rPr>
              <w:t>MRI-ESM2-0</w:t>
            </w:r>
          </w:p>
        </w:tc>
        <w:tc>
          <w:tcPr>
            <w:tcW w:w="2034" w:type="pct"/>
            <w:tcBorders>
              <w:top w:val="single" w:sz="4" w:space="0" w:color="auto"/>
              <w:left w:val="single" w:sz="4" w:space="0" w:color="auto"/>
              <w:bottom w:val="single" w:sz="4" w:space="0" w:color="auto"/>
              <w:right w:val="single" w:sz="4" w:space="0" w:color="auto"/>
            </w:tcBorders>
          </w:tcPr>
          <w:p w14:paraId="0D8792E3" w14:textId="77777777" w:rsidR="00BE1628" w:rsidRDefault="00BE1628" w:rsidP="00221FC3">
            <w:pPr>
              <w:rPr>
                <w:rFonts w:ascii="Times New Roman" w:eastAsia="SimSun" w:hAnsi="Times New Roman"/>
                <w:sz w:val="20"/>
              </w:rPr>
            </w:pPr>
            <w:r>
              <w:rPr>
                <w:rFonts w:ascii="Times New Roman" w:eastAsia="SimSun" w:hAnsi="Times New Roman"/>
                <w:sz w:val="20"/>
              </w:rPr>
              <w:t>Japan</w:t>
            </w:r>
          </w:p>
        </w:tc>
        <w:tc>
          <w:tcPr>
            <w:tcW w:w="1415" w:type="pct"/>
            <w:tcBorders>
              <w:top w:val="single" w:sz="4" w:space="0" w:color="auto"/>
              <w:left w:val="single" w:sz="4" w:space="0" w:color="auto"/>
              <w:bottom w:val="single" w:sz="4" w:space="0" w:color="auto"/>
              <w:right w:val="single" w:sz="4" w:space="0" w:color="auto"/>
            </w:tcBorders>
          </w:tcPr>
          <w:p w14:paraId="251AD559" w14:textId="77777777" w:rsidR="00BE1628" w:rsidRDefault="00BE1628" w:rsidP="00221FC3">
            <w:pPr>
              <w:rPr>
                <w:rFonts w:ascii="Times New Roman" w:eastAsia="SimSun" w:hAnsi="Times New Roman"/>
                <w:sz w:val="20"/>
              </w:rPr>
            </w:pPr>
            <w:r>
              <w:rPr>
                <w:rFonts w:ascii="Times New Roman" w:eastAsia="SimSun" w:hAnsi="Times New Roman"/>
                <w:sz w:val="20"/>
              </w:rPr>
              <w:t>1.125° × 1.125°</w:t>
            </w:r>
          </w:p>
        </w:tc>
      </w:tr>
      <w:tr w:rsidR="00BE1628" w14:paraId="5D3CF086" w14:textId="77777777" w:rsidTr="00221FC3">
        <w:tc>
          <w:tcPr>
            <w:tcW w:w="251" w:type="pct"/>
            <w:tcBorders>
              <w:top w:val="single" w:sz="4" w:space="0" w:color="auto"/>
              <w:left w:val="single" w:sz="4" w:space="0" w:color="auto"/>
              <w:bottom w:val="single" w:sz="4" w:space="0" w:color="auto"/>
              <w:right w:val="single" w:sz="4" w:space="0" w:color="auto"/>
            </w:tcBorders>
          </w:tcPr>
          <w:p w14:paraId="3211E1C8" w14:textId="77777777" w:rsidR="00BE1628" w:rsidRDefault="00BE1628" w:rsidP="00221FC3">
            <w:pPr>
              <w:rPr>
                <w:rFonts w:ascii="Times New Roman" w:eastAsia="SimSun" w:hAnsi="Times New Roman"/>
                <w:sz w:val="20"/>
              </w:rPr>
            </w:pPr>
            <w:r>
              <w:rPr>
                <w:rFonts w:ascii="Times New Roman" w:eastAsia="SimSun" w:hAnsi="Times New Roman" w:hint="eastAsia"/>
                <w:sz w:val="20"/>
              </w:rPr>
              <w:t>7</w:t>
            </w:r>
          </w:p>
        </w:tc>
        <w:tc>
          <w:tcPr>
            <w:tcW w:w="1300" w:type="pct"/>
            <w:tcBorders>
              <w:top w:val="single" w:sz="4" w:space="0" w:color="auto"/>
              <w:left w:val="single" w:sz="4" w:space="0" w:color="auto"/>
              <w:bottom w:val="single" w:sz="4" w:space="0" w:color="auto"/>
              <w:right w:val="single" w:sz="4" w:space="0" w:color="auto"/>
            </w:tcBorders>
          </w:tcPr>
          <w:p w14:paraId="730F71D2" w14:textId="77777777" w:rsidR="00BE1628" w:rsidRDefault="00BE1628" w:rsidP="00221FC3">
            <w:pPr>
              <w:rPr>
                <w:rFonts w:ascii="Times New Roman" w:eastAsia="SimSun" w:hAnsi="Times New Roman"/>
                <w:sz w:val="20"/>
              </w:rPr>
            </w:pPr>
            <w:r>
              <w:rPr>
                <w:rFonts w:ascii="Times New Roman" w:eastAsia="SimSun" w:hAnsi="Times New Roman"/>
                <w:sz w:val="20"/>
              </w:rPr>
              <w:t>UKESM1-0-LL</w:t>
            </w:r>
          </w:p>
        </w:tc>
        <w:tc>
          <w:tcPr>
            <w:tcW w:w="2034" w:type="pct"/>
            <w:tcBorders>
              <w:top w:val="single" w:sz="4" w:space="0" w:color="auto"/>
              <w:left w:val="single" w:sz="4" w:space="0" w:color="auto"/>
              <w:bottom w:val="single" w:sz="4" w:space="0" w:color="auto"/>
              <w:right w:val="single" w:sz="4" w:space="0" w:color="auto"/>
            </w:tcBorders>
          </w:tcPr>
          <w:p w14:paraId="328E8006" w14:textId="77777777" w:rsidR="00BE1628" w:rsidRDefault="00BE1628" w:rsidP="00221FC3">
            <w:pPr>
              <w:rPr>
                <w:rFonts w:ascii="Times New Roman" w:eastAsia="SimSun" w:hAnsi="Times New Roman"/>
                <w:sz w:val="20"/>
              </w:rPr>
            </w:pPr>
            <w:r>
              <w:rPr>
                <w:rFonts w:ascii="Times New Roman" w:eastAsia="SimSun" w:hAnsi="Times New Roman"/>
                <w:sz w:val="20"/>
              </w:rPr>
              <w:t>UK</w:t>
            </w:r>
          </w:p>
        </w:tc>
        <w:tc>
          <w:tcPr>
            <w:tcW w:w="1415" w:type="pct"/>
            <w:tcBorders>
              <w:top w:val="single" w:sz="4" w:space="0" w:color="auto"/>
              <w:left w:val="single" w:sz="4" w:space="0" w:color="auto"/>
              <w:bottom w:val="single" w:sz="4" w:space="0" w:color="auto"/>
              <w:right w:val="single" w:sz="4" w:space="0" w:color="auto"/>
            </w:tcBorders>
          </w:tcPr>
          <w:p w14:paraId="1FD22E0A" w14:textId="77777777" w:rsidR="00BE1628" w:rsidRDefault="00BE1628" w:rsidP="00221FC3">
            <w:pPr>
              <w:rPr>
                <w:rFonts w:ascii="Times New Roman" w:eastAsia="SimSun" w:hAnsi="Times New Roman"/>
                <w:sz w:val="20"/>
              </w:rPr>
            </w:pPr>
            <w:r>
              <w:rPr>
                <w:rFonts w:ascii="Times New Roman" w:eastAsia="SimSun" w:hAnsi="Times New Roman"/>
                <w:sz w:val="20"/>
              </w:rPr>
              <w:t>1.88°</w:t>
            </w:r>
            <w:r>
              <w:rPr>
                <w:rFonts w:ascii="Times New Roman" w:eastAsia="SimSun" w:hAnsi="Times New Roman" w:hint="eastAsia"/>
                <w:sz w:val="20"/>
              </w:rPr>
              <w:t xml:space="preserve"> </w:t>
            </w:r>
            <w:r>
              <w:rPr>
                <w:rFonts w:ascii="Times New Roman" w:eastAsia="SimSun" w:hAnsi="Times New Roman"/>
                <w:sz w:val="20"/>
              </w:rPr>
              <w:t>×</w:t>
            </w:r>
            <w:r>
              <w:rPr>
                <w:rFonts w:ascii="Times New Roman" w:eastAsia="SimSun" w:hAnsi="Times New Roman" w:hint="eastAsia"/>
                <w:sz w:val="20"/>
              </w:rPr>
              <w:t xml:space="preserve"> </w:t>
            </w:r>
            <w:r>
              <w:rPr>
                <w:rFonts w:ascii="Times New Roman" w:eastAsia="SimSun" w:hAnsi="Times New Roman"/>
                <w:sz w:val="20"/>
              </w:rPr>
              <w:t>1.25°</w:t>
            </w:r>
          </w:p>
        </w:tc>
      </w:tr>
      <w:tr w:rsidR="00BE1628" w14:paraId="768433D0" w14:textId="77777777" w:rsidTr="00221FC3">
        <w:tc>
          <w:tcPr>
            <w:tcW w:w="251" w:type="pct"/>
            <w:tcBorders>
              <w:top w:val="single" w:sz="4" w:space="0" w:color="auto"/>
              <w:left w:val="single" w:sz="4" w:space="0" w:color="auto"/>
              <w:bottom w:val="single" w:sz="4" w:space="0" w:color="auto"/>
              <w:right w:val="single" w:sz="4" w:space="0" w:color="auto"/>
            </w:tcBorders>
          </w:tcPr>
          <w:p w14:paraId="05E43C0B" w14:textId="77777777" w:rsidR="00BE1628" w:rsidRDefault="00BE1628" w:rsidP="00221FC3">
            <w:pPr>
              <w:rPr>
                <w:rFonts w:ascii="Times New Roman" w:eastAsia="SimSun" w:hAnsi="Times New Roman"/>
                <w:sz w:val="20"/>
              </w:rPr>
            </w:pPr>
            <w:r>
              <w:rPr>
                <w:rFonts w:ascii="Times New Roman" w:eastAsia="SimSun" w:hAnsi="Times New Roman" w:hint="eastAsia"/>
                <w:sz w:val="20"/>
              </w:rPr>
              <w:t>8</w:t>
            </w:r>
          </w:p>
        </w:tc>
        <w:tc>
          <w:tcPr>
            <w:tcW w:w="1300" w:type="pct"/>
            <w:tcBorders>
              <w:top w:val="single" w:sz="4" w:space="0" w:color="auto"/>
              <w:left w:val="single" w:sz="4" w:space="0" w:color="auto"/>
              <w:bottom w:val="single" w:sz="4" w:space="0" w:color="auto"/>
              <w:right w:val="single" w:sz="4" w:space="0" w:color="auto"/>
            </w:tcBorders>
          </w:tcPr>
          <w:p w14:paraId="1FE03309" w14:textId="77777777" w:rsidR="00BE1628" w:rsidRDefault="00BE1628" w:rsidP="00221FC3">
            <w:pPr>
              <w:rPr>
                <w:rFonts w:ascii="Times New Roman" w:eastAsia="SimSun" w:hAnsi="Times New Roman"/>
                <w:color w:val="FF0000"/>
                <w:sz w:val="20"/>
              </w:rPr>
            </w:pPr>
            <w:r>
              <w:rPr>
                <w:rFonts w:ascii="Times New Roman" w:eastAsia="SimSun" w:hAnsi="Times New Roman"/>
                <w:sz w:val="20"/>
              </w:rPr>
              <w:t>IPSL-CM6A-LR</w:t>
            </w:r>
          </w:p>
        </w:tc>
        <w:tc>
          <w:tcPr>
            <w:tcW w:w="2034" w:type="pct"/>
            <w:tcBorders>
              <w:top w:val="single" w:sz="4" w:space="0" w:color="auto"/>
              <w:left w:val="single" w:sz="4" w:space="0" w:color="auto"/>
              <w:bottom w:val="single" w:sz="4" w:space="0" w:color="auto"/>
              <w:right w:val="single" w:sz="4" w:space="0" w:color="auto"/>
            </w:tcBorders>
          </w:tcPr>
          <w:p w14:paraId="7712AD38" w14:textId="77777777" w:rsidR="00BE1628" w:rsidRDefault="00BE1628" w:rsidP="00221FC3">
            <w:pPr>
              <w:rPr>
                <w:rFonts w:ascii="Times New Roman" w:eastAsia="SimSun" w:hAnsi="Times New Roman"/>
                <w:sz w:val="20"/>
              </w:rPr>
            </w:pPr>
            <w:r>
              <w:rPr>
                <w:rFonts w:ascii="Times New Roman" w:eastAsia="SimSun" w:hAnsi="Times New Roman"/>
                <w:sz w:val="20"/>
              </w:rPr>
              <w:t>France</w:t>
            </w:r>
          </w:p>
        </w:tc>
        <w:tc>
          <w:tcPr>
            <w:tcW w:w="1415" w:type="pct"/>
            <w:tcBorders>
              <w:top w:val="single" w:sz="4" w:space="0" w:color="auto"/>
              <w:left w:val="single" w:sz="4" w:space="0" w:color="auto"/>
              <w:bottom w:val="single" w:sz="4" w:space="0" w:color="auto"/>
              <w:right w:val="single" w:sz="4" w:space="0" w:color="auto"/>
            </w:tcBorders>
          </w:tcPr>
          <w:p w14:paraId="228C2C17" w14:textId="77777777" w:rsidR="00BE1628" w:rsidRDefault="00BE1628" w:rsidP="00221FC3">
            <w:pPr>
              <w:rPr>
                <w:rFonts w:ascii="Times New Roman" w:eastAsia="SimSun" w:hAnsi="Times New Roman"/>
                <w:sz w:val="20"/>
              </w:rPr>
            </w:pPr>
            <w:r>
              <w:rPr>
                <w:rFonts w:ascii="Times New Roman" w:eastAsia="SimSun" w:hAnsi="Times New Roman"/>
                <w:sz w:val="20"/>
              </w:rPr>
              <w:t>1.89°</w:t>
            </w:r>
            <w:r>
              <w:rPr>
                <w:rFonts w:ascii="Times New Roman" w:eastAsia="SimSun" w:hAnsi="Times New Roman" w:hint="eastAsia"/>
                <w:sz w:val="20"/>
              </w:rPr>
              <w:t xml:space="preserve"> </w:t>
            </w:r>
            <w:r>
              <w:rPr>
                <w:rFonts w:ascii="Times New Roman" w:eastAsia="SimSun" w:hAnsi="Times New Roman"/>
                <w:sz w:val="20"/>
              </w:rPr>
              <w:t>×</w:t>
            </w:r>
            <w:r>
              <w:rPr>
                <w:rFonts w:ascii="Times New Roman" w:eastAsia="SimSun" w:hAnsi="Times New Roman" w:hint="eastAsia"/>
                <w:sz w:val="20"/>
              </w:rPr>
              <w:t xml:space="preserve"> </w:t>
            </w:r>
            <w:r>
              <w:rPr>
                <w:rFonts w:ascii="Times New Roman" w:eastAsia="SimSun" w:hAnsi="Times New Roman"/>
                <w:sz w:val="20"/>
              </w:rPr>
              <w:t>3.75°</w:t>
            </w:r>
          </w:p>
        </w:tc>
      </w:tr>
      <w:tr w:rsidR="00BE1628" w14:paraId="18C50D26" w14:textId="77777777" w:rsidTr="00221FC3">
        <w:tc>
          <w:tcPr>
            <w:tcW w:w="251" w:type="pct"/>
            <w:tcBorders>
              <w:top w:val="single" w:sz="4" w:space="0" w:color="auto"/>
              <w:left w:val="single" w:sz="4" w:space="0" w:color="auto"/>
              <w:bottom w:val="single" w:sz="4" w:space="0" w:color="auto"/>
              <w:right w:val="single" w:sz="4" w:space="0" w:color="auto"/>
            </w:tcBorders>
          </w:tcPr>
          <w:p w14:paraId="48C49B03" w14:textId="77777777" w:rsidR="00BE1628" w:rsidRDefault="00BE1628" w:rsidP="00221FC3">
            <w:pPr>
              <w:rPr>
                <w:rFonts w:ascii="Times New Roman" w:eastAsia="SimSun" w:hAnsi="Times New Roman"/>
                <w:sz w:val="20"/>
              </w:rPr>
            </w:pPr>
            <w:r>
              <w:rPr>
                <w:rFonts w:ascii="Times New Roman" w:eastAsia="SimSun" w:hAnsi="Times New Roman" w:hint="eastAsia"/>
                <w:sz w:val="20"/>
              </w:rPr>
              <w:t>9</w:t>
            </w:r>
          </w:p>
        </w:tc>
        <w:tc>
          <w:tcPr>
            <w:tcW w:w="1300" w:type="pct"/>
            <w:tcBorders>
              <w:top w:val="single" w:sz="4" w:space="0" w:color="auto"/>
              <w:left w:val="single" w:sz="4" w:space="0" w:color="auto"/>
              <w:bottom w:val="single" w:sz="4" w:space="0" w:color="auto"/>
              <w:right w:val="single" w:sz="4" w:space="0" w:color="auto"/>
            </w:tcBorders>
          </w:tcPr>
          <w:p w14:paraId="397BA406" w14:textId="77777777" w:rsidR="00BE1628" w:rsidRDefault="00BE1628" w:rsidP="00221FC3">
            <w:pPr>
              <w:rPr>
                <w:rFonts w:ascii="Times New Roman" w:eastAsia="SimSun" w:hAnsi="Times New Roman"/>
                <w:color w:val="FF0000"/>
                <w:sz w:val="20"/>
              </w:rPr>
            </w:pPr>
            <w:r>
              <w:rPr>
                <w:rFonts w:ascii="Times New Roman" w:eastAsia="SimSun" w:hAnsi="Times New Roman"/>
                <w:sz w:val="20"/>
              </w:rPr>
              <w:t>EC-Earth3-Veg</w:t>
            </w:r>
          </w:p>
        </w:tc>
        <w:tc>
          <w:tcPr>
            <w:tcW w:w="2034" w:type="pct"/>
            <w:tcBorders>
              <w:top w:val="single" w:sz="4" w:space="0" w:color="auto"/>
              <w:left w:val="single" w:sz="4" w:space="0" w:color="auto"/>
              <w:bottom w:val="single" w:sz="4" w:space="0" w:color="auto"/>
              <w:right w:val="single" w:sz="4" w:space="0" w:color="auto"/>
            </w:tcBorders>
          </w:tcPr>
          <w:p w14:paraId="57503D2A" w14:textId="77777777" w:rsidR="00BE1628" w:rsidRDefault="00BE1628" w:rsidP="00221FC3">
            <w:pPr>
              <w:rPr>
                <w:rFonts w:ascii="Times New Roman" w:eastAsia="SimSun" w:hAnsi="Times New Roman"/>
                <w:sz w:val="20"/>
              </w:rPr>
            </w:pPr>
            <w:r>
              <w:rPr>
                <w:rFonts w:ascii="Times New Roman" w:eastAsia="SimSun" w:hAnsi="Times New Roman"/>
                <w:sz w:val="20"/>
              </w:rPr>
              <w:t>EC-Earth Consortium, Europe</w:t>
            </w:r>
          </w:p>
        </w:tc>
        <w:tc>
          <w:tcPr>
            <w:tcW w:w="1415" w:type="pct"/>
            <w:tcBorders>
              <w:top w:val="single" w:sz="4" w:space="0" w:color="auto"/>
              <w:left w:val="single" w:sz="4" w:space="0" w:color="auto"/>
              <w:bottom w:val="single" w:sz="4" w:space="0" w:color="auto"/>
              <w:right w:val="single" w:sz="4" w:space="0" w:color="auto"/>
            </w:tcBorders>
          </w:tcPr>
          <w:p w14:paraId="3C475CEF" w14:textId="77777777" w:rsidR="00BE1628" w:rsidRDefault="00BE1628" w:rsidP="00221FC3">
            <w:pPr>
              <w:rPr>
                <w:rFonts w:ascii="Times New Roman" w:eastAsia="SimSun" w:hAnsi="Times New Roman"/>
                <w:sz w:val="20"/>
              </w:rPr>
            </w:pPr>
            <w:r>
              <w:rPr>
                <w:rFonts w:ascii="Times New Roman" w:eastAsia="SimSun" w:hAnsi="Times New Roman"/>
                <w:sz w:val="20"/>
              </w:rPr>
              <w:t>1°</w:t>
            </w:r>
            <w:r>
              <w:rPr>
                <w:rFonts w:ascii="Times New Roman" w:eastAsia="SimSun" w:hAnsi="Times New Roman" w:hint="eastAsia"/>
                <w:sz w:val="20"/>
              </w:rPr>
              <w:t xml:space="preserve"> </w:t>
            </w:r>
            <w:r>
              <w:rPr>
                <w:rFonts w:ascii="Times New Roman" w:eastAsia="SimSun" w:hAnsi="Times New Roman"/>
                <w:sz w:val="20"/>
              </w:rPr>
              <w:t>×</w:t>
            </w:r>
            <w:r>
              <w:rPr>
                <w:rFonts w:ascii="Times New Roman" w:eastAsia="SimSun" w:hAnsi="Times New Roman" w:hint="eastAsia"/>
                <w:sz w:val="20"/>
              </w:rPr>
              <w:t xml:space="preserve"> </w:t>
            </w:r>
            <w:r>
              <w:rPr>
                <w:rFonts w:ascii="Times New Roman" w:eastAsia="SimSun" w:hAnsi="Times New Roman"/>
                <w:sz w:val="20"/>
              </w:rPr>
              <w:t>1°</w:t>
            </w:r>
          </w:p>
        </w:tc>
      </w:tr>
      <w:tr w:rsidR="00BE1628" w14:paraId="2F479745" w14:textId="77777777" w:rsidTr="00221FC3">
        <w:tc>
          <w:tcPr>
            <w:tcW w:w="251" w:type="pct"/>
            <w:tcBorders>
              <w:top w:val="single" w:sz="4" w:space="0" w:color="auto"/>
              <w:left w:val="single" w:sz="4" w:space="0" w:color="auto"/>
              <w:bottom w:val="single" w:sz="4" w:space="0" w:color="auto"/>
              <w:right w:val="single" w:sz="4" w:space="0" w:color="auto"/>
            </w:tcBorders>
          </w:tcPr>
          <w:p w14:paraId="5A9639DA" w14:textId="77777777" w:rsidR="00BE1628" w:rsidRDefault="00BE1628" w:rsidP="00221FC3">
            <w:pPr>
              <w:rPr>
                <w:rFonts w:ascii="Times New Roman" w:eastAsia="SimSun" w:hAnsi="Times New Roman"/>
                <w:sz w:val="20"/>
              </w:rPr>
            </w:pPr>
            <w:r>
              <w:rPr>
                <w:rFonts w:ascii="Times New Roman" w:eastAsia="SimSun" w:hAnsi="Times New Roman" w:hint="eastAsia"/>
                <w:sz w:val="20"/>
              </w:rPr>
              <w:t>10</w:t>
            </w:r>
          </w:p>
        </w:tc>
        <w:tc>
          <w:tcPr>
            <w:tcW w:w="1300" w:type="pct"/>
            <w:tcBorders>
              <w:top w:val="single" w:sz="4" w:space="0" w:color="auto"/>
              <w:left w:val="single" w:sz="4" w:space="0" w:color="auto"/>
              <w:bottom w:val="single" w:sz="4" w:space="0" w:color="auto"/>
              <w:right w:val="single" w:sz="4" w:space="0" w:color="auto"/>
            </w:tcBorders>
          </w:tcPr>
          <w:p w14:paraId="5036523C" w14:textId="77777777" w:rsidR="00BE1628" w:rsidRDefault="00BE1628" w:rsidP="00221FC3">
            <w:pPr>
              <w:rPr>
                <w:rFonts w:ascii="Times New Roman" w:eastAsia="SimSun" w:hAnsi="Times New Roman"/>
                <w:color w:val="FF0000"/>
                <w:sz w:val="20"/>
              </w:rPr>
            </w:pPr>
            <w:r>
              <w:rPr>
                <w:rFonts w:ascii="Times New Roman" w:eastAsia="SimSun" w:hAnsi="Times New Roman"/>
                <w:sz w:val="20"/>
              </w:rPr>
              <w:t>FIO-ESM-2-0</w:t>
            </w:r>
          </w:p>
        </w:tc>
        <w:tc>
          <w:tcPr>
            <w:tcW w:w="2034" w:type="pct"/>
            <w:tcBorders>
              <w:top w:val="single" w:sz="4" w:space="0" w:color="auto"/>
              <w:left w:val="single" w:sz="4" w:space="0" w:color="auto"/>
              <w:bottom w:val="single" w:sz="4" w:space="0" w:color="auto"/>
              <w:right w:val="single" w:sz="4" w:space="0" w:color="auto"/>
            </w:tcBorders>
          </w:tcPr>
          <w:p w14:paraId="4EFDB32B" w14:textId="77777777" w:rsidR="00BE1628" w:rsidRDefault="00BE1628" w:rsidP="00221FC3">
            <w:pPr>
              <w:rPr>
                <w:rFonts w:ascii="Times New Roman" w:eastAsia="SimSun" w:hAnsi="Times New Roman"/>
                <w:sz w:val="20"/>
              </w:rPr>
            </w:pPr>
            <w:r>
              <w:rPr>
                <w:rFonts w:ascii="Times New Roman" w:eastAsia="SimSun" w:hAnsi="Times New Roman" w:hint="eastAsia"/>
                <w:sz w:val="20"/>
              </w:rPr>
              <w:t>China</w:t>
            </w:r>
          </w:p>
        </w:tc>
        <w:tc>
          <w:tcPr>
            <w:tcW w:w="1415" w:type="pct"/>
            <w:tcBorders>
              <w:top w:val="single" w:sz="4" w:space="0" w:color="auto"/>
              <w:left w:val="single" w:sz="4" w:space="0" w:color="auto"/>
              <w:bottom w:val="single" w:sz="4" w:space="0" w:color="auto"/>
              <w:right w:val="single" w:sz="4" w:space="0" w:color="auto"/>
            </w:tcBorders>
          </w:tcPr>
          <w:p w14:paraId="75CF5D9F" w14:textId="77777777" w:rsidR="00BE1628" w:rsidRDefault="00BE1628" w:rsidP="00221FC3">
            <w:pPr>
              <w:rPr>
                <w:rFonts w:ascii="Times New Roman" w:eastAsia="SimSun" w:hAnsi="Times New Roman"/>
                <w:sz w:val="20"/>
              </w:rPr>
            </w:pPr>
            <w:r>
              <w:rPr>
                <w:rFonts w:ascii="Times New Roman" w:eastAsia="SimSun" w:hAnsi="Times New Roman"/>
                <w:sz w:val="20"/>
              </w:rPr>
              <w:t>1.</w:t>
            </w:r>
            <w:r>
              <w:rPr>
                <w:rFonts w:ascii="Times New Roman" w:eastAsia="SimSun" w:hAnsi="Times New Roman" w:hint="eastAsia"/>
                <w:sz w:val="20"/>
              </w:rPr>
              <w:t>25</w:t>
            </w:r>
            <w:r>
              <w:rPr>
                <w:rFonts w:ascii="Times New Roman" w:eastAsia="SimSun" w:hAnsi="Times New Roman"/>
                <w:sz w:val="20"/>
              </w:rPr>
              <w:t>°</w:t>
            </w:r>
            <w:r>
              <w:rPr>
                <w:rFonts w:ascii="Times New Roman" w:eastAsia="SimSun" w:hAnsi="Times New Roman" w:hint="eastAsia"/>
                <w:sz w:val="20"/>
              </w:rPr>
              <w:t xml:space="preserve"> </w:t>
            </w:r>
            <w:r>
              <w:rPr>
                <w:rFonts w:ascii="Times New Roman" w:eastAsia="SimSun" w:hAnsi="Times New Roman"/>
                <w:sz w:val="20"/>
              </w:rPr>
              <w:t>×</w:t>
            </w:r>
            <w:r>
              <w:rPr>
                <w:rFonts w:ascii="Times New Roman" w:eastAsia="SimSun" w:hAnsi="Times New Roman" w:hint="eastAsia"/>
                <w:sz w:val="20"/>
              </w:rPr>
              <w:t xml:space="preserve"> 0.9</w:t>
            </w:r>
            <w:r>
              <w:rPr>
                <w:rFonts w:ascii="Times New Roman" w:eastAsia="SimSun" w:hAnsi="Times New Roman"/>
                <w:sz w:val="20"/>
              </w:rPr>
              <w:t>°</w:t>
            </w:r>
          </w:p>
        </w:tc>
      </w:tr>
      <w:tr w:rsidR="00BE1628" w14:paraId="2914A427" w14:textId="77777777" w:rsidTr="00221FC3">
        <w:tc>
          <w:tcPr>
            <w:tcW w:w="251" w:type="pct"/>
            <w:tcBorders>
              <w:top w:val="single" w:sz="4" w:space="0" w:color="auto"/>
              <w:left w:val="single" w:sz="4" w:space="0" w:color="auto"/>
              <w:bottom w:val="single" w:sz="4" w:space="0" w:color="auto"/>
              <w:right w:val="single" w:sz="4" w:space="0" w:color="auto"/>
            </w:tcBorders>
          </w:tcPr>
          <w:p w14:paraId="68830B4E" w14:textId="77777777" w:rsidR="00BE1628" w:rsidRDefault="00BE1628" w:rsidP="00221FC3">
            <w:pPr>
              <w:rPr>
                <w:rFonts w:ascii="Times New Roman" w:eastAsia="SimSun" w:hAnsi="Times New Roman"/>
                <w:sz w:val="20"/>
              </w:rPr>
            </w:pPr>
            <w:r>
              <w:rPr>
                <w:rFonts w:ascii="Times New Roman" w:eastAsia="SimSun" w:hAnsi="Times New Roman" w:hint="eastAsia"/>
                <w:sz w:val="20"/>
              </w:rPr>
              <w:t>11</w:t>
            </w:r>
          </w:p>
        </w:tc>
        <w:tc>
          <w:tcPr>
            <w:tcW w:w="1300" w:type="pct"/>
            <w:tcBorders>
              <w:top w:val="single" w:sz="4" w:space="0" w:color="auto"/>
              <w:left w:val="single" w:sz="4" w:space="0" w:color="auto"/>
              <w:bottom w:val="single" w:sz="4" w:space="0" w:color="auto"/>
              <w:right w:val="single" w:sz="4" w:space="0" w:color="auto"/>
            </w:tcBorders>
          </w:tcPr>
          <w:p w14:paraId="065595FE" w14:textId="77777777" w:rsidR="00BE1628" w:rsidRDefault="00BE1628" w:rsidP="00221FC3">
            <w:pPr>
              <w:rPr>
                <w:rFonts w:ascii="Times New Roman" w:eastAsia="SimSun" w:hAnsi="Times New Roman"/>
                <w:color w:val="FF0000"/>
                <w:sz w:val="20"/>
              </w:rPr>
            </w:pPr>
            <w:r>
              <w:rPr>
                <w:rFonts w:ascii="Times New Roman" w:eastAsia="SimSun" w:hAnsi="Times New Roman"/>
                <w:sz w:val="20"/>
              </w:rPr>
              <w:t>INM-CM5-0 </w:t>
            </w:r>
          </w:p>
        </w:tc>
        <w:tc>
          <w:tcPr>
            <w:tcW w:w="2034" w:type="pct"/>
            <w:tcBorders>
              <w:top w:val="single" w:sz="4" w:space="0" w:color="auto"/>
              <w:left w:val="single" w:sz="4" w:space="0" w:color="auto"/>
              <w:bottom w:val="single" w:sz="4" w:space="0" w:color="auto"/>
              <w:right w:val="single" w:sz="4" w:space="0" w:color="auto"/>
            </w:tcBorders>
          </w:tcPr>
          <w:p w14:paraId="1C67DEE8" w14:textId="77777777" w:rsidR="00BE1628" w:rsidRDefault="00BE1628" w:rsidP="00221FC3">
            <w:pPr>
              <w:rPr>
                <w:rFonts w:ascii="Times New Roman" w:eastAsia="SimSun" w:hAnsi="Times New Roman"/>
                <w:sz w:val="20"/>
              </w:rPr>
            </w:pPr>
            <w:r>
              <w:rPr>
                <w:rFonts w:ascii="Times New Roman" w:eastAsia="SimSun" w:hAnsi="Times New Roman"/>
                <w:sz w:val="20"/>
              </w:rPr>
              <w:t>Russia</w:t>
            </w:r>
          </w:p>
        </w:tc>
        <w:tc>
          <w:tcPr>
            <w:tcW w:w="1415" w:type="pct"/>
            <w:tcBorders>
              <w:top w:val="single" w:sz="4" w:space="0" w:color="auto"/>
              <w:left w:val="single" w:sz="4" w:space="0" w:color="auto"/>
              <w:bottom w:val="single" w:sz="4" w:space="0" w:color="auto"/>
              <w:right w:val="single" w:sz="4" w:space="0" w:color="auto"/>
            </w:tcBorders>
          </w:tcPr>
          <w:p w14:paraId="57DF3582" w14:textId="77777777" w:rsidR="00BE1628" w:rsidRDefault="00BE1628" w:rsidP="00221FC3">
            <w:pPr>
              <w:rPr>
                <w:rFonts w:ascii="Times New Roman" w:eastAsia="SimSun" w:hAnsi="Times New Roman"/>
                <w:sz w:val="20"/>
              </w:rPr>
            </w:pPr>
            <w:r>
              <w:rPr>
                <w:rFonts w:ascii="Times New Roman" w:eastAsia="SimSun" w:hAnsi="Times New Roman"/>
                <w:sz w:val="20"/>
              </w:rPr>
              <w:t>1.5°</w:t>
            </w:r>
            <w:r>
              <w:rPr>
                <w:rFonts w:ascii="Times New Roman" w:eastAsia="SimSun" w:hAnsi="Times New Roman" w:hint="eastAsia"/>
                <w:sz w:val="20"/>
              </w:rPr>
              <w:t xml:space="preserve"> </w:t>
            </w:r>
            <w:r>
              <w:rPr>
                <w:rFonts w:ascii="Times New Roman" w:eastAsia="SimSun" w:hAnsi="Times New Roman"/>
                <w:sz w:val="20"/>
              </w:rPr>
              <w:t>×</w:t>
            </w:r>
            <w:r>
              <w:rPr>
                <w:rFonts w:ascii="Times New Roman" w:eastAsia="SimSun" w:hAnsi="Times New Roman" w:hint="eastAsia"/>
                <w:sz w:val="20"/>
              </w:rPr>
              <w:t xml:space="preserve"> </w:t>
            </w:r>
            <w:r>
              <w:rPr>
                <w:rFonts w:ascii="Times New Roman" w:eastAsia="SimSun" w:hAnsi="Times New Roman"/>
                <w:sz w:val="20"/>
              </w:rPr>
              <w:t>2°</w:t>
            </w:r>
          </w:p>
        </w:tc>
      </w:tr>
    </w:tbl>
    <w:p w14:paraId="17EA438A" w14:textId="77777777" w:rsidR="00BE1628" w:rsidRDefault="00BE1628" w:rsidP="00BE1628">
      <w:pPr>
        <w:rPr>
          <w:rFonts w:ascii="Times New Roman" w:eastAsia="SimSun" w:hAnsi="Times New Roman" w:cs="Times New Roman"/>
          <w:kern w:val="0"/>
          <w:sz w:val="20"/>
          <w:szCs w:val="20"/>
          <w:lang w:val="en"/>
        </w:rPr>
      </w:pPr>
    </w:p>
    <w:p w14:paraId="112DB0AB" w14:textId="77777777" w:rsidR="00BE1628" w:rsidRDefault="00BE1628" w:rsidP="00BE1628">
      <w:pPr>
        <w:rPr>
          <w:rFonts w:ascii="Times New Roman" w:eastAsia="SimSun" w:hAnsi="Times New Roman" w:cs="Times New Roman"/>
          <w:kern w:val="0"/>
          <w:sz w:val="20"/>
          <w:szCs w:val="20"/>
          <w:lang w:val="en"/>
        </w:rPr>
      </w:pPr>
    </w:p>
    <w:p w14:paraId="20DF580E" w14:textId="77777777" w:rsidR="00BE1628" w:rsidRDefault="00BE1628" w:rsidP="00BE1628">
      <w:pPr>
        <w:spacing w:line="360" w:lineRule="auto"/>
        <w:rPr>
          <w:rFonts w:ascii="Times New Roman" w:hAnsi="Times New Roman" w:cs="Times New Roman"/>
        </w:rPr>
      </w:pPr>
    </w:p>
    <w:p w14:paraId="23B03C30" w14:textId="77777777" w:rsidR="00755780" w:rsidRDefault="00755780"/>
    <w:sectPr w:rsidR="00755780" w:rsidSect="00BE1628">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ato">
    <w:altName w:val="Gubbi"/>
    <w:charset w:val="00"/>
    <w:family w:val="swiss"/>
    <w:pitch w:val="variable"/>
    <w:sig w:usb0="E10002FF" w:usb1="5000ECFF" w:usb2="00000021"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628"/>
    <w:rsid w:val="00331A6B"/>
    <w:rsid w:val="003A4891"/>
    <w:rsid w:val="00755780"/>
    <w:rsid w:val="00857596"/>
    <w:rsid w:val="00BE1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FE2CC"/>
  <w15:chartTrackingRefBased/>
  <w15:docId w15:val="{5806A53B-5F15-475A-BB5F-A7F78A745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628"/>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BE1628"/>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E1628"/>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E1628"/>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E1628"/>
    <w:pPr>
      <w:keepNext/>
      <w:keepLines/>
      <w:widowControl/>
      <w:spacing w:before="80" w:after="40" w:line="259" w:lineRule="auto"/>
      <w:jc w:val="left"/>
      <w:outlineLvl w:val="3"/>
    </w:pPr>
    <w:rPr>
      <w:rFonts w:eastAsiaTheme="majorEastAsia"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BE1628"/>
    <w:pPr>
      <w:keepNext/>
      <w:keepLines/>
      <w:widowControl/>
      <w:spacing w:before="80" w:after="40" w:line="259" w:lineRule="auto"/>
      <w:jc w:val="left"/>
      <w:outlineLvl w:val="4"/>
    </w:pPr>
    <w:rPr>
      <w:rFonts w:eastAsiaTheme="majorEastAsia"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BE1628"/>
    <w:pPr>
      <w:keepNext/>
      <w:keepLines/>
      <w:widowControl/>
      <w:spacing w:before="40" w:line="259" w:lineRule="auto"/>
      <w:jc w:val="left"/>
      <w:outlineLvl w:val="5"/>
    </w:pPr>
    <w:rPr>
      <w:rFonts w:eastAsiaTheme="majorEastAsia"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BE1628"/>
    <w:pPr>
      <w:keepNext/>
      <w:keepLines/>
      <w:widowControl/>
      <w:spacing w:before="40" w:line="259" w:lineRule="auto"/>
      <w:jc w:val="left"/>
      <w:outlineLvl w:val="6"/>
    </w:pPr>
    <w:rPr>
      <w:rFonts w:eastAsiaTheme="majorEastAsia"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BE1628"/>
    <w:pPr>
      <w:keepNext/>
      <w:keepLines/>
      <w:widowControl/>
      <w:spacing w:line="259" w:lineRule="auto"/>
      <w:jc w:val="left"/>
      <w:outlineLvl w:val="7"/>
    </w:pPr>
    <w:rPr>
      <w:rFonts w:eastAsiaTheme="majorEastAsia"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BE1628"/>
    <w:pPr>
      <w:keepNext/>
      <w:keepLines/>
      <w:widowControl/>
      <w:spacing w:line="259" w:lineRule="auto"/>
      <w:jc w:val="left"/>
      <w:outlineLvl w:val="8"/>
    </w:pPr>
    <w:rPr>
      <w:rFonts w:eastAsiaTheme="majorEastAsia"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6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16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16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16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16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16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6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6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628"/>
    <w:rPr>
      <w:rFonts w:eastAsiaTheme="majorEastAsia" w:cstheme="majorBidi"/>
      <w:color w:val="272727" w:themeColor="text1" w:themeTint="D8"/>
    </w:rPr>
  </w:style>
  <w:style w:type="paragraph" w:styleId="Title">
    <w:name w:val="Title"/>
    <w:basedOn w:val="Normal"/>
    <w:next w:val="Normal"/>
    <w:link w:val="TitleChar"/>
    <w:uiPriority w:val="10"/>
    <w:qFormat/>
    <w:rsid w:val="00BE1628"/>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E16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628"/>
    <w:pPr>
      <w:widowControl/>
      <w:numPr>
        <w:ilvl w:val="1"/>
      </w:numPr>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BE16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628"/>
    <w:pPr>
      <w:widowControl/>
      <w:spacing w:before="160" w:after="160" w:line="259" w:lineRule="auto"/>
      <w:jc w:val="center"/>
    </w:pPr>
    <w:rPr>
      <w:rFonts w:eastAsia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BE1628"/>
    <w:rPr>
      <w:i/>
      <w:iCs/>
      <w:color w:val="404040" w:themeColor="text1" w:themeTint="BF"/>
    </w:rPr>
  </w:style>
  <w:style w:type="paragraph" w:styleId="ListParagraph">
    <w:name w:val="List Paragraph"/>
    <w:basedOn w:val="Normal"/>
    <w:uiPriority w:val="34"/>
    <w:qFormat/>
    <w:rsid w:val="00BE1628"/>
    <w:pPr>
      <w:widowControl/>
      <w:spacing w:after="160" w:line="259" w:lineRule="auto"/>
      <w:ind w:left="720"/>
      <w:contextualSpacing/>
      <w:jc w:val="left"/>
    </w:pPr>
    <w:rPr>
      <w:rFonts w:eastAsiaTheme="minorHAnsi"/>
      <w:sz w:val="22"/>
      <w:lang w:eastAsia="en-US"/>
      <w14:ligatures w14:val="standardContextual"/>
    </w:rPr>
  </w:style>
  <w:style w:type="character" w:styleId="IntenseEmphasis">
    <w:name w:val="Intense Emphasis"/>
    <w:basedOn w:val="DefaultParagraphFont"/>
    <w:uiPriority w:val="21"/>
    <w:qFormat/>
    <w:rsid w:val="00BE1628"/>
    <w:rPr>
      <w:i/>
      <w:iCs/>
      <w:color w:val="0F4761" w:themeColor="accent1" w:themeShade="BF"/>
    </w:rPr>
  </w:style>
  <w:style w:type="paragraph" w:styleId="IntenseQuote">
    <w:name w:val="Intense Quote"/>
    <w:basedOn w:val="Normal"/>
    <w:next w:val="Normal"/>
    <w:link w:val="IntenseQuoteChar"/>
    <w:uiPriority w:val="30"/>
    <w:qFormat/>
    <w:rsid w:val="00BE1628"/>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BE1628"/>
    <w:rPr>
      <w:i/>
      <w:iCs/>
      <w:color w:val="0F4761" w:themeColor="accent1" w:themeShade="BF"/>
    </w:rPr>
  </w:style>
  <w:style w:type="character" w:styleId="IntenseReference">
    <w:name w:val="Intense Reference"/>
    <w:basedOn w:val="DefaultParagraphFont"/>
    <w:uiPriority w:val="32"/>
    <w:qFormat/>
    <w:rsid w:val="00BE1628"/>
    <w:rPr>
      <w:b/>
      <w:bCs/>
      <w:smallCaps/>
      <w:color w:val="0F4761" w:themeColor="accent1" w:themeShade="BF"/>
      <w:spacing w:val="5"/>
    </w:rPr>
  </w:style>
  <w:style w:type="table" w:styleId="TableGrid">
    <w:name w:val="Table Grid"/>
    <w:basedOn w:val="TableNormal"/>
    <w:qFormat/>
    <w:rsid w:val="00BE1628"/>
    <w:pPr>
      <w:spacing w:after="0" w:line="240" w:lineRule="auto"/>
    </w:pPr>
    <w:rPr>
      <w:rFonts w:eastAsiaTheme="minorEastAsia"/>
      <w:kern w:val="0"/>
      <w:sz w:val="20"/>
      <w:szCs w:val="20"/>
      <w:lang w:val="en-GB"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E16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6900</Words>
  <Characters>39336</Characters>
  <Application>Microsoft Office Word</Application>
  <DocSecurity>0</DocSecurity>
  <Lines>327</Lines>
  <Paragraphs>92</Paragraphs>
  <ScaleCrop>false</ScaleCrop>
  <Company>Springer Nature</Company>
  <LinksUpToDate>false</LinksUpToDate>
  <CharactersWithSpaces>46144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2025-03-19T07:00:00Z</dcterms:created>
  <dcterms:modified xsi:type="dcterms:W3CDTF">2025-03-19T07:00:00Z</dcterms:modified>
</cp:coreProperties>
</file>