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9CE267" w14:textId="2CA5C41E" w:rsidR="00E30DDA" w:rsidRDefault="002E7DF1" w:rsidP="001A00B4">
      <w:pPr>
        <w:spacing w:line="480" w:lineRule="auto"/>
        <w:rPr>
          <w:rFonts w:cs="Arial"/>
          <w:b/>
          <w:sz w:val="28"/>
          <w:szCs w:val="20"/>
        </w:rPr>
      </w:pPr>
      <w:bookmarkStart w:id="0" w:name="OLE_LINK2"/>
      <w:bookmarkStart w:id="1" w:name="_Hlk140424113"/>
      <w:bookmarkStart w:id="2" w:name="_Hlk140420789"/>
      <w:r>
        <w:rPr>
          <w:rFonts w:cs="Arial"/>
          <w:b/>
          <w:sz w:val="28"/>
          <w:szCs w:val="20"/>
        </w:rPr>
        <w:t xml:space="preserve">Measuring Plant Cysteine Oxidase Interactions with Substrates Using Intrinsic Tryptophan Fluorescence </w:t>
      </w:r>
    </w:p>
    <w:p w14:paraId="29E65144" w14:textId="77777777" w:rsidR="00836215" w:rsidRDefault="00836215" w:rsidP="001A00B4">
      <w:pPr>
        <w:spacing w:line="480" w:lineRule="auto"/>
        <w:jc w:val="left"/>
        <w:rPr>
          <w:rFonts w:cs="Arial"/>
          <w:b/>
          <w:sz w:val="28"/>
          <w:szCs w:val="20"/>
        </w:rPr>
      </w:pPr>
    </w:p>
    <w:p w14:paraId="73B4529A" w14:textId="426F99DA" w:rsidR="00836215" w:rsidRDefault="00836215" w:rsidP="001A00B4">
      <w:pPr>
        <w:spacing w:line="480" w:lineRule="auto"/>
        <w:jc w:val="left"/>
        <w:rPr>
          <w:rFonts w:cs="Arial"/>
          <w:b/>
          <w:sz w:val="28"/>
          <w:szCs w:val="20"/>
        </w:rPr>
      </w:pPr>
      <w:r>
        <w:rPr>
          <w:rFonts w:cs="Arial"/>
          <w:b/>
          <w:sz w:val="28"/>
          <w:szCs w:val="20"/>
        </w:rPr>
        <w:t>Supplementary Information</w:t>
      </w:r>
    </w:p>
    <w:p w14:paraId="4B0A558E" w14:textId="77777777" w:rsidR="00836215" w:rsidRPr="00694F60" w:rsidRDefault="00836215" w:rsidP="001A00B4">
      <w:pPr>
        <w:spacing w:line="480" w:lineRule="auto"/>
        <w:jc w:val="left"/>
        <w:rPr>
          <w:rFonts w:cs="Arial"/>
          <w:b/>
          <w:sz w:val="28"/>
          <w:szCs w:val="20"/>
        </w:rPr>
      </w:pPr>
    </w:p>
    <w:bookmarkEnd w:id="0"/>
    <w:p w14:paraId="3030ADB7" w14:textId="22D7E71A" w:rsidR="0073056A" w:rsidRDefault="002E7DF1" w:rsidP="001A00B4">
      <w:pPr>
        <w:spacing w:before="0" w:after="160" w:line="480" w:lineRule="auto"/>
        <w:jc w:val="left"/>
        <w:rPr>
          <w:rFonts w:cs="Arial"/>
          <w:vertAlign w:val="superscript"/>
        </w:rPr>
      </w:pPr>
      <w:r>
        <w:rPr>
          <w:rFonts w:cs="Arial"/>
        </w:rPr>
        <w:t>Dona M Gunawardana</w:t>
      </w:r>
      <w:r w:rsidR="00FC5D88">
        <w:rPr>
          <w:rFonts w:cs="Arial"/>
          <w:vertAlign w:val="superscript"/>
        </w:rPr>
        <w:t>a</w:t>
      </w:r>
      <w:r>
        <w:rPr>
          <w:rFonts w:cs="Arial"/>
        </w:rPr>
        <w:t xml:space="preserve">, Daisy </w:t>
      </w:r>
      <w:r w:rsidR="00DA660C">
        <w:rPr>
          <w:rFonts w:cs="Arial"/>
        </w:rPr>
        <w:t xml:space="preserve">A. </w:t>
      </w:r>
      <w:r>
        <w:rPr>
          <w:rFonts w:cs="Arial"/>
        </w:rPr>
        <w:t>Southern</w:t>
      </w:r>
      <w:r w:rsidR="00FC5D88">
        <w:rPr>
          <w:rFonts w:cs="Arial"/>
          <w:vertAlign w:val="superscript"/>
        </w:rPr>
        <w:t>a</w:t>
      </w:r>
      <w:r>
        <w:rPr>
          <w:rFonts w:cs="Arial"/>
        </w:rPr>
        <w:t>, Emily Flashman</w:t>
      </w:r>
      <w:r w:rsidR="00FC5D88">
        <w:rPr>
          <w:rFonts w:cs="Arial"/>
          <w:vertAlign w:val="superscript"/>
        </w:rPr>
        <w:t>b</w:t>
      </w:r>
      <w:r>
        <w:rPr>
          <w:rFonts w:cs="Arial"/>
          <w:vertAlign w:val="superscript"/>
        </w:rPr>
        <w:t>*</w:t>
      </w:r>
    </w:p>
    <w:p w14:paraId="5841BFD4" w14:textId="77777777" w:rsidR="002E7DF1" w:rsidRDefault="002E7DF1" w:rsidP="001A00B4">
      <w:pPr>
        <w:spacing w:before="0" w:after="160" w:line="480" w:lineRule="auto"/>
        <w:jc w:val="left"/>
        <w:rPr>
          <w:rFonts w:cs="Arial"/>
          <w:shd w:val="clear" w:color="auto" w:fill="FFFFFF"/>
          <w:vertAlign w:val="superscript"/>
        </w:rPr>
      </w:pPr>
    </w:p>
    <w:p w14:paraId="4C881907" w14:textId="597CA6CF" w:rsidR="0073056A" w:rsidRPr="00B839D1" w:rsidRDefault="00FC5D88" w:rsidP="001A00B4">
      <w:pPr>
        <w:spacing w:before="0" w:after="160" w:line="480" w:lineRule="auto"/>
        <w:jc w:val="left"/>
        <w:rPr>
          <w:rFonts w:cs="Arial"/>
          <w:shd w:val="clear" w:color="auto" w:fill="FFFFFF"/>
        </w:rPr>
      </w:pPr>
      <w:r>
        <w:rPr>
          <w:rFonts w:cs="Arial"/>
          <w:shd w:val="clear" w:color="auto" w:fill="FFFFFF"/>
          <w:vertAlign w:val="superscript"/>
        </w:rPr>
        <w:t>a</w:t>
      </w:r>
      <w:r w:rsidR="0073056A" w:rsidRPr="00B839D1">
        <w:rPr>
          <w:rFonts w:cs="Arial"/>
          <w:shd w:val="clear" w:color="auto" w:fill="FFFFFF"/>
        </w:rPr>
        <w:t xml:space="preserve"> – Department of Chemistry,</w:t>
      </w:r>
      <w:r w:rsidR="00E531D1">
        <w:rPr>
          <w:rFonts w:cs="Arial"/>
          <w:shd w:val="clear" w:color="auto" w:fill="FFFFFF"/>
        </w:rPr>
        <w:t xml:space="preserve"> </w:t>
      </w:r>
      <w:r w:rsidR="0073056A" w:rsidRPr="00B839D1">
        <w:rPr>
          <w:rFonts w:cs="Arial"/>
          <w:shd w:val="clear" w:color="auto" w:fill="FFFFFF"/>
        </w:rPr>
        <w:t>University of Oxford, Oxford</w:t>
      </w:r>
      <w:r w:rsidR="0073056A">
        <w:rPr>
          <w:rFonts w:cs="Arial"/>
          <w:shd w:val="clear" w:color="auto" w:fill="FFFFFF"/>
        </w:rPr>
        <w:t xml:space="preserve"> OX1 3TA, </w:t>
      </w:r>
      <w:r w:rsidR="0073056A" w:rsidRPr="00B839D1">
        <w:rPr>
          <w:rFonts w:cs="Arial"/>
          <w:shd w:val="clear" w:color="auto" w:fill="FFFFFF"/>
        </w:rPr>
        <w:t>U</w:t>
      </w:r>
      <w:r w:rsidR="0073056A">
        <w:rPr>
          <w:rFonts w:cs="Arial"/>
          <w:shd w:val="clear" w:color="auto" w:fill="FFFFFF"/>
        </w:rPr>
        <w:t>.</w:t>
      </w:r>
      <w:r w:rsidR="0073056A" w:rsidRPr="00B839D1">
        <w:rPr>
          <w:rFonts w:cs="Arial"/>
          <w:shd w:val="clear" w:color="auto" w:fill="FFFFFF"/>
        </w:rPr>
        <w:t>K</w:t>
      </w:r>
      <w:r w:rsidR="0073056A">
        <w:rPr>
          <w:rFonts w:cs="Arial"/>
          <w:shd w:val="clear" w:color="auto" w:fill="FFFFFF"/>
        </w:rPr>
        <w:t>.</w:t>
      </w:r>
      <w:r w:rsidR="00E531D1">
        <w:rPr>
          <w:rFonts w:cs="Arial"/>
          <w:shd w:val="clear" w:color="auto" w:fill="FFFFFF"/>
        </w:rPr>
        <w:t xml:space="preserve">; </w:t>
      </w:r>
      <w:r w:rsidR="00E531D1" w:rsidRPr="001B575F">
        <w:rPr>
          <w:rFonts w:cs="Arial"/>
          <w:shd w:val="clear" w:color="auto" w:fill="FFFFFF"/>
        </w:rPr>
        <w:t>dona.gunawardana@chem.ox.ac.uk</w:t>
      </w:r>
      <w:r w:rsidR="00E531D1">
        <w:rPr>
          <w:rFonts w:cs="Arial"/>
          <w:shd w:val="clear" w:color="auto" w:fill="FFFFFF"/>
        </w:rPr>
        <w:t xml:space="preserve">, </w:t>
      </w:r>
      <w:r w:rsidR="00724D6B">
        <w:rPr>
          <w:rFonts w:cs="Arial"/>
          <w:shd w:val="clear" w:color="auto" w:fill="FFFFFF"/>
        </w:rPr>
        <w:t>daisysouthern2000@gmail.com</w:t>
      </w:r>
    </w:p>
    <w:p w14:paraId="3AD6F893" w14:textId="1ABCC189" w:rsidR="00AC2806" w:rsidRDefault="00FC5D88" w:rsidP="001A00B4">
      <w:pPr>
        <w:spacing w:before="0" w:after="160" w:line="480" w:lineRule="auto"/>
        <w:jc w:val="left"/>
        <w:rPr>
          <w:rFonts w:cs="Arial"/>
        </w:rPr>
      </w:pPr>
      <w:r>
        <w:rPr>
          <w:rFonts w:cs="Arial"/>
          <w:vertAlign w:val="superscript"/>
        </w:rPr>
        <w:t>b</w:t>
      </w:r>
      <w:r w:rsidR="0073056A">
        <w:rPr>
          <w:rFonts w:cs="Arial"/>
        </w:rPr>
        <w:t xml:space="preserve"> – Department of Biology, University of Oxford, </w:t>
      </w:r>
      <w:r w:rsidR="0073056A" w:rsidRPr="00B839D1">
        <w:rPr>
          <w:rFonts w:cs="Arial"/>
        </w:rPr>
        <w:t>Oxford OX1 3RB</w:t>
      </w:r>
      <w:r w:rsidR="0073056A">
        <w:rPr>
          <w:rFonts w:cs="Arial"/>
        </w:rPr>
        <w:t>, UK</w:t>
      </w:r>
      <w:r w:rsidR="001B575F">
        <w:rPr>
          <w:rFonts w:cs="Arial"/>
        </w:rPr>
        <w:t>; emily.flashman@biology.ox.ac.uk</w:t>
      </w:r>
    </w:p>
    <w:p w14:paraId="231614F8" w14:textId="77777777" w:rsidR="00D771C2" w:rsidRDefault="00D771C2" w:rsidP="001A00B4">
      <w:pPr>
        <w:spacing w:before="0" w:after="160" w:line="480" w:lineRule="auto"/>
        <w:jc w:val="left"/>
        <w:rPr>
          <w:rFonts w:cs="Arial"/>
        </w:rPr>
      </w:pPr>
    </w:p>
    <w:p w14:paraId="1A1599DD" w14:textId="77777777" w:rsidR="00635880" w:rsidRDefault="00D771C2" w:rsidP="001A00B4">
      <w:pPr>
        <w:spacing w:before="0" w:after="160" w:line="480" w:lineRule="auto"/>
        <w:jc w:val="left"/>
        <w:rPr>
          <w:rFonts w:cs="Arial"/>
        </w:rPr>
      </w:pPr>
      <w:r>
        <w:rPr>
          <w:rFonts w:cs="Arial"/>
        </w:rPr>
        <w:t>*Corresponding author</w:t>
      </w:r>
      <w:bookmarkEnd w:id="1"/>
    </w:p>
    <w:p w14:paraId="5F45AFE7" w14:textId="77777777" w:rsidR="00635880" w:rsidRPr="00635880" w:rsidRDefault="00635880" w:rsidP="001A00B4">
      <w:pPr>
        <w:spacing w:before="0" w:after="160" w:line="480" w:lineRule="auto"/>
        <w:jc w:val="left"/>
        <w:rPr>
          <w:rFonts w:cs="Arial"/>
        </w:rPr>
      </w:pPr>
    </w:p>
    <w:p w14:paraId="0F7A14A7" w14:textId="2228A977" w:rsidR="00635880" w:rsidRPr="00202708" w:rsidRDefault="00202708" w:rsidP="001A00B4">
      <w:pPr>
        <w:spacing w:after="0" w:line="360" w:lineRule="auto"/>
        <w:jc w:val="left"/>
        <w:rPr>
          <w:rFonts w:cs="Arial"/>
          <w:b/>
          <w:bCs/>
          <w:lang w:val="en-US"/>
        </w:rPr>
      </w:pPr>
      <w:r w:rsidRPr="00202708">
        <w:rPr>
          <w:rFonts w:cs="Arial"/>
          <w:b/>
          <w:bCs/>
          <w:lang w:val="en-US"/>
        </w:rPr>
        <w:t>Table of Contents:</w:t>
      </w:r>
    </w:p>
    <w:p w14:paraId="5976F513" w14:textId="63AC8B8F" w:rsidR="00635880" w:rsidRPr="00CE567F" w:rsidRDefault="00635880" w:rsidP="001A00B4">
      <w:pPr>
        <w:spacing w:after="0" w:line="360" w:lineRule="auto"/>
        <w:jc w:val="left"/>
      </w:pPr>
      <w:r w:rsidRPr="00CE567F">
        <w:rPr>
          <w:rFonts w:cs="Arial"/>
          <w:lang w:val="en-US"/>
        </w:rPr>
        <w:t>Figure S1</w:t>
      </w:r>
      <w:r w:rsidR="004C0605">
        <w:rPr>
          <w:rFonts w:cs="Arial"/>
          <w:lang w:val="en-US"/>
        </w:rPr>
        <w:t xml:space="preserve"> </w:t>
      </w:r>
      <w:r w:rsidR="00FE5D59" w:rsidRPr="00CE567F">
        <w:rPr>
          <w:rFonts w:cs="Arial"/>
          <w:lang w:val="en-US"/>
        </w:rPr>
        <w:t>-</w:t>
      </w:r>
      <w:r w:rsidR="00CE567F" w:rsidRPr="00CE567F">
        <w:rPr>
          <w:rFonts w:cs="Arial"/>
          <w:lang w:val="en-US"/>
        </w:rPr>
        <w:t xml:space="preserve"> </w:t>
      </w:r>
      <w:r w:rsidR="00CE567F" w:rsidRPr="00CE567F">
        <w:t>Alignment of AtPCO sequences showing conserved Trp residues.</w:t>
      </w:r>
    </w:p>
    <w:p w14:paraId="3F4B1EA4" w14:textId="24156410" w:rsidR="00CE567F" w:rsidRPr="00CE567F" w:rsidRDefault="00CE567F" w:rsidP="001A00B4">
      <w:pPr>
        <w:spacing w:after="0" w:line="360" w:lineRule="auto"/>
        <w:jc w:val="left"/>
      </w:pPr>
      <w:r w:rsidRPr="00CE567F">
        <w:rPr>
          <w:rFonts w:cs="Arial"/>
          <w:lang w:val="en-US"/>
        </w:rPr>
        <w:t>Figure S2</w:t>
      </w:r>
      <w:r w:rsidR="004C0605">
        <w:rPr>
          <w:rFonts w:cs="Arial"/>
          <w:lang w:val="en-US"/>
        </w:rPr>
        <w:t xml:space="preserve"> </w:t>
      </w:r>
      <w:r w:rsidRPr="00CE567F">
        <w:rPr>
          <w:rFonts w:cs="Arial"/>
          <w:lang w:val="en-US"/>
        </w:rPr>
        <w:t xml:space="preserve">- </w:t>
      </w:r>
      <w:r w:rsidRPr="00CE567F">
        <w:t>AtPCO4.Ni(II) is inactive.</w:t>
      </w:r>
    </w:p>
    <w:p w14:paraId="02B4E0F9" w14:textId="1EC26E7D" w:rsidR="00CE567F" w:rsidRPr="00CE567F" w:rsidRDefault="00CE567F" w:rsidP="001A00B4">
      <w:pPr>
        <w:spacing w:after="0" w:line="360" w:lineRule="auto"/>
        <w:jc w:val="left"/>
      </w:pPr>
      <w:r w:rsidRPr="00CE567F">
        <w:rPr>
          <w:rFonts w:cs="Arial"/>
          <w:lang w:val="en-US"/>
        </w:rPr>
        <w:t>Figure S3</w:t>
      </w:r>
      <w:r w:rsidR="004C0605">
        <w:rPr>
          <w:rFonts w:cs="Arial"/>
          <w:lang w:val="en-US"/>
        </w:rPr>
        <w:t xml:space="preserve"> </w:t>
      </w:r>
      <w:r w:rsidRPr="00CE567F">
        <w:rPr>
          <w:rFonts w:cs="Arial"/>
          <w:lang w:val="en-US"/>
        </w:rPr>
        <w:t xml:space="preserve">- </w:t>
      </w:r>
      <w:r w:rsidRPr="00CE567F">
        <w:t>Trp fluorescence quenching is due to binding of substrate.</w:t>
      </w:r>
    </w:p>
    <w:p w14:paraId="2B39E43A" w14:textId="682CEE64" w:rsidR="00CE567F" w:rsidRDefault="00CE567F" w:rsidP="001A00B4">
      <w:pPr>
        <w:spacing w:after="0" w:line="360" w:lineRule="auto"/>
        <w:jc w:val="left"/>
      </w:pPr>
      <w:r w:rsidRPr="00CE567F">
        <w:rPr>
          <w:rFonts w:cs="Arial"/>
          <w:lang w:val="en-US"/>
        </w:rPr>
        <w:t>Figure S4</w:t>
      </w:r>
      <w:r w:rsidR="004C0605">
        <w:rPr>
          <w:rFonts w:cs="Arial"/>
          <w:lang w:val="en-US"/>
        </w:rPr>
        <w:t xml:space="preserve"> -</w:t>
      </w:r>
      <w:r w:rsidRPr="00CE567F">
        <w:rPr>
          <w:rFonts w:cs="Arial"/>
          <w:lang w:val="en-US"/>
        </w:rPr>
        <w:t xml:space="preserve"> </w:t>
      </w:r>
      <w:r w:rsidRPr="00CE567F">
        <w:t>Binding of shorter version of RAP2.12</w:t>
      </w:r>
      <w:r w:rsidRPr="00CE567F">
        <w:rPr>
          <w:vertAlign w:val="subscript"/>
        </w:rPr>
        <w:t>2-7</w:t>
      </w:r>
      <w:r w:rsidRPr="00CE567F">
        <w:t xml:space="preserve"> shows weaker binding to AtPCO4.</w:t>
      </w:r>
    </w:p>
    <w:p w14:paraId="61D63C57" w14:textId="06337A9C" w:rsidR="004C0605" w:rsidRPr="00CE567F" w:rsidRDefault="004C0605" w:rsidP="001A00B4">
      <w:pPr>
        <w:spacing w:after="0" w:line="360" w:lineRule="auto"/>
        <w:jc w:val="left"/>
      </w:pPr>
      <w:r w:rsidRPr="00CE567F">
        <w:rPr>
          <w:rFonts w:cs="Arial"/>
          <w:lang w:val="en-US"/>
        </w:rPr>
        <w:t>Figure S</w:t>
      </w:r>
      <w:r>
        <w:rPr>
          <w:rFonts w:cs="Arial"/>
          <w:lang w:val="en-US"/>
        </w:rPr>
        <w:t>5 -</w:t>
      </w:r>
      <w:r w:rsidRPr="00CE567F">
        <w:rPr>
          <w:rFonts w:cs="Arial"/>
          <w:lang w:val="en-US"/>
        </w:rPr>
        <w:t xml:space="preserve"> </w:t>
      </w:r>
      <w:r w:rsidRPr="004C0605">
        <w:t>K</w:t>
      </w:r>
      <w:r w:rsidRPr="004C0605">
        <w:rPr>
          <w:vertAlign w:val="subscript"/>
        </w:rPr>
        <w:t>D</w:t>
      </w:r>
      <w:r w:rsidRPr="004C0605">
        <w:t xml:space="preserve"> determination of AtPCO4 with RAP2.12, ZPR2 and VRN2.</w:t>
      </w:r>
    </w:p>
    <w:p w14:paraId="43A4D2C3" w14:textId="33DD70B9" w:rsidR="00635880" w:rsidRPr="00CE567F" w:rsidRDefault="00635880" w:rsidP="001A00B4">
      <w:pPr>
        <w:spacing w:after="0" w:line="360" w:lineRule="auto"/>
        <w:jc w:val="left"/>
        <w:rPr>
          <w:rFonts w:cs="Arial"/>
          <w:lang w:val="en-US"/>
        </w:rPr>
      </w:pPr>
      <w:r w:rsidRPr="00CE567F">
        <w:rPr>
          <w:rFonts w:cs="Arial"/>
          <w:lang w:val="en-US"/>
        </w:rPr>
        <w:t>Table S1-</w:t>
      </w:r>
      <w:r w:rsidR="00CE567F" w:rsidRPr="00CE567F">
        <w:rPr>
          <w:rFonts w:cs="Arial"/>
          <w:lang w:val="en-US"/>
        </w:rPr>
        <w:t xml:space="preserve"> </w:t>
      </w:r>
      <w:r w:rsidR="00CE567F" w:rsidRPr="00CE567F">
        <w:t>N-terminal sequences of known PCO substrates</w:t>
      </w:r>
    </w:p>
    <w:p w14:paraId="5E5266C6" w14:textId="73FF3AEB" w:rsidR="00363E0C" w:rsidRPr="00F61B62" w:rsidRDefault="00887329" w:rsidP="001A00B4">
      <w:pPr>
        <w:spacing w:before="0" w:after="160" w:line="480" w:lineRule="auto"/>
        <w:jc w:val="left"/>
        <w:rPr>
          <w:b/>
          <w:bCs/>
          <w:u w:val="single"/>
        </w:rPr>
      </w:pPr>
      <w:r>
        <w:rPr>
          <w:rFonts w:cs="Arial"/>
        </w:rPr>
        <w:br w:type="page"/>
      </w:r>
      <w:bookmarkEnd w:id="2"/>
      <w:r w:rsidR="00FE5D59" w:rsidRPr="00783D2B">
        <w:rPr>
          <w:b/>
          <w:bCs/>
          <w:u w:val="single"/>
        </w:rPr>
        <w:lastRenderedPageBreak/>
        <w:t>Supplementary Figures</w:t>
      </w:r>
    </w:p>
    <w:p w14:paraId="66A4845C" w14:textId="140C0DAA" w:rsidR="00F61B62" w:rsidRDefault="00F61B62" w:rsidP="001A00B4">
      <w:pPr>
        <w:spacing w:before="0" w:after="160" w:line="480" w:lineRule="auto"/>
        <w:jc w:val="left"/>
      </w:pPr>
      <w:r w:rsidRPr="00F61B62">
        <w:rPr>
          <w:noProof/>
        </w:rPr>
        <w:drawing>
          <wp:inline distT="0" distB="0" distL="0" distR="0" wp14:anchorId="2D74E94F" wp14:editId="2FAC14BC">
            <wp:extent cx="5731510" cy="4125595"/>
            <wp:effectExtent l="0" t="0" r="2540" b="825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125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3D4B71" w14:textId="09F89C44" w:rsidR="00FE5D59" w:rsidRPr="007A69B0" w:rsidRDefault="00A54090" w:rsidP="001A00B4">
      <w:pPr>
        <w:spacing w:before="0" w:after="160" w:line="480" w:lineRule="auto"/>
      </w:pPr>
      <w:r w:rsidRPr="00783D2B">
        <w:rPr>
          <w:b/>
          <w:bCs/>
        </w:rPr>
        <w:t xml:space="preserve">Supplementary Figure </w:t>
      </w:r>
      <w:r w:rsidR="00412CF6">
        <w:rPr>
          <w:b/>
          <w:bCs/>
        </w:rPr>
        <w:t>S</w:t>
      </w:r>
      <w:r w:rsidRPr="00783D2B">
        <w:rPr>
          <w:b/>
          <w:bCs/>
        </w:rPr>
        <w:t xml:space="preserve">1. Alignment of </w:t>
      </w:r>
      <w:r w:rsidR="00783D2B" w:rsidRPr="00783D2B">
        <w:rPr>
          <w:b/>
          <w:bCs/>
        </w:rPr>
        <w:t>AtPCO sequences showing conserved Trp residues.</w:t>
      </w:r>
      <w:r w:rsidR="007A69B0">
        <w:rPr>
          <w:b/>
          <w:bCs/>
        </w:rPr>
        <w:t xml:space="preserve"> </w:t>
      </w:r>
      <w:r w:rsidR="007A69B0">
        <w:t>Two conserved Trp residues 121 and 21</w:t>
      </w:r>
      <w:r w:rsidR="00CC154B">
        <w:t xml:space="preserve">7 (AtPCO4 numbering) </w:t>
      </w:r>
      <w:r w:rsidR="00771536">
        <w:t>highlighted</w:t>
      </w:r>
      <w:r w:rsidR="00CC154B">
        <w:t xml:space="preserve"> in red.</w:t>
      </w:r>
    </w:p>
    <w:p w14:paraId="2C192FC3" w14:textId="29F69356" w:rsidR="008F796D" w:rsidRDefault="00E429DC">
      <w:pPr>
        <w:spacing w:before="0" w:after="160" w:line="480" w:lineRule="auto"/>
        <w:jc w:val="center"/>
      </w:pPr>
      <w:r w:rsidRPr="00E429DC">
        <w:lastRenderedPageBreak/>
        <w:drawing>
          <wp:inline distT="0" distB="0" distL="0" distR="0" wp14:anchorId="737F1937" wp14:editId="3265268D">
            <wp:extent cx="5253838" cy="3958714"/>
            <wp:effectExtent l="0" t="0" r="4445" b="381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56839" cy="3960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928F33" w14:textId="02189865" w:rsidR="004A4D8E" w:rsidRDefault="00292245" w:rsidP="00D86F1B">
      <w:pPr>
        <w:spacing w:before="0" w:after="160" w:line="480" w:lineRule="auto"/>
      </w:pPr>
      <w:r w:rsidRPr="00783D2B">
        <w:rPr>
          <w:b/>
          <w:bCs/>
        </w:rPr>
        <w:t xml:space="preserve">Supplementary Figure </w:t>
      </w:r>
      <w:r w:rsidR="00412CF6">
        <w:rPr>
          <w:b/>
          <w:bCs/>
        </w:rPr>
        <w:t>S</w:t>
      </w:r>
      <w:r>
        <w:rPr>
          <w:b/>
          <w:bCs/>
        </w:rPr>
        <w:t>2</w:t>
      </w:r>
      <w:r w:rsidRPr="00783D2B">
        <w:rPr>
          <w:b/>
          <w:bCs/>
        </w:rPr>
        <w:t>. AtPCO</w:t>
      </w:r>
      <w:r>
        <w:rPr>
          <w:b/>
          <w:bCs/>
        </w:rPr>
        <w:t>4.Ni(II) is inactive</w:t>
      </w:r>
      <w:r w:rsidR="006F46B3">
        <w:rPr>
          <w:b/>
          <w:bCs/>
        </w:rPr>
        <w:t xml:space="preserve">. </w:t>
      </w:r>
      <w:r w:rsidR="006F46B3">
        <w:t>Recombinant AtPCO4.</w:t>
      </w:r>
      <w:r w:rsidR="00C34B2E">
        <w:t>Fe</w:t>
      </w:r>
      <w:r w:rsidR="006F46B3">
        <w:t xml:space="preserve">(II) </w:t>
      </w:r>
      <w:r w:rsidR="00E061DB">
        <w:t xml:space="preserve">catalyses oxidation of </w:t>
      </w:r>
      <w:r w:rsidR="000E4E54">
        <w:t>RAP2</w:t>
      </w:r>
      <w:r w:rsidR="00707B60" w:rsidRPr="00382F3B">
        <w:rPr>
          <w:vertAlign w:val="subscript"/>
        </w:rPr>
        <w:t>2-15</w:t>
      </w:r>
      <w:r w:rsidR="00E061DB">
        <w:t>, as demonstrated by the presence of a peak in the mass spectrum corresponding to a 32 Da mass increase on the RAP2</w:t>
      </w:r>
      <w:r w:rsidR="00E061DB" w:rsidRPr="008F796D">
        <w:rPr>
          <w:vertAlign w:val="subscript"/>
        </w:rPr>
        <w:t>2-15</w:t>
      </w:r>
      <w:r w:rsidR="00E061DB">
        <w:t xml:space="preserve"> ion (</w:t>
      </w:r>
      <w:r w:rsidR="00E061DB" w:rsidRPr="002A15AA">
        <w:rPr>
          <w:b/>
          <w:bCs/>
        </w:rPr>
        <w:t>a</w:t>
      </w:r>
      <w:r w:rsidR="00E061DB">
        <w:t xml:space="preserve">). In contrast, </w:t>
      </w:r>
      <w:r w:rsidR="00382F3B">
        <w:t xml:space="preserve">AtPCO4.Ni(II) </w:t>
      </w:r>
      <w:r w:rsidR="00E061DB">
        <w:t xml:space="preserve">is inactive, </w:t>
      </w:r>
      <w:r w:rsidR="00382F3B">
        <w:t xml:space="preserve">as demonstrated by the absence of </w:t>
      </w:r>
      <w:r w:rsidR="00E061DB">
        <w:t>32 Da mass increase on the RAP2</w:t>
      </w:r>
      <w:r w:rsidR="00E061DB" w:rsidRPr="008F796D">
        <w:rPr>
          <w:vertAlign w:val="subscript"/>
        </w:rPr>
        <w:t>2-15</w:t>
      </w:r>
      <w:r w:rsidR="00E061DB">
        <w:t xml:space="preserve"> ion (</w:t>
      </w:r>
      <w:r w:rsidR="00E061DB" w:rsidRPr="002A15AA">
        <w:rPr>
          <w:b/>
          <w:bCs/>
        </w:rPr>
        <w:t>b</w:t>
      </w:r>
      <w:r w:rsidR="00E061DB">
        <w:t>) after 10 minutes (</w:t>
      </w:r>
      <w:r w:rsidR="00E061DB" w:rsidRPr="002A15AA">
        <w:rPr>
          <w:b/>
          <w:bCs/>
        </w:rPr>
        <w:t>c</w:t>
      </w:r>
      <w:r w:rsidR="00E061DB">
        <w:t xml:space="preserve">). </w:t>
      </w:r>
    </w:p>
    <w:p w14:paraId="4E9D9E90" w14:textId="77777777" w:rsidR="00412CF6" w:rsidRDefault="00412CF6" w:rsidP="00D86F1B">
      <w:pPr>
        <w:spacing w:before="0" w:after="160" w:line="480" w:lineRule="auto"/>
      </w:pPr>
    </w:p>
    <w:p w14:paraId="498E3EE3" w14:textId="14BC89CD" w:rsidR="00890435" w:rsidRDefault="00890435" w:rsidP="00412CF6">
      <w:pPr>
        <w:spacing w:before="0" w:after="160" w:line="480" w:lineRule="auto"/>
        <w:jc w:val="center"/>
      </w:pPr>
      <w:r w:rsidRPr="00890435">
        <w:rPr>
          <w:noProof/>
        </w:rPr>
        <w:lastRenderedPageBreak/>
        <w:drawing>
          <wp:inline distT="0" distB="0" distL="0" distR="0" wp14:anchorId="1DBE0888" wp14:editId="4575C675">
            <wp:extent cx="3593268" cy="2695547"/>
            <wp:effectExtent l="0" t="0" r="762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606913" cy="2705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21965" w:rsidRPr="00C21965">
        <w:rPr>
          <w:noProof/>
        </w:rPr>
        <w:t xml:space="preserve"> </w:t>
      </w:r>
    </w:p>
    <w:p w14:paraId="532CC411" w14:textId="3FEAC955" w:rsidR="009E5CC5" w:rsidRDefault="00260E92" w:rsidP="001A00B4">
      <w:pPr>
        <w:spacing w:before="0" w:after="160" w:line="480" w:lineRule="auto"/>
        <w:rPr>
          <w:b/>
          <w:bCs/>
        </w:rPr>
      </w:pPr>
      <w:bookmarkStart w:id="3" w:name="OLE_LINK3"/>
      <w:r>
        <w:rPr>
          <w:b/>
          <w:bCs/>
        </w:rPr>
        <w:t xml:space="preserve">Supplementary Figure </w:t>
      </w:r>
      <w:r w:rsidR="00412CF6">
        <w:rPr>
          <w:b/>
          <w:bCs/>
        </w:rPr>
        <w:t>S</w:t>
      </w:r>
      <w:r w:rsidR="00292245">
        <w:rPr>
          <w:b/>
          <w:bCs/>
        </w:rPr>
        <w:t>3</w:t>
      </w:r>
      <w:r>
        <w:rPr>
          <w:b/>
          <w:bCs/>
        </w:rPr>
        <w:t xml:space="preserve">. </w:t>
      </w:r>
      <w:r w:rsidR="00FC6326">
        <w:rPr>
          <w:b/>
          <w:bCs/>
        </w:rPr>
        <w:t xml:space="preserve">Trp </w:t>
      </w:r>
      <w:r w:rsidR="002A4EC6">
        <w:rPr>
          <w:b/>
          <w:bCs/>
        </w:rPr>
        <w:t xml:space="preserve">fluorescence quenching </w:t>
      </w:r>
      <w:r w:rsidR="00063522">
        <w:rPr>
          <w:b/>
          <w:bCs/>
        </w:rPr>
        <w:t>is due to binding of substrate</w:t>
      </w:r>
      <w:r w:rsidR="00C456DF">
        <w:rPr>
          <w:b/>
          <w:bCs/>
        </w:rPr>
        <w:t>.</w:t>
      </w:r>
      <w:r w:rsidR="00063522">
        <w:rPr>
          <w:b/>
          <w:bCs/>
        </w:rPr>
        <w:t xml:space="preserve"> </w:t>
      </w:r>
      <w:r w:rsidR="009E18E7">
        <w:t xml:space="preserve">Trp fluorescence quenching as a % maximum fluorescence observed with 8 µM AtPCO4.Ni(II) </w:t>
      </w:r>
      <w:r w:rsidR="00DD08FD">
        <w:t xml:space="preserve">upon addition of 3 µL increments of </w:t>
      </w:r>
      <w:r w:rsidR="00513311">
        <w:t xml:space="preserve">46.8 µM </w:t>
      </w:r>
      <w:r w:rsidR="00DD08FD">
        <w:t>RAP2</w:t>
      </w:r>
      <w:r w:rsidR="00DD08FD" w:rsidRPr="00513311">
        <w:rPr>
          <w:vertAlign w:val="subscript"/>
        </w:rPr>
        <w:t>2-15</w:t>
      </w:r>
      <w:r w:rsidR="00DD08FD">
        <w:t xml:space="preserve"> solution </w:t>
      </w:r>
      <w:r w:rsidR="004B42D2">
        <w:t xml:space="preserve">or </w:t>
      </w:r>
      <w:r w:rsidR="00412CF6">
        <w:t xml:space="preserve">equivalent volumes of </w:t>
      </w:r>
      <w:r w:rsidR="00B1225B">
        <w:t xml:space="preserve">buffer control. A concentration-dependent effect </w:t>
      </w:r>
      <w:r w:rsidR="003B5A0A">
        <w:t xml:space="preserve">confirms that </w:t>
      </w:r>
      <w:r w:rsidR="00B266ED">
        <w:t xml:space="preserve">the degree of </w:t>
      </w:r>
      <w:r w:rsidR="003B5A0A">
        <w:t>Trp fluorescence quenching correlates with substrate binding.</w:t>
      </w:r>
      <w:r w:rsidR="00CD1C95">
        <w:t xml:space="preserve"> </w:t>
      </w:r>
      <w:bookmarkEnd w:id="3"/>
    </w:p>
    <w:p w14:paraId="0D861FE0" w14:textId="59F00F63" w:rsidR="00412CF6" w:rsidRDefault="00412CF6" w:rsidP="001A00B4">
      <w:pPr>
        <w:spacing w:before="0" w:after="160" w:line="480" w:lineRule="auto"/>
        <w:rPr>
          <w:b/>
          <w:bCs/>
        </w:rPr>
      </w:pPr>
    </w:p>
    <w:p w14:paraId="698B3B01" w14:textId="1D6380BD" w:rsidR="00412CF6" w:rsidRDefault="00412CF6" w:rsidP="001A00B4">
      <w:pPr>
        <w:spacing w:before="0" w:after="160" w:line="480" w:lineRule="auto"/>
        <w:rPr>
          <w:b/>
          <w:bCs/>
        </w:rPr>
      </w:pPr>
    </w:p>
    <w:p w14:paraId="0D4E914E" w14:textId="77777777" w:rsidR="00412CF6" w:rsidRDefault="00412CF6" w:rsidP="001A00B4">
      <w:pPr>
        <w:spacing w:before="0" w:after="160" w:line="480" w:lineRule="auto"/>
        <w:rPr>
          <w:b/>
          <w:bCs/>
        </w:rPr>
      </w:pPr>
    </w:p>
    <w:p w14:paraId="67069598" w14:textId="77777777" w:rsidR="00BD7BB0" w:rsidRPr="00300366" w:rsidRDefault="00BD7BB0" w:rsidP="001A00B4">
      <w:pPr>
        <w:spacing w:before="0" w:after="160" w:line="480" w:lineRule="auto"/>
        <w:jc w:val="left"/>
      </w:pPr>
    </w:p>
    <w:p w14:paraId="49B0A977" w14:textId="1A290B1F" w:rsidR="000772FB" w:rsidRDefault="000772FB" w:rsidP="001A00B4">
      <w:pPr>
        <w:spacing w:before="0" w:after="160" w:line="480" w:lineRule="auto"/>
        <w:jc w:val="left"/>
        <w:rPr>
          <w:b/>
          <w:bCs/>
          <w:u w:val="single"/>
        </w:rPr>
      </w:pPr>
    </w:p>
    <w:p w14:paraId="274C0298" w14:textId="58C0AD59" w:rsidR="00E62D05" w:rsidRDefault="00FD1352" w:rsidP="00412CF6">
      <w:pPr>
        <w:spacing w:before="0" w:after="160" w:line="480" w:lineRule="auto"/>
        <w:jc w:val="center"/>
        <w:rPr>
          <w:b/>
          <w:bCs/>
          <w:u w:val="single"/>
        </w:rPr>
      </w:pPr>
      <w:r w:rsidRPr="00FD1352">
        <w:rPr>
          <w:noProof/>
        </w:rPr>
        <w:lastRenderedPageBreak/>
        <w:drawing>
          <wp:inline distT="0" distB="0" distL="0" distR="0" wp14:anchorId="72C72797" wp14:editId="22750136">
            <wp:extent cx="3312029" cy="2519798"/>
            <wp:effectExtent l="0" t="0" r="317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323525" cy="2528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BC5D14" w14:textId="12229446" w:rsidR="00412CF6" w:rsidRDefault="006F0E9F" w:rsidP="00412CF6">
      <w:pPr>
        <w:spacing w:before="0" w:after="160" w:line="480" w:lineRule="auto"/>
        <w:rPr>
          <w:b/>
          <w:bCs/>
        </w:rPr>
      </w:pPr>
      <w:r>
        <w:rPr>
          <w:b/>
          <w:bCs/>
        </w:rPr>
        <w:t xml:space="preserve">Supplementary Figure </w:t>
      </w:r>
      <w:r w:rsidR="00412CF6">
        <w:rPr>
          <w:b/>
          <w:bCs/>
        </w:rPr>
        <w:t>S</w:t>
      </w:r>
      <w:r>
        <w:rPr>
          <w:b/>
          <w:bCs/>
        </w:rPr>
        <w:t xml:space="preserve">4. </w:t>
      </w:r>
      <w:r w:rsidR="00D56BC9">
        <w:rPr>
          <w:b/>
          <w:bCs/>
        </w:rPr>
        <w:t xml:space="preserve">Binding </w:t>
      </w:r>
      <w:r w:rsidR="00010440">
        <w:rPr>
          <w:b/>
          <w:bCs/>
        </w:rPr>
        <w:t>of RAP2.12</w:t>
      </w:r>
      <w:r w:rsidR="00CA4FCB">
        <w:rPr>
          <w:b/>
          <w:bCs/>
          <w:vertAlign w:val="subscript"/>
        </w:rPr>
        <w:t>2-7</w:t>
      </w:r>
      <w:r w:rsidR="00010440">
        <w:rPr>
          <w:b/>
          <w:bCs/>
        </w:rPr>
        <w:t xml:space="preserve"> shows weaker binding to AtPCO4</w:t>
      </w:r>
      <w:r w:rsidR="00E96BA3">
        <w:rPr>
          <w:b/>
          <w:bCs/>
        </w:rPr>
        <w:t xml:space="preserve"> than RAP2.12</w:t>
      </w:r>
      <w:r w:rsidR="00E96BA3">
        <w:rPr>
          <w:b/>
          <w:bCs/>
          <w:vertAlign w:val="subscript"/>
        </w:rPr>
        <w:t>2-15</w:t>
      </w:r>
      <w:r w:rsidR="00010440">
        <w:rPr>
          <w:b/>
          <w:bCs/>
        </w:rPr>
        <w:t xml:space="preserve">. </w:t>
      </w:r>
      <w:r>
        <w:t xml:space="preserve">Trp fluorescence quenching as a % maximum fluorescence observed with 8 µM AtPCO4.Ni(II) upon addition of </w:t>
      </w:r>
      <w:r w:rsidR="00AF17E0">
        <w:t xml:space="preserve">0-750 µM </w:t>
      </w:r>
      <w:r>
        <w:t>RAP2</w:t>
      </w:r>
      <w:r w:rsidRPr="00513311">
        <w:rPr>
          <w:vertAlign w:val="subscript"/>
        </w:rPr>
        <w:t>2-</w:t>
      </w:r>
      <w:r w:rsidR="00D56BC9">
        <w:rPr>
          <w:vertAlign w:val="subscript"/>
        </w:rPr>
        <w:t>7</w:t>
      </w:r>
      <w:r w:rsidR="00E62D05">
        <w:t xml:space="preserve"> </w:t>
      </w:r>
      <w:r w:rsidR="00412CF6">
        <w:t>or 0-750 µM RAP2</w:t>
      </w:r>
      <w:r w:rsidR="00412CF6" w:rsidRPr="00513311">
        <w:rPr>
          <w:vertAlign w:val="subscript"/>
        </w:rPr>
        <w:t>2-</w:t>
      </w:r>
      <w:r w:rsidR="00412CF6">
        <w:rPr>
          <w:vertAlign w:val="subscript"/>
        </w:rPr>
        <w:t>15</w:t>
      </w:r>
      <w:r>
        <w:t>. A concentration-dependent effect confirms that the degree of Trp fluorescence quenching</w:t>
      </w:r>
      <w:r w:rsidR="00412CF6">
        <w:t xml:space="preserve"> with RAP2</w:t>
      </w:r>
      <w:r w:rsidR="00412CF6" w:rsidRPr="00513311">
        <w:rPr>
          <w:vertAlign w:val="subscript"/>
        </w:rPr>
        <w:t>2-</w:t>
      </w:r>
      <w:r w:rsidR="00412CF6">
        <w:rPr>
          <w:vertAlign w:val="subscript"/>
        </w:rPr>
        <w:t>7</w:t>
      </w:r>
      <w:r w:rsidR="00412CF6">
        <w:t xml:space="preserve"> </w:t>
      </w:r>
      <w:r>
        <w:t xml:space="preserve"> correlates with substrate binding</w:t>
      </w:r>
      <w:r w:rsidR="00412CF6">
        <w:t>, but the effect is much weaker than that observed for RAP2</w:t>
      </w:r>
      <w:r w:rsidR="00412CF6" w:rsidRPr="00513311">
        <w:rPr>
          <w:vertAlign w:val="subscript"/>
        </w:rPr>
        <w:t>2-</w:t>
      </w:r>
      <w:r w:rsidR="00412CF6">
        <w:rPr>
          <w:vertAlign w:val="subscript"/>
        </w:rPr>
        <w:t>15</w:t>
      </w:r>
      <w:r>
        <w:t>.</w:t>
      </w:r>
      <w:r>
        <w:rPr>
          <w:b/>
          <w:bCs/>
        </w:rPr>
        <w:t xml:space="preserve"> </w:t>
      </w:r>
      <w:r w:rsidR="00412CF6" w:rsidRPr="00E11F91">
        <w:rPr>
          <w:rFonts w:cs="Arial"/>
          <w:i/>
          <w:iCs/>
        </w:rPr>
        <w:t>Error bars display S.E (n=3)</w:t>
      </w:r>
      <w:r w:rsidR="00412CF6">
        <w:rPr>
          <w:rFonts w:cs="Arial"/>
          <w:i/>
          <w:iCs/>
        </w:rPr>
        <w:t>.</w:t>
      </w:r>
      <w:r w:rsidR="00412CF6">
        <w:rPr>
          <w:b/>
          <w:bCs/>
        </w:rPr>
        <w:t xml:space="preserve"> </w:t>
      </w:r>
    </w:p>
    <w:p w14:paraId="7348E39C" w14:textId="234B8BEE" w:rsidR="009E5CC5" w:rsidRDefault="009E5CC5" w:rsidP="001A00B4">
      <w:pPr>
        <w:spacing w:before="0" w:after="160" w:line="480" w:lineRule="auto"/>
        <w:rPr>
          <w:b/>
          <w:bCs/>
        </w:rPr>
      </w:pPr>
    </w:p>
    <w:p w14:paraId="7229D703" w14:textId="398F44AB" w:rsidR="00C17401" w:rsidRDefault="007A2B6D" w:rsidP="00412CF6">
      <w:pPr>
        <w:spacing w:before="0" w:after="160" w:line="480" w:lineRule="auto"/>
        <w:jc w:val="center"/>
      </w:pPr>
      <w:r w:rsidRPr="007A2B6D">
        <w:rPr>
          <w:noProof/>
        </w:rPr>
        <w:lastRenderedPageBreak/>
        <w:drawing>
          <wp:inline distT="0" distB="0" distL="0" distR="0" wp14:anchorId="484A1635" wp14:editId="2DDC5419">
            <wp:extent cx="6027065" cy="4367719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029595" cy="43695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4A42CA" w14:textId="539EFF78" w:rsidR="00154E32" w:rsidRPr="006C40D1" w:rsidRDefault="00154E32" w:rsidP="001A00B4">
      <w:pPr>
        <w:spacing w:before="0" w:after="160" w:line="480" w:lineRule="auto"/>
        <w:rPr>
          <w:b/>
          <w:bCs/>
        </w:rPr>
      </w:pPr>
      <w:r>
        <w:rPr>
          <w:b/>
          <w:bCs/>
        </w:rPr>
        <w:t xml:space="preserve">Supplementary Figure </w:t>
      </w:r>
      <w:r w:rsidR="00412CF6">
        <w:rPr>
          <w:b/>
          <w:bCs/>
        </w:rPr>
        <w:t>S</w:t>
      </w:r>
      <w:r w:rsidR="00A4532B">
        <w:rPr>
          <w:b/>
          <w:bCs/>
        </w:rPr>
        <w:t>5</w:t>
      </w:r>
      <w:r>
        <w:rPr>
          <w:b/>
          <w:bCs/>
        </w:rPr>
        <w:t>.</w:t>
      </w:r>
      <w:r w:rsidR="007D5461">
        <w:rPr>
          <w:b/>
          <w:bCs/>
        </w:rPr>
        <w:t xml:space="preserve"> </w:t>
      </w:r>
      <w:r>
        <w:rPr>
          <w:b/>
          <w:bCs/>
        </w:rPr>
        <w:t>K</w:t>
      </w:r>
      <w:r w:rsidR="007D5461">
        <w:rPr>
          <w:b/>
          <w:bCs/>
          <w:vertAlign w:val="subscript"/>
        </w:rPr>
        <w:t>D</w:t>
      </w:r>
      <w:r w:rsidR="007D5461">
        <w:rPr>
          <w:b/>
          <w:bCs/>
        </w:rPr>
        <w:t xml:space="preserve"> determination </w:t>
      </w:r>
      <w:r w:rsidR="00283366">
        <w:rPr>
          <w:b/>
          <w:bCs/>
        </w:rPr>
        <w:t xml:space="preserve">of </w:t>
      </w:r>
      <w:r w:rsidR="00FA177A">
        <w:rPr>
          <w:b/>
          <w:bCs/>
        </w:rPr>
        <w:t>AtPCO</w:t>
      </w:r>
      <w:r w:rsidR="00D25126">
        <w:rPr>
          <w:b/>
          <w:bCs/>
        </w:rPr>
        <w:t>4 with RAP2.12, ZPR2 and VRN2</w:t>
      </w:r>
      <w:r>
        <w:rPr>
          <w:b/>
          <w:bCs/>
        </w:rPr>
        <w:t xml:space="preserve">. </w:t>
      </w:r>
      <w:r>
        <w:t xml:space="preserve">Trp fluorescence quenching </w:t>
      </w:r>
      <w:r w:rsidR="00626EEC">
        <w:t>of AtCO4.N</w:t>
      </w:r>
      <w:r w:rsidR="004F4E4F">
        <w:t>i(II)</w:t>
      </w:r>
      <w:r w:rsidR="00626EEC">
        <w:t xml:space="preserve"> at 2</w:t>
      </w:r>
      <w:r w:rsidR="00626EEC" w:rsidRPr="00626EEC">
        <w:t xml:space="preserve"> </w:t>
      </w:r>
      <w:r w:rsidR="00626EEC">
        <w:t xml:space="preserve">µM </w:t>
      </w:r>
      <w:r w:rsidR="004F4E4F">
        <w:t xml:space="preserve">(with 4 µM Ni(II)) </w:t>
      </w:r>
      <w:r w:rsidR="00767B55">
        <w:t>yi</w:t>
      </w:r>
      <w:r w:rsidR="006C40D1">
        <w:t xml:space="preserve">eld similar binding parameters </w:t>
      </w:r>
      <w:r w:rsidR="001737E0">
        <w:t>to At</w:t>
      </w:r>
      <w:r w:rsidR="002303A6">
        <w:t>P</w:t>
      </w:r>
      <w:r w:rsidR="001737E0">
        <w:t>CO4.Ni(II) at 8</w:t>
      </w:r>
      <w:r w:rsidR="001737E0" w:rsidRPr="00626EEC">
        <w:t xml:space="preserve"> </w:t>
      </w:r>
      <w:r w:rsidR="001737E0">
        <w:t>µM (with 16 µM Ni(II))</w:t>
      </w:r>
      <w:r w:rsidR="00757B34">
        <w:t xml:space="preserve">. For ZPR2 </w:t>
      </w:r>
      <w:r w:rsidR="00D80CE1">
        <w:t xml:space="preserve">one site-specific binding with Hill slope </w:t>
      </w:r>
      <w:r w:rsidR="00220912">
        <w:t>(</w:t>
      </w:r>
      <w:r w:rsidR="00220912">
        <w:rPr>
          <w:rFonts w:ascii="Helvetica" w:hAnsi="Helvetica"/>
          <w:color w:val="000000"/>
          <w:sz w:val="23"/>
          <w:szCs w:val="23"/>
          <w:shd w:val="clear" w:color="auto" w:fill="FFFFFF"/>
        </w:rPr>
        <w:t xml:space="preserve">Y=Bmax*X^h/(Kd^h + X^h) model was fitted to be consistent with </w:t>
      </w:r>
      <w:r w:rsidR="00836DA2">
        <w:rPr>
          <w:rFonts w:ascii="Helvetica" w:hAnsi="Helvetica"/>
          <w:color w:val="000000"/>
          <w:sz w:val="23"/>
          <w:szCs w:val="23"/>
          <w:shd w:val="clear" w:color="auto" w:fill="FFFFFF"/>
        </w:rPr>
        <w:t xml:space="preserve">curve fitting at </w:t>
      </w:r>
      <w:r w:rsidR="00836DA2">
        <w:t>8</w:t>
      </w:r>
      <w:r w:rsidR="00836DA2" w:rsidRPr="00626EEC">
        <w:t xml:space="preserve"> </w:t>
      </w:r>
      <w:r w:rsidR="00836DA2">
        <w:t>µM</w:t>
      </w:r>
      <w:r w:rsidR="00836DA2" w:rsidRPr="00836DA2">
        <w:t xml:space="preserve"> </w:t>
      </w:r>
      <w:r w:rsidR="00836DA2">
        <w:t>At</w:t>
      </w:r>
      <w:r w:rsidR="002303A6">
        <w:t>P</w:t>
      </w:r>
      <w:r w:rsidR="00836DA2">
        <w:t>CO4.Ni(II)</w:t>
      </w:r>
      <w:r w:rsidR="008F7502">
        <w:t>.</w:t>
      </w:r>
      <w:r w:rsidR="00CD1C95" w:rsidRPr="00CD1C95">
        <w:rPr>
          <w:rFonts w:cs="Arial"/>
          <w:i/>
          <w:iCs/>
        </w:rPr>
        <w:t xml:space="preserve"> </w:t>
      </w:r>
      <w:r w:rsidR="00CD1C95" w:rsidRPr="00E11F91">
        <w:rPr>
          <w:rFonts w:cs="Arial"/>
          <w:i/>
          <w:iCs/>
        </w:rPr>
        <w:t>Error bars display S.E (n=3)</w:t>
      </w:r>
      <w:r w:rsidR="00CD1C95">
        <w:rPr>
          <w:rFonts w:cs="Arial"/>
          <w:i/>
          <w:iCs/>
        </w:rPr>
        <w:t>.</w:t>
      </w:r>
    </w:p>
    <w:p w14:paraId="10B13BE2" w14:textId="7EB35673" w:rsidR="00154E32" w:rsidRDefault="00154E32" w:rsidP="001A00B4">
      <w:pPr>
        <w:spacing w:before="0" w:after="160" w:line="480" w:lineRule="auto"/>
        <w:jc w:val="left"/>
      </w:pPr>
    </w:p>
    <w:p w14:paraId="4108770F" w14:textId="7CCC48E5" w:rsidR="00412CF6" w:rsidRDefault="00412CF6" w:rsidP="001A00B4">
      <w:pPr>
        <w:spacing w:before="0" w:after="160" w:line="480" w:lineRule="auto"/>
        <w:jc w:val="left"/>
      </w:pPr>
    </w:p>
    <w:p w14:paraId="44158036" w14:textId="07E47DC0" w:rsidR="00412CF6" w:rsidRDefault="00412CF6" w:rsidP="001A00B4">
      <w:pPr>
        <w:spacing w:before="0" w:after="160" w:line="480" w:lineRule="auto"/>
        <w:jc w:val="left"/>
      </w:pPr>
    </w:p>
    <w:p w14:paraId="63B8D1F7" w14:textId="445BD8CE" w:rsidR="00412CF6" w:rsidRDefault="00412CF6" w:rsidP="001A00B4">
      <w:pPr>
        <w:spacing w:before="0" w:after="160" w:line="480" w:lineRule="auto"/>
        <w:jc w:val="left"/>
      </w:pPr>
    </w:p>
    <w:p w14:paraId="12993C24" w14:textId="1BA4FABC" w:rsidR="00412CF6" w:rsidRDefault="00412CF6" w:rsidP="001A00B4">
      <w:pPr>
        <w:spacing w:before="0" w:after="160" w:line="480" w:lineRule="auto"/>
        <w:jc w:val="left"/>
      </w:pPr>
    </w:p>
    <w:p w14:paraId="2333C6FB" w14:textId="77777777" w:rsidR="00412CF6" w:rsidRPr="00BD7BB0" w:rsidRDefault="00412CF6" w:rsidP="001A00B4">
      <w:pPr>
        <w:spacing w:before="0" w:after="160" w:line="480" w:lineRule="auto"/>
        <w:jc w:val="left"/>
      </w:pPr>
    </w:p>
    <w:p w14:paraId="407B4933" w14:textId="2DBE2973" w:rsidR="00FE5D59" w:rsidRPr="00783D2B" w:rsidRDefault="00FE5D59" w:rsidP="001A00B4">
      <w:pPr>
        <w:spacing w:before="0" w:after="160" w:line="480" w:lineRule="auto"/>
        <w:jc w:val="left"/>
        <w:rPr>
          <w:b/>
          <w:bCs/>
          <w:u w:val="single"/>
        </w:rPr>
      </w:pPr>
      <w:r w:rsidRPr="00783D2B">
        <w:rPr>
          <w:b/>
          <w:bCs/>
          <w:u w:val="single"/>
        </w:rPr>
        <w:lastRenderedPageBreak/>
        <w:t>Supplementary Tables</w:t>
      </w: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2335"/>
        <w:gridCol w:w="2610"/>
        <w:gridCol w:w="4410"/>
      </w:tblGrid>
      <w:tr w:rsidR="008E42BF" w14:paraId="2E6D5086" w14:textId="77777777" w:rsidTr="001B1C95">
        <w:trPr>
          <w:trHeight w:val="1142"/>
        </w:trPr>
        <w:tc>
          <w:tcPr>
            <w:tcW w:w="2335" w:type="dxa"/>
          </w:tcPr>
          <w:p w14:paraId="3A51BFC8" w14:textId="77777777" w:rsidR="001B1C95" w:rsidRPr="002A15AA" w:rsidRDefault="001B1C95" w:rsidP="001A00B4">
            <w:pPr>
              <w:spacing w:before="0" w:after="160" w:line="240" w:lineRule="auto"/>
              <w:jc w:val="left"/>
              <w:rPr>
                <w:b/>
                <w:bCs/>
              </w:rPr>
            </w:pPr>
          </w:p>
          <w:p w14:paraId="2525C925" w14:textId="6699EE24" w:rsidR="008E42BF" w:rsidRPr="002A15AA" w:rsidRDefault="008E42BF" w:rsidP="001A00B4">
            <w:pPr>
              <w:spacing w:before="0" w:after="160" w:line="240" w:lineRule="auto"/>
              <w:jc w:val="left"/>
              <w:rPr>
                <w:b/>
                <w:bCs/>
              </w:rPr>
            </w:pPr>
            <w:r w:rsidRPr="002A15AA">
              <w:rPr>
                <w:b/>
                <w:bCs/>
              </w:rPr>
              <w:t>Name</w:t>
            </w:r>
          </w:p>
        </w:tc>
        <w:tc>
          <w:tcPr>
            <w:tcW w:w="2610" w:type="dxa"/>
          </w:tcPr>
          <w:p w14:paraId="7AC41287" w14:textId="77777777" w:rsidR="001B1C95" w:rsidRPr="002A15AA" w:rsidRDefault="001B1C95" w:rsidP="001A00B4">
            <w:pPr>
              <w:spacing w:before="0" w:after="160" w:line="240" w:lineRule="auto"/>
              <w:jc w:val="left"/>
              <w:rPr>
                <w:b/>
                <w:bCs/>
              </w:rPr>
            </w:pPr>
          </w:p>
          <w:p w14:paraId="197ACFCD" w14:textId="6D373A4A" w:rsidR="008E42BF" w:rsidRPr="002A15AA" w:rsidRDefault="00046C9D" w:rsidP="001A00B4">
            <w:pPr>
              <w:spacing w:before="0" w:after="160" w:line="240" w:lineRule="auto"/>
              <w:jc w:val="left"/>
              <w:rPr>
                <w:b/>
                <w:bCs/>
              </w:rPr>
            </w:pPr>
            <w:r w:rsidRPr="002A15AA">
              <w:rPr>
                <w:b/>
                <w:bCs/>
              </w:rPr>
              <w:t>Gene locus</w:t>
            </w:r>
          </w:p>
        </w:tc>
        <w:tc>
          <w:tcPr>
            <w:tcW w:w="4410" w:type="dxa"/>
          </w:tcPr>
          <w:p w14:paraId="78D34BDF" w14:textId="77777777" w:rsidR="001B1C95" w:rsidRPr="002A15AA" w:rsidRDefault="001B1C95" w:rsidP="001A00B4">
            <w:pPr>
              <w:spacing w:before="0" w:after="160" w:line="240" w:lineRule="auto"/>
              <w:jc w:val="left"/>
              <w:rPr>
                <w:b/>
                <w:bCs/>
              </w:rPr>
            </w:pPr>
          </w:p>
          <w:p w14:paraId="35A24CE9" w14:textId="4F07C9BE" w:rsidR="008E42BF" w:rsidRPr="002A15AA" w:rsidRDefault="008E42BF" w:rsidP="001A00B4">
            <w:pPr>
              <w:spacing w:before="0" w:after="160" w:line="240" w:lineRule="auto"/>
              <w:jc w:val="left"/>
              <w:rPr>
                <w:b/>
                <w:bCs/>
              </w:rPr>
            </w:pPr>
            <w:r w:rsidRPr="002A15AA">
              <w:rPr>
                <w:b/>
                <w:bCs/>
              </w:rPr>
              <w:t>N-terminal sequence (initiating Met is removed)</w:t>
            </w:r>
          </w:p>
        </w:tc>
      </w:tr>
      <w:tr w:rsidR="008E42BF" w14:paraId="496642D5" w14:textId="77777777" w:rsidTr="001B1C95">
        <w:tc>
          <w:tcPr>
            <w:tcW w:w="2335" w:type="dxa"/>
          </w:tcPr>
          <w:p w14:paraId="32B70244" w14:textId="630E90AE" w:rsidR="008E42BF" w:rsidRDefault="008E42BF" w:rsidP="001A00B4">
            <w:pPr>
              <w:spacing w:before="0" w:after="160" w:line="480" w:lineRule="auto"/>
              <w:jc w:val="left"/>
            </w:pPr>
            <w:r>
              <w:t>RAP2.12</w:t>
            </w:r>
          </w:p>
        </w:tc>
        <w:tc>
          <w:tcPr>
            <w:tcW w:w="2610" w:type="dxa"/>
          </w:tcPr>
          <w:p w14:paraId="6F09A97A" w14:textId="2BFBC1E0" w:rsidR="008E42BF" w:rsidRPr="002A15AA" w:rsidRDefault="00046C9D" w:rsidP="001A00B4">
            <w:pPr>
              <w:spacing w:before="0" w:after="160" w:line="480" w:lineRule="auto"/>
              <w:jc w:val="left"/>
              <w:rPr>
                <w:i/>
                <w:iCs/>
              </w:rPr>
            </w:pPr>
            <w:r w:rsidRPr="002A15AA">
              <w:rPr>
                <w:i/>
                <w:iCs/>
              </w:rPr>
              <w:t>At1g</w:t>
            </w:r>
            <w:r w:rsidR="00B0461D" w:rsidRPr="002A15AA">
              <w:rPr>
                <w:i/>
                <w:iCs/>
              </w:rPr>
              <w:t>53910</w:t>
            </w:r>
          </w:p>
        </w:tc>
        <w:tc>
          <w:tcPr>
            <w:tcW w:w="4410" w:type="dxa"/>
          </w:tcPr>
          <w:p w14:paraId="31DEBF86" w14:textId="3A6FD34B" w:rsidR="008E42BF" w:rsidRDefault="008E42BF" w:rsidP="001A00B4">
            <w:pPr>
              <w:spacing w:before="0" w:after="160" w:line="480" w:lineRule="auto"/>
              <w:jc w:val="left"/>
            </w:pPr>
            <w:r>
              <w:t>CGGAIISDFIPPPR</w:t>
            </w:r>
          </w:p>
        </w:tc>
      </w:tr>
      <w:tr w:rsidR="008E42BF" w14:paraId="1B0E5388" w14:textId="77777777" w:rsidTr="001B1C95">
        <w:tc>
          <w:tcPr>
            <w:tcW w:w="2335" w:type="dxa"/>
          </w:tcPr>
          <w:p w14:paraId="731EC655" w14:textId="385BCAFB" w:rsidR="008E42BF" w:rsidRDefault="008E42BF" w:rsidP="001A00B4">
            <w:pPr>
              <w:spacing w:before="0" w:after="160" w:line="480" w:lineRule="auto"/>
              <w:jc w:val="left"/>
            </w:pPr>
            <w:r>
              <w:t>RAP2.2</w:t>
            </w:r>
          </w:p>
        </w:tc>
        <w:tc>
          <w:tcPr>
            <w:tcW w:w="2610" w:type="dxa"/>
          </w:tcPr>
          <w:p w14:paraId="60026813" w14:textId="471196EC" w:rsidR="008E42BF" w:rsidRPr="002A15AA" w:rsidRDefault="00B0461D" w:rsidP="001A00B4">
            <w:pPr>
              <w:spacing w:before="0" w:after="160" w:line="480" w:lineRule="auto"/>
              <w:jc w:val="left"/>
              <w:rPr>
                <w:i/>
                <w:iCs/>
              </w:rPr>
            </w:pPr>
            <w:r w:rsidRPr="002A15AA">
              <w:rPr>
                <w:i/>
                <w:iCs/>
              </w:rPr>
              <w:t>At3g</w:t>
            </w:r>
            <w:r w:rsidR="00117B6A" w:rsidRPr="002A15AA">
              <w:rPr>
                <w:i/>
                <w:iCs/>
              </w:rPr>
              <w:t>14230</w:t>
            </w:r>
          </w:p>
        </w:tc>
        <w:tc>
          <w:tcPr>
            <w:tcW w:w="4410" w:type="dxa"/>
          </w:tcPr>
          <w:p w14:paraId="7EABACBA" w14:textId="4709DA24" w:rsidR="008E42BF" w:rsidRDefault="008E42BF" w:rsidP="001A00B4">
            <w:pPr>
              <w:spacing w:before="0" w:after="160" w:line="480" w:lineRule="auto"/>
              <w:jc w:val="left"/>
            </w:pPr>
            <w:r>
              <w:t>CGGAIISDFIPPPR</w:t>
            </w:r>
          </w:p>
        </w:tc>
      </w:tr>
      <w:tr w:rsidR="008E42BF" w14:paraId="04D5AA0F" w14:textId="77777777" w:rsidTr="001B1C95">
        <w:tc>
          <w:tcPr>
            <w:tcW w:w="2335" w:type="dxa"/>
          </w:tcPr>
          <w:p w14:paraId="0FA75AE8" w14:textId="61D24290" w:rsidR="008E42BF" w:rsidRDefault="008E42BF" w:rsidP="001A00B4">
            <w:pPr>
              <w:spacing w:before="0" w:after="160" w:line="480" w:lineRule="auto"/>
              <w:jc w:val="left"/>
            </w:pPr>
            <w:r>
              <w:t>RAP2.3</w:t>
            </w:r>
          </w:p>
        </w:tc>
        <w:tc>
          <w:tcPr>
            <w:tcW w:w="2610" w:type="dxa"/>
          </w:tcPr>
          <w:p w14:paraId="0319B50A" w14:textId="5806F2F3" w:rsidR="008E42BF" w:rsidRPr="002A15AA" w:rsidRDefault="00117B6A" w:rsidP="001A00B4">
            <w:pPr>
              <w:spacing w:before="0" w:after="160" w:line="480" w:lineRule="auto"/>
              <w:jc w:val="left"/>
              <w:rPr>
                <w:i/>
                <w:iCs/>
              </w:rPr>
            </w:pPr>
            <w:r w:rsidRPr="002A15AA">
              <w:rPr>
                <w:i/>
                <w:iCs/>
              </w:rPr>
              <w:t>At3g</w:t>
            </w:r>
            <w:r w:rsidR="002B59A2" w:rsidRPr="002A15AA">
              <w:rPr>
                <w:i/>
                <w:iCs/>
              </w:rPr>
              <w:t>16770</w:t>
            </w:r>
          </w:p>
        </w:tc>
        <w:tc>
          <w:tcPr>
            <w:tcW w:w="4410" w:type="dxa"/>
          </w:tcPr>
          <w:p w14:paraId="2257293C" w14:textId="170A598A" w:rsidR="008E42BF" w:rsidRDefault="008E42BF" w:rsidP="001A00B4">
            <w:pPr>
              <w:spacing w:before="0" w:after="160" w:line="480" w:lineRule="auto"/>
              <w:jc w:val="left"/>
            </w:pPr>
            <w:r>
              <w:t>CGGAIISDYIAPLV</w:t>
            </w:r>
          </w:p>
        </w:tc>
      </w:tr>
      <w:tr w:rsidR="008E42BF" w14:paraId="5624907F" w14:textId="77777777" w:rsidTr="001B1C95">
        <w:tc>
          <w:tcPr>
            <w:tcW w:w="2335" w:type="dxa"/>
          </w:tcPr>
          <w:p w14:paraId="13E9AAF6" w14:textId="666A413A" w:rsidR="008E42BF" w:rsidRDefault="008E42BF" w:rsidP="001A00B4">
            <w:pPr>
              <w:spacing w:before="0" w:after="160" w:line="480" w:lineRule="auto"/>
              <w:jc w:val="left"/>
            </w:pPr>
            <w:r>
              <w:t>HRE1</w:t>
            </w:r>
          </w:p>
        </w:tc>
        <w:tc>
          <w:tcPr>
            <w:tcW w:w="2610" w:type="dxa"/>
          </w:tcPr>
          <w:p w14:paraId="3A8B99BE" w14:textId="4B90D5D6" w:rsidR="008E42BF" w:rsidRPr="002A15AA" w:rsidRDefault="00117B6A" w:rsidP="001A00B4">
            <w:pPr>
              <w:spacing w:before="0" w:after="160" w:line="480" w:lineRule="auto"/>
              <w:jc w:val="left"/>
              <w:rPr>
                <w:i/>
                <w:iCs/>
              </w:rPr>
            </w:pPr>
            <w:r w:rsidRPr="002A15AA">
              <w:rPr>
                <w:i/>
                <w:iCs/>
              </w:rPr>
              <w:t>At1g72360</w:t>
            </w:r>
          </w:p>
        </w:tc>
        <w:tc>
          <w:tcPr>
            <w:tcW w:w="4410" w:type="dxa"/>
          </w:tcPr>
          <w:p w14:paraId="06506AF9" w14:textId="09A92F63" w:rsidR="008E42BF" w:rsidRDefault="008E42BF" w:rsidP="001A00B4">
            <w:pPr>
              <w:spacing w:before="0" w:after="160" w:line="480" w:lineRule="auto"/>
              <w:jc w:val="left"/>
            </w:pPr>
            <w:r>
              <w:t>CGGAILSDIIAPSA</w:t>
            </w:r>
          </w:p>
        </w:tc>
      </w:tr>
      <w:tr w:rsidR="008E42BF" w14:paraId="768BBDDB" w14:textId="77777777" w:rsidTr="001B1C95">
        <w:tc>
          <w:tcPr>
            <w:tcW w:w="2335" w:type="dxa"/>
          </w:tcPr>
          <w:p w14:paraId="53C84143" w14:textId="6EA4F7C2" w:rsidR="008E42BF" w:rsidRDefault="008E42BF" w:rsidP="001A00B4">
            <w:pPr>
              <w:spacing w:before="0" w:after="160" w:line="480" w:lineRule="auto"/>
              <w:jc w:val="left"/>
            </w:pPr>
            <w:r>
              <w:t>HRE2</w:t>
            </w:r>
          </w:p>
        </w:tc>
        <w:tc>
          <w:tcPr>
            <w:tcW w:w="2610" w:type="dxa"/>
          </w:tcPr>
          <w:p w14:paraId="084234AC" w14:textId="3328A68D" w:rsidR="008E42BF" w:rsidRPr="002A15AA" w:rsidRDefault="00117B6A" w:rsidP="001A00B4">
            <w:pPr>
              <w:spacing w:before="0" w:after="160" w:line="480" w:lineRule="auto"/>
              <w:jc w:val="left"/>
              <w:rPr>
                <w:i/>
                <w:iCs/>
              </w:rPr>
            </w:pPr>
            <w:r w:rsidRPr="002A15AA">
              <w:rPr>
                <w:i/>
                <w:iCs/>
              </w:rPr>
              <w:t>At2g47520</w:t>
            </w:r>
          </w:p>
        </w:tc>
        <w:tc>
          <w:tcPr>
            <w:tcW w:w="4410" w:type="dxa"/>
          </w:tcPr>
          <w:p w14:paraId="447C7B1C" w14:textId="53874A82" w:rsidR="008E42BF" w:rsidRDefault="008E42BF" w:rsidP="001A00B4">
            <w:pPr>
              <w:spacing w:before="0" w:after="160" w:line="480" w:lineRule="auto"/>
              <w:jc w:val="left"/>
            </w:pPr>
            <w:r>
              <w:t>CGGAIISDFIWSKS</w:t>
            </w:r>
          </w:p>
        </w:tc>
      </w:tr>
      <w:tr w:rsidR="008E42BF" w14:paraId="15CF225E" w14:textId="77777777" w:rsidTr="001B1C95">
        <w:tc>
          <w:tcPr>
            <w:tcW w:w="2335" w:type="dxa"/>
          </w:tcPr>
          <w:p w14:paraId="69FF6ED8" w14:textId="07E1AB91" w:rsidR="008E42BF" w:rsidRDefault="008E42BF" w:rsidP="001A00B4">
            <w:pPr>
              <w:spacing w:before="0" w:after="160" w:line="480" w:lineRule="auto"/>
              <w:jc w:val="left"/>
            </w:pPr>
            <w:r>
              <w:t>VRN2</w:t>
            </w:r>
          </w:p>
        </w:tc>
        <w:tc>
          <w:tcPr>
            <w:tcW w:w="2610" w:type="dxa"/>
          </w:tcPr>
          <w:p w14:paraId="31130EA4" w14:textId="353CC1DE" w:rsidR="008E42BF" w:rsidRPr="002A15AA" w:rsidRDefault="002B59A2" w:rsidP="001A00B4">
            <w:pPr>
              <w:spacing w:before="0" w:after="160" w:line="480" w:lineRule="auto"/>
              <w:jc w:val="left"/>
              <w:rPr>
                <w:i/>
                <w:iCs/>
              </w:rPr>
            </w:pPr>
            <w:r w:rsidRPr="002A15AA">
              <w:rPr>
                <w:i/>
                <w:iCs/>
              </w:rPr>
              <w:t>At4g16845</w:t>
            </w:r>
          </w:p>
        </w:tc>
        <w:tc>
          <w:tcPr>
            <w:tcW w:w="4410" w:type="dxa"/>
          </w:tcPr>
          <w:p w14:paraId="074C5114" w14:textId="7FF69084" w:rsidR="008E42BF" w:rsidRDefault="008E42BF" w:rsidP="001A00B4">
            <w:pPr>
              <w:spacing w:before="0" w:after="160" w:line="480" w:lineRule="auto"/>
              <w:jc w:val="left"/>
            </w:pPr>
            <w:r>
              <w:t>CRQNCRAKSSPEEV</w:t>
            </w:r>
          </w:p>
        </w:tc>
      </w:tr>
      <w:tr w:rsidR="008E42BF" w14:paraId="190E4169" w14:textId="77777777" w:rsidTr="001B1C95">
        <w:tc>
          <w:tcPr>
            <w:tcW w:w="2335" w:type="dxa"/>
          </w:tcPr>
          <w:p w14:paraId="4666292B" w14:textId="733464B2" w:rsidR="008E42BF" w:rsidRDefault="008E42BF" w:rsidP="001A00B4">
            <w:pPr>
              <w:spacing w:before="0" w:after="160" w:line="480" w:lineRule="auto"/>
              <w:jc w:val="left"/>
            </w:pPr>
            <w:r>
              <w:t>ZPR2</w:t>
            </w:r>
          </w:p>
        </w:tc>
        <w:tc>
          <w:tcPr>
            <w:tcW w:w="2610" w:type="dxa"/>
          </w:tcPr>
          <w:p w14:paraId="6ED8477D" w14:textId="5FF7A224" w:rsidR="008E42BF" w:rsidRPr="002A15AA" w:rsidRDefault="00595BD7" w:rsidP="001A00B4">
            <w:pPr>
              <w:spacing w:before="0" w:after="160" w:line="480" w:lineRule="auto"/>
              <w:jc w:val="left"/>
              <w:rPr>
                <w:i/>
                <w:iCs/>
              </w:rPr>
            </w:pPr>
            <w:r w:rsidRPr="002A15AA">
              <w:rPr>
                <w:i/>
                <w:iCs/>
              </w:rPr>
              <w:t>At3g60890</w:t>
            </w:r>
          </w:p>
        </w:tc>
        <w:tc>
          <w:tcPr>
            <w:tcW w:w="4410" w:type="dxa"/>
          </w:tcPr>
          <w:p w14:paraId="5846393A" w14:textId="5C882AA1" w:rsidR="008E42BF" w:rsidRDefault="008E42BF" w:rsidP="001A00B4">
            <w:pPr>
              <w:spacing w:before="0" w:after="160" w:line="480" w:lineRule="auto"/>
              <w:jc w:val="left"/>
            </w:pPr>
            <w:r>
              <w:t>CLTTSEPPFPDTDT</w:t>
            </w:r>
          </w:p>
        </w:tc>
      </w:tr>
    </w:tbl>
    <w:p w14:paraId="29F4CD3C" w14:textId="77777777" w:rsidR="005A5FDC" w:rsidRDefault="005A5FDC" w:rsidP="001A00B4">
      <w:pPr>
        <w:spacing w:before="0" w:after="160" w:line="480" w:lineRule="auto"/>
        <w:jc w:val="left"/>
      </w:pPr>
    </w:p>
    <w:p w14:paraId="29C8D301" w14:textId="1952A969" w:rsidR="00FE5D59" w:rsidRDefault="00FE5D59" w:rsidP="001A00B4">
      <w:pPr>
        <w:spacing w:before="0" w:after="160" w:line="480" w:lineRule="auto"/>
      </w:pPr>
      <w:r w:rsidRPr="0077467A">
        <w:rPr>
          <w:b/>
          <w:bCs/>
        </w:rPr>
        <w:t>Supplementary Table 1</w:t>
      </w:r>
      <w:r w:rsidR="00CB2BF0" w:rsidRPr="0077467A">
        <w:rPr>
          <w:b/>
          <w:bCs/>
        </w:rPr>
        <w:t xml:space="preserve">. </w:t>
      </w:r>
      <w:r w:rsidR="00A806F4" w:rsidRPr="0077467A">
        <w:rPr>
          <w:b/>
          <w:bCs/>
        </w:rPr>
        <w:t>N-terminal sequences of known PCO substrates.</w:t>
      </w:r>
      <w:r w:rsidR="00A806F4">
        <w:t xml:space="preserve"> </w:t>
      </w:r>
      <w:r w:rsidR="00557C3B">
        <w:t xml:space="preserve">Residues 2-15 </w:t>
      </w:r>
      <w:r w:rsidR="00595BD7">
        <w:t>(Met</w:t>
      </w:r>
      <w:r w:rsidR="00595BD7">
        <w:rPr>
          <w:vertAlign w:val="subscript"/>
        </w:rPr>
        <w:t>init</w:t>
      </w:r>
      <w:r w:rsidR="00595BD7">
        <w:t xml:space="preserve"> removed) </w:t>
      </w:r>
      <w:r w:rsidR="00557C3B">
        <w:t xml:space="preserve">of </w:t>
      </w:r>
      <w:r w:rsidR="00557C3B" w:rsidRPr="00595BD7">
        <w:rPr>
          <w:i/>
          <w:iCs/>
        </w:rPr>
        <w:t xml:space="preserve">Arabidopsis thaliana </w:t>
      </w:r>
      <w:r w:rsidR="00557C3B">
        <w:t>ERF-VIIs (RAP2.12, RAP2.2, RAP2.3, HRE1, HRE2), VRN2 and ZPR2 are</w:t>
      </w:r>
      <w:r w:rsidR="00CB2BF0">
        <w:t xml:space="preserve"> </w:t>
      </w:r>
      <w:r w:rsidR="008E42BF">
        <w:t>shown</w:t>
      </w:r>
      <w:r w:rsidR="0077467A">
        <w:t>. These sequences were used in peptidic form for binding assays.</w:t>
      </w:r>
    </w:p>
    <w:p w14:paraId="681B2B60" w14:textId="77777777" w:rsidR="00FB7B26" w:rsidRDefault="00FB7B26" w:rsidP="001A00B4">
      <w:pPr>
        <w:jc w:val="left"/>
      </w:pPr>
    </w:p>
    <w:p w14:paraId="38F42F4A" w14:textId="6F380FF4" w:rsidR="00A6489B" w:rsidRDefault="00A6489B" w:rsidP="001A00B4">
      <w:pPr>
        <w:jc w:val="left"/>
      </w:pPr>
    </w:p>
    <w:p w14:paraId="26B29999" w14:textId="77777777" w:rsidR="002010EE" w:rsidRDefault="002010EE" w:rsidP="001A00B4">
      <w:pPr>
        <w:spacing w:line="480" w:lineRule="auto"/>
        <w:jc w:val="left"/>
      </w:pPr>
    </w:p>
    <w:sectPr w:rsidR="002010EE" w:rsidSect="00013569">
      <w:footerReference w:type="defaul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DB358E" w14:textId="77777777" w:rsidR="00AA14E1" w:rsidRDefault="00AA14E1" w:rsidP="000E1764">
      <w:pPr>
        <w:spacing w:after="0" w:line="240" w:lineRule="auto"/>
      </w:pPr>
      <w:r>
        <w:separator/>
      </w:r>
    </w:p>
    <w:p w14:paraId="23A277A2" w14:textId="77777777" w:rsidR="00AA14E1" w:rsidRDefault="00AA14E1"/>
  </w:endnote>
  <w:endnote w:type="continuationSeparator" w:id="0">
    <w:p w14:paraId="2B2E1C42" w14:textId="77777777" w:rsidR="00AA14E1" w:rsidRDefault="00AA14E1" w:rsidP="000E1764">
      <w:pPr>
        <w:spacing w:after="0" w:line="240" w:lineRule="auto"/>
      </w:pPr>
      <w:r>
        <w:continuationSeparator/>
      </w:r>
    </w:p>
    <w:p w14:paraId="22FECCE5" w14:textId="77777777" w:rsidR="00AA14E1" w:rsidRDefault="00AA14E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7596450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451EFD5" w14:textId="214D5A4E" w:rsidR="00A6657C" w:rsidRDefault="00A6657C">
        <w:pPr>
          <w:pStyle w:val="Footer"/>
        </w:pPr>
        <w:r>
          <w:t xml:space="preserve">Page |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BC72308" w14:textId="77777777" w:rsidR="00A6657C" w:rsidRDefault="00A6657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78D9AD" w14:textId="77777777" w:rsidR="00AA14E1" w:rsidRDefault="00AA14E1" w:rsidP="000E1764">
      <w:pPr>
        <w:spacing w:after="0" w:line="240" w:lineRule="auto"/>
      </w:pPr>
      <w:r>
        <w:separator/>
      </w:r>
    </w:p>
    <w:p w14:paraId="4043917F" w14:textId="77777777" w:rsidR="00AA14E1" w:rsidRDefault="00AA14E1"/>
  </w:footnote>
  <w:footnote w:type="continuationSeparator" w:id="0">
    <w:p w14:paraId="37C278EF" w14:textId="77777777" w:rsidR="00AA14E1" w:rsidRDefault="00AA14E1" w:rsidP="000E1764">
      <w:pPr>
        <w:spacing w:after="0" w:line="240" w:lineRule="auto"/>
      </w:pPr>
      <w:r>
        <w:continuationSeparator/>
      </w:r>
    </w:p>
    <w:p w14:paraId="3AA62A89" w14:textId="77777777" w:rsidR="00AA14E1" w:rsidRDefault="00AA14E1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422E61"/>
    <w:multiLevelType w:val="hybridMultilevel"/>
    <w:tmpl w:val="18D632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05683D"/>
    <w:multiLevelType w:val="multilevel"/>
    <w:tmpl w:val="9990BA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2773387"/>
    <w:multiLevelType w:val="hybridMultilevel"/>
    <w:tmpl w:val="F11410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19D6267"/>
    <w:multiLevelType w:val="hybridMultilevel"/>
    <w:tmpl w:val="CA92D6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2F8149E"/>
    <w:multiLevelType w:val="multilevel"/>
    <w:tmpl w:val="4992C1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B771566"/>
    <w:multiLevelType w:val="multilevel"/>
    <w:tmpl w:val="36024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5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5A44"/>
    <w:rsid w:val="0000159A"/>
    <w:rsid w:val="00002FC5"/>
    <w:rsid w:val="00004C18"/>
    <w:rsid w:val="00004CFE"/>
    <w:rsid w:val="00007202"/>
    <w:rsid w:val="00007748"/>
    <w:rsid w:val="00010440"/>
    <w:rsid w:val="000107AF"/>
    <w:rsid w:val="00012689"/>
    <w:rsid w:val="00013569"/>
    <w:rsid w:val="000144AF"/>
    <w:rsid w:val="00014772"/>
    <w:rsid w:val="00020D41"/>
    <w:rsid w:val="000224A5"/>
    <w:rsid w:val="00024BFB"/>
    <w:rsid w:val="00026E83"/>
    <w:rsid w:val="000335F6"/>
    <w:rsid w:val="00037787"/>
    <w:rsid w:val="000416D2"/>
    <w:rsid w:val="00042C54"/>
    <w:rsid w:val="000450B1"/>
    <w:rsid w:val="0004680A"/>
    <w:rsid w:val="00046C9D"/>
    <w:rsid w:val="00051F01"/>
    <w:rsid w:val="000540FD"/>
    <w:rsid w:val="00054267"/>
    <w:rsid w:val="000617B1"/>
    <w:rsid w:val="00063522"/>
    <w:rsid w:val="00064355"/>
    <w:rsid w:val="0007026D"/>
    <w:rsid w:val="000707E7"/>
    <w:rsid w:val="000739D8"/>
    <w:rsid w:val="00074521"/>
    <w:rsid w:val="00076BE6"/>
    <w:rsid w:val="00076EF0"/>
    <w:rsid w:val="000770F1"/>
    <w:rsid w:val="000772FB"/>
    <w:rsid w:val="00082A57"/>
    <w:rsid w:val="00082DA9"/>
    <w:rsid w:val="00084450"/>
    <w:rsid w:val="00090853"/>
    <w:rsid w:val="000920E3"/>
    <w:rsid w:val="00095D0B"/>
    <w:rsid w:val="000A3753"/>
    <w:rsid w:val="000A6FB7"/>
    <w:rsid w:val="000B035B"/>
    <w:rsid w:val="000B102D"/>
    <w:rsid w:val="000B2154"/>
    <w:rsid w:val="000B416B"/>
    <w:rsid w:val="000B5E9D"/>
    <w:rsid w:val="000B68E9"/>
    <w:rsid w:val="000B7F25"/>
    <w:rsid w:val="000C29FB"/>
    <w:rsid w:val="000C5FFF"/>
    <w:rsid w:val="000C68B9"/>
    <w:rsid w:val="000D63A5"/>
    <w:rsid w:val="000E1764"/>
    <w:rsid w:val="000E2B87"/>
    <w:rsid w:val="000E36AC"/>
    <w:rsid w:val="000E3C6A"/>
    <w:rsid w:val="000E4E54"/>
    <w:rsid w:val="000F0921"/>
    <w:rsid w:val="000F12CA"/>
    <w:rsid w:val="000F52C4"/>
    <w:rsid w:val="001008BB"/>
    <w:rsid w:val="0010102A"/>
    <w:rsid w:val="0010260D"/>
    <w:rsid w:val="00104052"/>
    <w:rsid w:val="00106BEE"/>
    <w:rsid w:val="0011310B"/>
    <w:rsid w:val="00114417"/>
    <w:rsid w:val="0011464C"/>
    <w:rsid w:val="00115179"/>
    <w:rsid w:val="00117B6A"/>
    <w:rsid w:val="00117E3B"/>
    <w:rsid w:val="00124E05"/>
    <w:rsid w:val="0013335C"/>
    <w:rsid w:val="0013373A"/>
    <w:rsid w:val="00140E5C"/>
    <w:rsid w:val="001410B3"/>
    <w:rsid w:val="00141803"/>
    <w:rsid w:val="00143150"/>
    <w:rsid w:val="00146A5E"/>
    <w:rsid w:val="00146D71"/>
    <w:rsid w:val="00151665"/>
    <w:rsid w:val="00154E32"/>
    <w:rsid w:val="00155859"/>
    <w:rsid w:val="00162816"/>
    <w:rsid w:val="001635DF"/>
    <w:rsid w:val="001673B0"/>
    <w:rsid w:val="00167EE9"/>
    <w:rsid w:val="001727D1"/>
    <w:rsid w:val="001736B0"/>
    <w:rsid w:val="001737E0"/>
    <w:rsid w:val="001756F8"/>
    <w:rsid w:val="00180DB0"/>
    <w:rsid w:val="00182675"/>
    <w:rsid w:val="001845AF"/>
    <w:rsid w:val="00185791"/>
    <w:rsid w:val="00187AD3"/>
    <w:rsid w:val="00190D89"/>
    <w:rsid w:val="0019224D"/>
    <w:rsid w:val="00195008"/>
    <w:rsid w:val="001968BE"/>
    <w:rsid w:val="001A00B4"/>
    <w:rsid w:val="001A24F5"/>
    <w:rsid w:val="001A296A"/>
    <w:rsid w:val="001A4949"/>
    <w:rsid w:val="001A6C7E"/>
    <w:rsid w:val="001B0922"/>
    <w:rsid w:val="001B1C95"/>
    <w:rsid w:val="001B1EAB"/>
    <w:rsid w:val="001B39F0"/>
    <w:rsid w:val="001B575F"/>
    <w:rsid w:val="001B7FD4"/>
    <w:rsid w:val="001B7FDC"/>
    <w:rsid w:val="001C4FCB"/>
    <w:rsid w:val="001C7F99"/>
    <w:rsid w:val="001D44BF"/>
    <w:rsid w:val="001D7D77"/>
    <w:rsid w:val="001E11A1"/>
    <w:rsid w:val="001E1C62"/>
    <w:rsid w:val="001E23AD"/>
    <w:rsid w:val="001E3E88"/>
    <w:rsid w:val="001E4932"/>
    <w:rsid w:val="001E49B4"/>
    <w:rsid w:val="001E535F"/>
    <w:rsid w:val="001E7A7B"/>
    <w:rsid w:val="001F32B0"/>
    <w:rsid w:val="001F3570"/>
    <w:rsid w:val="001F3780"/>
    <w:rsid w:val="001F71C7"/>
    <w:rsid w:val="001F7B78"/>
    <w:rsid w:val="00200593"/>
    <w:rsid w:val="002010EE"/>
    <w:rsid w:val="00202708"/>
    <w:rsid w:val="00204674"/>
    <w:rsid w:val="00204E20"/>
    <w:rsid w:val="00206C44"/>
    <w:rsid w:val="00212FFD"/>
    <w:rsid w:val="0021447D"/>
    <w:rsid w:val="00214FF8"/>
    <w:rsid w:val="00216A9B"/>
    <w:rsid w:val="00220912"/>
    <w:rsid w:val="00221664"/>
    <w:rsid w:val="00222A29"/>
    <w:rsid w:val="0022303B"/>
    <w:rsid w:val="00223B57"/>
    <w:rsid w:val="002240E5"/>
    <w:rsid w:val="002245F5"/>
    <w:rsid w:val="0022485E"/>
    <w:rsid w:val="00225217"/>
    <w:rsid w:val="00226AEC"/>
    <w:rsid w:val="002300B7"/>
    <w:rsid w:val="002303A6"/>
    <w:rsid w:val="00232D61"/>
    <w:rsid w:val="00241641"/>
    <w:rsid w:val="002460FE"/>
    <w:rsid w:val="002465E8"/>
    <w:rsid w:val="00253F1C"/>
    <w:rsid w:val="00257612"/>
    <w:rsid w:val="0026065C"/>
    <w:rsid w:val="00260E92"/>
    <w:rsid w:val="00266E84"/>
    <w:rsid w:val="00282F8B"/>
    <w:rsid w:val="00283366"/>
    <w:rsid w:val="00283843"/>
    <w:rsid w:val="002845B6"/>
    <w:rsid w:val="00285571"/>
    <w:rsid w:val="00287D05"/>
    <w:rsid w:val="00292245"/>
    <w:rsid w:val="002926B2"/>
    <w:rsid w:val="00294814"/>
    <w:rsid w:val="002A15AA"/>
    <w:rsid w:val="002A19F8"/>
    <w:rsid w:val="002A1D33"/>
    <w:rsid w:val="002A4EC6"/>
    <w:rsid w:val="002A686E"/>
    <w:rsid w:val="002B56C5"/>
    <w:rsid w:val="002B59A2"/>
    <w:rsid w:val="002C39E9"/>
    <w:rsid w:val="002C5B56"/>
    <w:rsid w:val="002C7F0E"/>
    <w:rsid w:val="002D46BB"/>
    <w:rsid w:val="002D551B"/>
    <w:rsid w:val="002D5B05"/>
    <w:rsid w:val="002D7525"/>
    <w:rsid w:val="002D7C49"/>
    <w:rsid w:val="002E155E"/>
    <w:rsid w:val="002E2581"/>
    <w:rsid w:val="002E2E0F"/>
    <w:rsid w:val="002E3BD0"/>
    <w:rsid w:val="002E4070"/>
    <w:rsid w:val="002E4711"/>
    <w:rsid w:val="002E7DF1"/>
    <w:rsid w:val="002F5197"/>
    <w:rsid w:val="002F6B51"/>
    <w:rsid w:val="00300366"/>
    <w:rsid w:val="0030472F"/>
    <w:rsid w:val="00304B6A"/>
    <w:rsid w:val="00310E5C"/>
    <w:rsid w:val="00312D86"/>
    <w:rsid w:val="00314C80"/>
    <w:rsid w:val="00317DB3"/>
    <w:rsid w:val="00323285"/>
    <w:rsid w:val="00341198"/>
    <w:rsid w:val="00344050"/>
    <w:rsid w:val="0035171F"/>
    <w:rsid w:val="00351933"/>
    <w:rsid w:val="00351F38"/>
    <w:rsid w:val="00352609"/>
    <w:rsid w:val="00353AA7"/>
    <w:rsid w:val="00353DD7"/>
    <w:rsid w:val="00363E0C"/>
    <w:rsid w:val="0036695A"/>
    <w:rsid w:val="003669A7"/>
    <w:rsid w:val="003711ED"/>
    <w:rsid w:val="003738F0"/>
    <w:rsid w:val="003760D9"/>
    <w:rsid w:val="00381221"/>
    <w:rsid w:val="00382F3B"/>
    <w:rsid w:val="00385969"/>
    <w:rsid w:val="0038769C"/>
    <w:rsid w:val="00391DDB"/>
    <w:rsid w:val="003940DE"/>
    <w:rsid w:val="003945F1"/>
    <w:rsid w:val="00395158"/>
    <w:rsid w:val="00395504"/>
    <w:rsid w:val="003B4BE5"/>
    <w:rsid w:val="003B5A0A"/>
    <w:rsid w:val="003B6895"/>
    <w:rsid w:val="003B769D"/>
    <w:rsid w:val="003C2088"/>
    <w:rsid w:val="003C2375"/>
    <w:rsid w:val="003C490D"/>
    <w:rsid w:val="003C57E0"/>
    <w:rsid w:val="003D0C93"/>
    <w:rsid w:val="003D57BF"/>
    <w:rsid w:val="003E1755"/>
    <w:rsid w:val="003E31B9"/>
    <w:rsid w:val="003E54B9"/>
    <w:rsid w:val="003E54BB"/>
    <w:rsid w:val="003F248C"/>
    <w:rsid w:val="003F3724"/>
    <w:rsid w:val="003F7AFF"/>
    <w:rsid w:val="004002B7"/>
    <w:rsid w:val="00400544"/>
    <w:rsid w:val="00401597"/>
    <w:rsid w:val="0040220B"/>
    <w:rsid w:val="00405271"/>
    <w:rsid w:val="00406495"/>
    <w:rsid w:val="00406B73"/>
    <w:rsid w:val="00407031"/>
    <w:rsid w:val="00407B86"/>
    <w:rsid w:val="004108B2"/>
    <w:rsid w:val="0041200B"/>
    <w:rsid w:val="0041297A"/>
    <w:rsid w:val="00412CF6"/>
    <w:rsid w:val="00413AB2"/>
    <w:rsid w:val="004153F3"/>
    <w:rsid w:val="004158C5"/>
    <w:rsid w:val="0041631D"/>
    <w:rsid w:val="00420FB1"/>
    <w:rsid w:val="00425F89"/>
    <w:rsid w:val="00431F8E"/>
    <w:rsid w:val="00434D3B"/>
    <w:rsid w:val="00436824"/>
    <w:rsid w:val="00450234"/>
    <w:rsid w:val="0045158C"/>
    <w:rsid w:val="004546C1"/>
    <w:rsid w:val="004633F4"/>
    <w:rsid w:val="00470047"/>
    <w:rsid w:val="004713B5"/>
    <w:rsid w:val="00472DA9"/>
    <w:rsid w:val="00475D3F"/>
    <w:rsid w:val="00480EC7"/>
    <w:rsid w:val="00483D4E"/>
    <w:rsid w:val="00492601"/>
    <w:rsid w:val="00493660"/>
    <w:rsid w:val="004964A6"/>
    <w:rsid w:val="004A40E4"/>
    <w:rsid w:val="004A4D8E"/>
    <w:rsid w:val="004A4E8F"/>
    <w:rsid w:val="004A54A0"/>
    <w:rsid w:val="004A72CE"/>
    <w:rsid w:val="004B06B3"/>
    <w:rsid w:val="004B3774"/>
    <w:rsid w:val="004B42D2"/>
    <w:rsid w:val="004B4A75"/>
    <w:rsid w:val="004B4FD8"/>
    <w:rsid w:val="004B5ACC"/>
    <w:rsid w:val="004B7D28"/>
    <w:rsid w:val="004B7FD9"/>
    <w:rsid w:val="004C0605"/>
    <w:rsid w:val="004C14CA"/>
    <w:rsid w:val="004C2306"/>
    <w:rsid w:val="004D2DF3"/>
    <w:rsid w:val="004D5A67"/>
    <w:rsid w:val="004E04D6"/>
    <w:rsid w:val="004E0C67"/>
    <w:rsid w:val="004E2603"/>
    <w:rsid w:val="004E4ACB"/>
    <w:rsid w:val="004E7848"/>
    <w:rsid w:val="004E78EF"/>
    <w:rsid w:val="004F156B"/>
    <w:rsid w:val="004F18AC"/>
    <w:rsid w:val="004F4E4F"/>
    <w:rsid w:val="004F4E98"/>
    <w:rsid w:val="005039E2"/>
    <w:rsid w:val="00504DB0"/>
    <w:rsid w:val="00505091"/>
    <w:rsid w:val="00506EF2"/>
    <w:rsid w:val="00507000"/>
    <w:rsid w:val="00507DD9"/>
    <w:rsid w:val="005131F7"/>
    <w:rsid w:val="00513252"/>
    <w:rsid w:val="00513311"/>
    <w:rsid w:val="00515C65"/>
    <w:rsid w:val="00516574"/>
    <w:rsid w:val="00520BBA"/>
    <w:rsid w:val="00522FAB"/>
    <w:rsid w:val="0052427A"/>
    <w:rsid w:val="0052474C"/>
    <w:rsid w:val="00525F38"/>
    <w:rsid w:val="00536FB3"/>
    <w:rsid w:val="00537480"/>
    <w:rsid w:val="00543FFE"/>
    <w:rsid w:val="00546162"/>
    <w:rsid w:val="00547A93"/>
    <w:rsid w:val="00547C74"/>
    <w:rsid w:val="00557C3B"/>
    <w:rsid w:val="0056125B"/>
    <w:rsid w:val="00563B2F"/>
    <w:rsid w:val="005644F3"/>
    <w:rsid w:val="005656D7"/>
    <w:rsid w:val="00572A86"/>
    <w:rsid w:val="00577667"/>
    <w:rsid w:val="00584E20"/>
    <w:rsid w:val="00594612"/>
    <w:rsid w:val="00595BD7"/>
    <w:rsid w:val="0059612A"/>
    <w:rsid w:val="005975D8"/>
    <w:rsid w:val="0059768E"/>
    <w:rsid w:val="005A1080"/>
    <w:rsid w:val="005A4AB7"/>
    <w:rsid w:val="005A5FDC"/>
    <w:rsid w:val="005A7288"/>
    <w:rsid w:val="005B0722"/>
    <w:rsid w:val="005B178D"/>
    <w:rsid w:val="005B2AB6"/>
    <w:rsid w:val="005B6D5B"/>
    <w:rsid w:val="005C291F"/>
    <w:rsid w:val="005C3732"/>
    <w:rsid w:val="005C3D83"/>
    <w:rsid w:val="005C66B1"/>
    <w:rsid w:val="005C6A25"/>
    <w:rsid w:val="005D03FE"/>
    <w:rsid w:val="005D1284"/>
    <w:rsid w:val="005D3443"/>
    <w:rsid w:val="005D3529"/>
    <w:rsid w:val="005D6A3C"/>
    <w:rsid w:val="005D7A86"/>
    <w:rsid w:val="005E20A9"/>
    <w:rsid w:val="005E3601"/>
    <w:rsid w:val="005E41F2"/>
    <w:rsid w:val="005E4A4B"/>
    <w:rsid w:val="005E69A8"/>
    <w:rsid w:val="005F072E"/>
    <w:rsid w:val="005F0997"/>
    <w:rsid w:val="005F1C16"/>
    <w:rsid w:val="005F2250"/>
    <w:rsid w:val="005F244D"/>
    <w:rsid w:val="005F282D"/>
    <w:rsid w:val="005F7F42"/>
    <w:rsid w:val="006020D7"/>
    <w:rsid w:val="0060657E"/>
    <w:rsid w:val="00611F24"/>
    <w:rsid w:val="0061217F"/>
    <w:rsid w:val="006134D3"/>
    <w:rsid w:val="00617196"/>
    <w:rsid w:val="00617E8E"/>
    <w:rsid w:val="00620326"/>
    <w:rsid w:val="0062085E"/>
    <w:rsid w:val="006221DE"/>
    <w:rsid w:val="0062453C"/>
    <w:rsid w:val="00626EEC"/>
    <w:rsid w:val="00630F74"/>
    <w:rsid w:val="00633E8B"/>
    <w:rsid w:val="00635305"/>
    <w:rsid w:val="00635880"/>
    <w:rsid w:val="0064084F"/>
    <w:rsid w:val="0064091F"/>
    <w:rsid w:val="0064141F"/>
    <w:rsid w:val="0064338B"/>
    <w:rsid w:val="0064365B"/>
    <w:rsid w:val="00645C06"/>
    <w:rsid w:val="00645E60"/>
    <w:rsid w:val="00646F6C"/>
    <w:rsid w:val="006527C4"/>
    <w:rsid w:val="0065373A"/>
    <w:rsid w:val="00653B1B"/>
    <w:rsid w:val="00655EAC"/>
    <w:rsid w:val="00663B81"/>
    <w:rsid w:val="00664AF5"/>
    <w:rsid w:val="00665C16"/>
    <w:rsid w:val="00666DDA"/>
    <w:rsid w:val="006720F7"/>
    <w:rsid w:val="00674B3D"/>
    <w:rsid w:val="00675292"/>
    <w:rsid w:val="00681B03"/>
    <w:rsid w:val="006821FE"/>
    <w:rsid w:val="006847CE"/>
    <w:rsid w:val="00692043"/>
    <w:rsid w:val="00692839"/>
    <w:rsid w:val="00694F60"/>
    <w:rsid w:val="00697304"/>
    <w:rsid w:val="006A14DF"/>
    <w:rsid w:val="006A1CCE"/>
    <w:rsid w:val="006A78A7"/>
    <w:rsid w:val="006A7D56"/>
    <w:rsid w:val="006B19D3"/>
    <w:rsid w:val="006B3C97"/>
    <w:rsid w:val="006B7B28"/>
    <w:rsid w:val="006C158B"/>
    <w:rsid w:val="006C223B"/>
    <w:rsid w:val="006C2698"/>
    <w:rsid w:val="006C26A2"/>
    <w:rsid w:val="006C40D1"/>
    <w:rsid w:val="006C4BCE"/>
    <w:rsid w:val="006C6038"/>
    <w:rsid w:val="006D082E"/>
    <w:rsid w:val="006D2B64"/>
    <w:rsid w:val="006D2D1D"/>
    <w:rsid w:val="006D5288"/>
    <w:rsid w:val="006D6932"/>
    <w:rsid w:val="006D6CE2"/>
    <w:rsid w:val="006E1756"/>
    <w:rsid w:val="006E44FE"/>
    <w:rsid w:val="006E5A44"/>
    <w:rsid w:val="006E78F7"/>
    <w:rsid w:val="006F0E9F"/>
    <w:rsid w:val="006F258A"/>
    <w:rsid w:val="006F46B3"/>
    <w:rsid w:val="006F7411"/>
    <w:rsid w:val="00702292"/>
    <w:rsid w:val="0070306A"/>
    <w:rsid w:val="0070512B"/>
    <w:rsid w:val="00707B60"/>
    <w:rsid w:val="007104C8"/>
    <w:rsid w:val="007112F8"/>
    <w:rsid w:val="00716976"/>
    <w:rsid w:val="00716F09"/>
    <w:rsid w:val="00717A75"/>
    <w:rsid w:val="007219C6"/>
    <w:rsid w:val="00724D6B"/>
    <w:rsid w:val="0073056A"/>
    <w:rsid w:val="007415DC"/>
    <w:rsid w:val="00742EB7"/>
    <w:rsid w:val="00745901"/>
    <w:rsid w:val="00746FF0"/>
    <w:rsid w:val="00755AF7"/>
    <w:rsid w:val="007563F6"/>
    <w:rsid w:val="0075710D"/>
    <w:rsid w:val="0075790E"/>
    <w:rsid w:val="00757B34"/>
    <w:rsid w:val="00765467"/>
    <w:rsid w:val="00766EB0"/>
    <w:rsid w:val="00766FEA"/>
    <w:rsid w:val="007676A8"/>
    <w:rsid w:val="00767B55"/>
    <w:rsid w:val="00770999"/>
    <w:rsid w:val="00770AB8"/>
    <w:rsid w:val="00771536"/>
    <w:rsid w:val="007739BC"/>
    <w:rsid w:val="00774650"/>
    <w:rsid w:val="0077467A"/>
    <w:rsid w:val="0077528B"/>
    <w:rsid w:val="00777658"/>
    <w:rsid w:val="00777D5A"/>
    <w:rsid w:val="00777F1F"/>
    <w:rsid w:val="007802B1"/>
    <w:rsid w:val="00781919"/>
    <w:rsid w:val="00781F35"/>
    <w:rsid w:val="00783D0A"/>
    <w:rsid w:val="00783D2B"/>
    <w:rsid w:val="00784A05"/>
    <w:rsid w:val="00784F13"/>
    <w:rsid w:val="00785965"/>
    <w:rsid w:val="00786BA2"/>
    <w:rsid w:val="007872AA"/>
    <w:rsid w:val="00795874"/>
    <w:rsid w:val="007A2B6D"/>
    <w:rsid w:val="007A4C6C"/>
    <w:rsid w:val="007A5AE6"/>
    <w:rsid w:val="007A69B0"/>
    <w:rsid w:val="007B33FA"/>
    <w:rsid w:val="007B5B87"/>
    <w:rsid w:val="007B7923"/>
    <w:rsid w:val="007C40C5"/>
    <w:rsid w:val="007C411A"/>
    <w:rsid w:val="007C47CD"/>
    <w:rsid w:val="007C6605"/>
    <w:rsid w:val="007C660C"/>
    <w:rsid w:val="007C71DF"/>
    <w:rsid w:val="007D0B4E"/>
    <w:rsid w:val="007D5461"/>
    <w:rsid w:val="007D747A"/>
    <w:rsid w:val="007E6B58"/>
    <w:rsid w:val="007E7338"/>
    <w:rsid w:val="007E75CA"/>
    <w:rsid w:val="007F275F"/>
    <w:rsid w:val="00800763"/>
    <w:rsid w:val="00800E15"/>
    <w:rsid w:val="008034E5"/>
    <w:rsid w:val="008122E0"/>
    <w:rsid w:val="008157CA"/>
    <w:rsid w:val="00815AD5"/>
    <w:rsid w:val="008177E6"/>
    <w:rsid w:val="008206F6"/>
    <w:rsid w:val="0082696A"/>
    <w:rsid w:val="00826B94"/>
    <w:rsid w:val="008317F4"/>
    <w:rsid w:val="00831978"/>
    <w:rsid w:val="008342F4"/>
    <w:rsid w:val="008344EF"/>
    <w:rsid w:val="00835CEA"/>
    <w:rsid w:val="00836215"/>
    <w:rsid w:val="00836DA2"/>
    <w:rsid w:val="00841FEB"/>
    <w:rsid w:val="00842AD5"/>
    <w:rsid w:val="00844E22"/>
    <w:rsid w:val="00845AE5"/>
    <w:rsid w:val="00846C03"/>
    <w:rsid w:val="008531F4"/>
    <w:rsid w:val="00855CBA"/>
    <w:rsid w:val="008577DB"/>
    <w:rsid w:val="00857E6A"/>
    <w:rsid w:val="00857FF3"/>
    <w:rsid w:val="00861C37"/>
    <w:rsid w:val="00863AAB"/>
    <w:rsid w:val="00863CA6"/>
    <w:rsid w:val="00865E7E"/>
    <w:rsid w:val="00866B50"/>
    <w:rsid w:val="008815BB"/>
    <w:rsid w:val="00881D4B"/>
    <w:rsid w:val="008836A4"/>
    <w:rsid w:val="008848BC"/>
    <w:rsid w:val="00885F16"/>
    <w:rsid w:val="00887329"/>
    <w:rsid w:val="00887C59"/>
    <w:rsid w:val="0089003B"/>
    <w:rsid w:val="00890435"/>
    <w:rsid w:val="0089556E"/>
    <w:rsid w:val="008955CC"/>
    <w:rsid w:val="00897275"/>
    <w:rsid w:val="008972C3"/>
    <w:rsid w:val="0089738D"/>
    <w:rsid w:val="008A13EA"/>
    <w:rsid w:val="008A2436"/>
    <w:rsid w:val="008A246C"/>
    <w:rsid w:val="008A290E"/>
    <w:rsid w:val="008A70DF"/>
    <w:rsid w:val="008B031C"/>
    <w:rsid w:val="008B265A"/>
    <w:rsid w:val="008B287E"/>
    <w:rsid w:val="008B4D70"/>
    <w:rsid w:val="008B68C4"/>
    <w:rsid w:val="008C0DC6"/>
    <w:rsid w:val="008D0E47"/>
    <w:rsid w:val="008D0EBC"/>
    <w:rsid w:val="008D10ED"/>
    <w:rsid w:val="008D18A5"/>
    <w:rsid w:val="008D4BDA"/>
    <w:rsid w:val="008D6BCD"/>
    <w:rsid w:val="008E18F2"/>
    <w:rsid w:val="008E25C1"/>
    <w:rsid w:val="008E2CF4"/>
    <w:rsid w:val="008E42BF"/>
    <w:rsid w:val="008F1693"/>
    <w:rsid w:val="008F4885"/>
    <w:rsid w:val="008F6612"/>
    <w:rsid w:val="008F6AC3"/>
    <w:rsid w:val="008F7502"/>
    <w:rsid w:val="008F796D"/>
    <w:rsid w:val="00900428"/>
    <w:rsid w:val="00901846"/>
    <w:rsid w:val="00902AC1"/>
    <w:rsid w:val="009065DC"/>
    <w:rsid w:val="00906876"/>
    <w:rsid w:val="009116FE"/>
    <w:rsid w:val="00912881"/>
    <w:rsid w:val="009169F1"/>
    <w:rsid w:val="0092283C"/>
    <w:rsid w:val="00922A59"/>
    <w:rsid w:val="00926DB7"/>
    <w:rsid w:val="00926EF9"/>
    <w:rsid w:val="0092794C"/>
    <w:rsid w:val="00930634"/>
    <w:rsid w:val="009348ED"/>
    <w:rsid w:val="00936DCF"/>
    <w:rsid w:val="00937901"/>
    <w:rsid w:val="009379A8"/>
    <w:rsid w:val="009403E1"/>
    <w:rsid w:val="0094433A"/>
    <w:rsid w:val="00953E10"/>
    <w:rsid w:val="00954768"/>
    <w:rsid w:val="0095634F"/>
    <w:rsid w:val="00960C3F"/>
    <w:rsid w:val="00961B8D"/>
    <w:rsid w:val="0096626E"/>
    <w:rsid w:val="00966E35"/>
    <w:rsid w:val="009707C1"/>
    <w:rsid w:val="0097106F"/>
    <w:rsid w:val="00973147"/>
    <w:rsid w:val="00975133"/>
    <w:rsid w:val="00975E30"/>
    <w:rsid w:val="00976C93"/>
    <w:rsid w:val="009808DD"/>
    <w:rsid w:val="009831CD"/>
    <w:rsid w:val="0098485B"/>
    <w:rsid w:val="0098666F"/>
    <w:rsid w:val="0098743D"/>
    <w:rsid w:val="00990EE7"/>
    <w:rsid w:val="009910AD"/>
    <w:rsid w:val="00992EC5"/>
    <w:rsid w:val="00993F45"/>
    <w:rsid w:val="009953EB"/>
    <w:rsid w:val="00996A9C"/>
    <w:rsid w:val="0099760C"/>
    <w:rsid w:val="009A0411"/>
    <w:rsid w:val="009A7CD0"/>
    <w:rsid w:val="009B2198"/>
    <w:rsid w:val="009B49BA"/>
    <w:rsid w:val="009B50CE"/>
    <w:rsid w:val="009B539E"/>
    <w:rsid w:val="009C1D8B"/>
    <w:rsid w:val="009C2128"/>
    <w:rsid w:val="009C2F18"/>
    <w:rsid w:val="009C3448"/>
    <w:rsid w:val="009C4AB8"/>
    <w:rsid w:val="009D1014"/>
    <w:rsid w:val="009D13F7"/>
    <w:rsid w:val="009D4393"/>
    <w:rsid w:val="009E18E7"/>
    <w:rsid w:val="009E2897"/>
    <w:rsid w:val="009E3DFB"/>
    <w:rsid w:val="009E5CC5"/>
    <w:rsid w:val="009F1EE1"/>
    <w:rsid w:val="009F2C3A"/>
    <w:rsid w:val="009F5492"/>
    <w:rsid w:val="00A071D7"/>
    <w:rsid w:val="00A075C0"/>
    <w:rsid w:val="00A132B9"/>
    <w:rsid w:val="00A16FF5"/>
    <w:rsid w:val="00A17562"/>
    <w:rsid w:val="00A20491"/>
    <w:rsid w:val="00A2052A"/>
    <w:rsid w:val="00A20B67"/>
    <w:rsid w:val="00A21E1F"/>
    <w:rsid w:val="00A24CA1"/>
    <w:rsid w:val="00A2701E"/>
    <w:rsid w:val="00A275F4"/>
    <w:rsid w:val="00A329F3"/>
    <w:rsid w:val="00A33898"/>
    <w:rsid w:val="00A40E65"/>
    <w:rsid w:val="00A42E1A"/>
    <w:rsid w:val="00A43AFF"/>
    <w:rsid w:val="00A4532B"/>
    <w:rsid w:val="00A45631"/>
    <w:rsid w:val="00A46EC9"/>
    <w:rsid w:val="00A477F2"/>
    <w:rsid w:val="00A5096B"/>
    <w:rsid w:val="00A50DE2"/>
    <w:rsid w:val="00A51112"/>
    <w:rsid w:val="00A54013"/>
    <w:rsid w:val="00A54090"/>
    <w:rsid w:val="00A578FC"/>
    <w:rsid w:val="00A613C2"/>
    <w:rsid w:val="00A61D53"/>
    <w:rsid w:val="00A61EDA"/>
    <w:rsid w:val="00A63122"/>
    <w:rsid w:val="00A63CA3"/>
    <w:rsid w:val="00A63EB9"/>
    <w:rsid w:val="00A64221"/>
    <w:rsid w:val="00A6489B"/>
    <w:rsid w:val="00A65077"/>
    <w:rsid w:val="00A65EA3"/>
    <w:rsid w:val="00A6657C"/>
    <w:rsid w:val="00A70665"/>
    <w:rsid w:val="00A70A86"/>
    <w:rsid w:val="00A75EDF"/>
    <w:rsid w:val="00A806F4"/>
    <w:rsid w:val="00A80BFF"/>
    <w:rsid w:val="00A81287"/>
    <w:rsid w:val="00A816CA"/>
    <w:rsid w:val="00A825F1"/>
    <w:rsid w:val="00A87DC3"/>
    <w:rsid w:val="00A87F9A"/>
    <w:rsid w:val="00A900B2"/>
    <w:rsid w:val="00A9149D"/>
    <w:rsid w:val="00A920BC"/>
    <w:rsid w:val="00A974E3"/>
    <w:rsid w:val="00AA14E1"/>
    <w:rsid w:val="00AA205A"/>
    <w:rsid w:val="00AB01DA"/>
    <w:rsid w:val="00AB22D8"/>
    <w:rsid w:val="00AB2A1A"/>
    <w:rsid w:val="00AB3E9E"/>
    <w:rsid w:val="00AB4DB9"/>
    <w:rsid w:val="00AC2806"/>
    <w:rsid w:val="00AC38B9"/>
    <w:rsid w:val="00AC4A58"/>
    <w:rsid w:val="00AD637B"/>
    <w:rsid w:val="00AD6B2F"/>
    <w:rsid w:val="00AE1F45"/>
    <w:rsid w:val="00AE6B02"/>
    <w:rsid w:val="00AE71A6"/>
    <w:rsid w:val="00AF17E0"/>
    <w:rsid w:val="00AF4303"/>
    <w:rsid w:val="00AF5C2D"/>
    <w:rsid w:val="00AF7E1A"/>
    <w:rsid w:val="00B00D84"/>
    <w:rsid w:val="00B01012"/>
    <w:rsid w:val="00B0461D"/>
    <w:rsid w:val="00B04681"/>
    <w:rsid w:val="00B11EF8"/>
    <w:rsid w:val="00B1225B"/>
    <w:rsid w:val="00B13B2F"/>
    <w:rsid w:val="00B147EE"/>
    <w:rsid w:val="00B2366C"/>
    <w:rsid w:val="00B24819"/>
    <w:rsid w:val="00B266ED"/>
    <w:rsid w:val="00B3159F"/>
    <w:rsid w:val="00B33CA1"/>
    <w:rsid w:val="00B42B66"/>
    <w:rsid w:val="00B473D4"/>
    <w:rsid w:val="00B63549"/>
    <w:rsid w:val="00B666DF"/>
    <w:rsid w:val="00B670DD"/>
    <w:rsid w:val="00B73F43"/>
    <w:rsid w:val="00B74A78"/>
    <w:rsid w:val="00B75AEB"/>
    <w:rsid w:val="00B76A80"/>
    <w:rsid w:val="00B76F2E"/>
    <w:rsid w:val="00B80660"/>
    <w:rsid w:val="00B80BEF"/>
    <w:rsid w:val="00B839D1"/>
    <w:rsid w:val="00B85178"/>
    <w:rsid w:val="00B86A99"/>
    <w:rsid w:val="00B87937"/>
    <w:rsid w:val="00B949FE"/>
    <w:rsid w:val="00B96765"/>
    <w:rsid w:val="00BA03E1"/>
    <w:rsid w:val="00BA09D0"/>
    <w:rsid w:val="00BA1D98"/>
    <w:rsid w:val="00BA1E07"/>
    <w:rsid w:val="00BA4B41"/>
    <w:rsid w:val="00BA6CA6"/>
    <w:rsid w:val="00BA7685"/>
    <w:rsid w:val="00BB1AF4"/>
    <w:rsid w:val="00BB3A10"/>
    <w:rsid w:val="00BB5E6A"/>
    <w:rsid w:val="00BC15F8"/>
    <w:rsid w:val="00BC2C68"/>
    <w:rsid w:val="00BD09C5"/>
    <w:rsid w:val="00BD43E2"/>
    <w:rsid w:val="00BD4772"/>
    <w:rsid w:val="00BD693D"/>
    <w:rsid w:val="00BD7BB0"/>
    <w:rsid w:val="00BE324E"/>
    <w:rsid w:val="00BE574E"/>
    <w:rsid w:val="00BF157A"/>
    <w:rsid w:val="00BF258A"/>
    <w:rsid w:val="00BF2964"/>
    <w:rsid w:val="00BF5161"/>
    <w:rsid w:val="00BF74F8"/>
    <w:rsid w:val="00C01943"/>
    <w:rsid w:val="00C05BA3"/>
    <w:rsid w:val="00C06F56"/>
    <w:rsid w:val="00C07951"/>
    <w:rsid w:val="00C12679"/>
    <w:rsid w:val="00C12B17"/>
    <w:rsid w:val="00C13514"/>
    <w:rsid w:val="00C1546F"/>
    <w:rsid w:val="00C17401"/>
    <w:rsid w:val="00C21965"/>
    <w:rsid w:val="00C273E4"/>
    <w:rsid w:val="00C276C0"/>
    <w:rsid w:val="00C322DE"/>
    <w:rsid w:val="00C32606"/>
    <w:rsid w:val="00C3280B"/>
    <w:rsid w:val="00C338B6"/>
    <w:rsid w:val="00C342E7"/>
    <w:rsid w:val="00C3448D"/>
    <w:rsid w:val="00C34B2E"/>
    <w:rsid w:val="00C40A14"/>
    <w:rsid w:val="00C41EA8"/>
    <w:rsid w:val="00C42CD0"/>
    <w:rsid w:val="00C4303D"/>
    <w:rsid w:val="00C456DF"/>
    <w:rsid w:val="00C4700C"/>
    <w:rsid w:val="00C47602"/>
    <w:rsid w:val="00C52215"/>
    <w:rsid w:val="00C561F0"/>
    <w:rsid w:val="00C66E1F"/>
    <w:rsid w:val="00C66F44"/>
    <w:rsid w:val="00C67057"/>
    <w:rsid w:val="00C67511"/>
    <w:rsid w:val="00C71FD9"/>
    <w:rsid w:val="00C766F0"/>
    <w:rsid w:val="00C77386"/>
    <w:rsid w:val="00C77B1F"/>
    <w:rsid w:val="00C80EA3"/>
    <w:rsid w:val="00C83AEE"/>
    <w:rsid w:val="00C8484A"/>
    <w:rsid w:val="00C866F3"/>
    <w:rsid w:val="00C87520"/>
    <w:rsid w:val="00C934B2"/>
    <w:rsid w:val="00C97BC1"/>
    <w:rsid w:val="00CA22B6"/>
    <w:rsid w:val="00CA4FCB"/>
    <w:rsid w:val="00CB1B98"/>
    <w:rsid w:val="00CB2BF0"/>
    <w:rsid w:val="00CB4DF9"/>
    <w:rsid w:val="00CC00C9"/>
    <w:rsid w:val="00CC154B"/>
    <w:rsid w:val="00CC1695"/>
    <w:rsid w:val="00CC1B73"/>
    <w:rsid w:val="00CC5634"/>
    <w:rsid w:val="00CC778F"/>
    <w:rsid w:val="00CD0570"/>
    <w:rsid w:val="00CD0AA0"/>
    <w:rsid w:val="00CD134A"/>
    <w:rsid w:val="00CD1C95"/>
    <w:rsid w:val="00CE2576"/>
    <w:rsid w:val="00CE4B0C"/>
    <w:rsid w:val="00CE567F"/>
    <w:rsid w:val="00CE6F7D"/>
    <w:rsid w:val="00CE733F"/>
    <w:rsid w:val="00CE7548"/>
    <w:rsid w:val="00CE7FE7"/>
    <w:rsid w:val="00CF3F2B"/>
    <w:rsid w:val="00CF45E7"/>
    <w:rsid w:val="00CF50DF"/>
    <w:rsid w:val="00CF6218"/>
    <w:rsid w:val="00D01E6F"/>
    <w:rsid w:val="00D03390"/>
    <w:rsid w:val="00D05E71"/>
    <w:rsid w:val="00D06B62"/>
    <w:rsid w:val="00D16C9A"/>
    <w:rsid w:val="00D17146"/>
    <w:rsid w:val="00D17B97"/>
    <w:rsid w:val="00D20ACD"/>
    <w:rsid w:val="00D20CBF"/>
    <w:rsid w:val="00D2331B"/>
    <w:rsid w:val="00D25126"/>
    <w:rsid w:val="00D263E5"/>
    <w:rsid w:val="00D26E38"/>
    <w:rsid w:val="00D27753"/>
    <w:rsid w:val="00D44E4A"/>
    <w:rsid w:val="00D47BA0"/>
    <w:rsid w:val="00D5035C"/>
    <w:rsid w:val="00D50F27"/>
    <w:rsid w:val="00D56BC9"/>
    <w:rsid w:val="00D60A4A"/>
    <w:rsid w:val="00D616DB"/>
    <w:rsid w:val="00D644F0"/>
    <w:rsid w:val="00D673CF"/>
    <w:rsid w:val="00D717BF"/>
    <w:rsid w:val="00D760DD"/>
    <w:rsid w:val="00D771C2"/>
    <w:rsid w:val="00D801B6"/>
    <w:rsid w:val="00D8068F"/>
    <w:rsid w:val="00D80CE1"/>
    <w:rsid w:val="00D81238"/>
    <w:rsid w:val="00D81841"/>
    <w:rsid w:val="00D84F44"/>
    <w:rsid w:val="00D85522"/>
    <w:rsid w:val="00D868B3"/>
    <w:rsid w:val="00D86F1B"/>
    <w:rsid w:val="00D906AE"/>
    <w:rsid w:val="00D92799"/>
    <w:rsid w:val="00D93002"/>
    <w:rsid w:val="00D95594"/>
    <w:rsid w:val="00D963AC"/>
    <w:rsid w:val="00D9650E"/>
    <w:rsid w:val="00D967D4"/>
    <w:rsid w:val="00DA4156"/>
    <w:rsid w:val="00DA55A2"/>
    <w:rsid w:val="00DA660C"/>
    <w:rsid w:val="00DA764E"/>
    <w:rsid w:val="00DA7A54"/>
    <w:rsid w:val="00DB0D26"/>
    <w:rsid w:val="00DB39CB"/>
    <w:rsid w:val="00DB5C8E"/>
    <w:rsid w:val="00DC0075"/>
    <w:rsid w:val="00DC2FE7"/>
    <w:rsid w:val="00DC4508"/>
    <w:rsid w:val="00DC4EEF"/>
    <w:rsid w:val="00DD08FD"/>
    <w:rsid w:val="00DD18E9"/>
    <w:rsid w:val="00DD4618"/>
    <w:rsid w:val="00DE0C7E"/>
    <w:rsid w:val="00DE54EC"/>
    <w:rsid w:val="00DE58B9"/>
    <w:rsid w:val="00DF25CE"/>
    <w:rsid w:val="00DF39AB"/>
    <w:rsid w:val="00DF3E79"/>
    <w:rsid w:val="00DF42DA"/>
    <w:rsid w:val="00DF4CBF"/>
    <w:rsid w:val="00DF7546"/>
    <w:rsid w:val="00E0114A"/>
    <w:rsid w:val="00E02D51"/>
    <w:rsid w:val="00E03C11"/>
    <w:rsid w:val="00E03C51"/>
    <w:rsid w:val="00E03F84"/>
    <w:rsid w:val="00E04E02"/>
    <w:rsid w:val="00E061DB"/>
    <w:rsid w:val="00E0636C"/>
    <w:rsid w:val="00E124C8"/>
    <w:rsid w:val="00E23B86"/>
    <w:rsid w:val="00E2443A"/>
    <w:rsid w:val="00E2443B"/>
    <w:rsid w:val="00E27017"/>
    <w:rsid w:val="00E30DDA"/>
    <w:rsid w:val="00E3189D"/>
    <w:rsid w:val="00E410C2"/>
    <w:rsid w:val="00E41876"/>
    <w:rsid w:val="00E418B5"/>
    <w:rsid w:val="00E429DC"/>
    <w:rsid w:val="00E42CC6"/>
    <w:rsid w:val="00E50308"/>
    <w:rsid w:val="00E51835"/>
    <w:rsid w:val="00E531D1"/>
    <w:rsid w:val="00E54081"/>
    <w:rsid w:val="00E56EF4"/>
    <w:rsid w:val="00E62D05"/>
    <w:rsid w:val="00E65170"/>
    <w:rsid w:val="00E668C8"/>
    <w:rsid w:val="00E705C8"/>
    <w:rsid w:val="00E7622E"/>
    <w:rsid w:val="00E77CAF"/>
    <w:rsid w:val="00E838B9"/>
    <w:rsid w:val="00E9084B"/>
    <w:rsid w:val="00E91361"/>
    <w:rsid w:val="00E91E2D"/>
    <w:rsid w:val="00E92399"/>
    <w:rsid w:val="00E92CA5"/>
    <w:rsid w:val="00E93894"/>
    <w:rsid w:val="00E96BA3"/>
    <w:rsid w:val="00E96DEC"/>
    <w:rsid w:val="00E97552"/>
    <w:rsid w:val="00EA1A3F"/>
    <w:rsid w:val="00EA1DAF"/>
    <w:rsid w:val="00EA27FD"/>
    <w:rsid w:val="00EA346A"/>
    <w:rsid w:val="00EB3479"/>
    <w:rsid w:val="00EC03B4"/>
    <w:rsid w:val="00EC0AC2"/>
    <w:rsid w:val="00EC5E02"/>
    <w:rsid w:val="00EC600D"/>
    <w:rsid w:val="00ED166E"/>
    <w:rsid w:val="00ED2B91"/>
    <w:rsid w:val="00EE37C4"/>
    <w:rsid w:val="00EF4280"/>
    <w:rsid w:val="00EF48AC"/>
    <w:rsid w:val="00EF5B34"/>
    <w:rsid w:val="00EF5D60"/>
    <w:rsid w:val="00F00A07"/>
    <w:rsid w:val="00F02275"/>
    <w:rsid w:val="00F07642"/>
    <w:rsid w:val="00F15579"/>
    <w:rsid w:val="00F1587C"/>
    <w:rsid w:val="00F21484"/>
    <w:rsid w:val="00F3198F"/>
    <w:rsid w:val="00F335D3"/>
    <w:rsid w:val="00F350F5"/>
    <w:rsid w:val="00F37C38"/>
    <w:rsid w:val="00F47786"/>
    <w:rsid w:val="00F527CD"/>
    <w:rsid w:val="00F52904"/>
    <w:rsid w:val="00F56705"/>
    <w:rsid w:val="00F6086C"/>
    <w:rsid w:val="00F61B62"/>
    <w:rsid w:val="00F62AC0"/>
    <w:rsid w:val="00F63770"/>
    <w:rsid w:val="00F732A0"/>
    <w:rsid w:val="00F74973"/>
    <w:rsid w:val="00F90223"/>
    <w:rsid w:val="00F92378"/>
    <w:rsid w:val="00F9361F"/>
    <w:rsid w:val="00F94EB4"/>
    <w:rsid w:val="00F9644D"/>
    <w:rsid w:val="00F96829"/>
    <w:rsid w:val="00F970C2"/>
    <w:rsid w:val="00F97716"/>
    <w:rsid w:val="00FA177A"/>
    <w:rsid w:val="00FA29BD"/>
    <w:rsid w:val="00FB3382"/>
    <w:rsid w:val="00FB395B"/>
    <w:rsid w:val="00FB588B"/>
    <w:rsid w:val="00FB7B26"/>
    <w:rsid w:val="00FC1812"/>
    <w:rsid w:val="00FC1E57"/>
    <w:rsid w:val="00FC5D88"/>
    <w:rsid w:val="00FC6326"/>
    <w:rsid w:val="00FC74D8"/>
    <w:rsid w:val="00FC765B"/>
    <w:rsid w:val="00FD1352"/>
    <w:rsid w:val="00FD2CC4"/>
    <w:rsid w:val="00FD412B"/>
    <w:rsid w:val="00FE14D4"/>
    <w:rsid w:val="00FE3B2F"/>
    <w:rsid w:val="00FE42C0"/>
    <w:rsid w:val="00FE460F"/>
    <w:rsid w:val="00FE506B"/>
    <w:rsid w:val="00FE5ADF"/>
    <w:rsid w:val="00FE5D59"/>
    <w:rsid w:val="00FE7241"/>
    <w:rsid w:val="00FF0D39"/>
    <w:rsid w:val="00FF4173"/>
    <w:rsid w:val="00FF593C"/>
    <w:rsid w:val="00FF6681"/>
    <w:rsid w:val="00FF6B3E"/>
    <w:rsid w:val="00FF6C15"/>
    <w:rsid w:val="01919476"/>
    <w:rsid w:val="029BC31A"/>
    <w:rsid w:val="02DF062D"/>
    <w:rsid w:val="033B8E2B"/>
    <w:rsid w:val="03F177CC"/>
    <w:rsid w:val="04043529"/>
    <w:rsid w:val="04865AF3"/>
    <w:rsid w:val="04FE83E1"/>
    <w:rsid w:val="05125B1E"/>
    <w:rsid w:val="054BFE87"/>
    <w:rsid w:val="0668F1EA"/>
    <w:rsid w:val="06824232"/>
    <w:rsid w:val="06ACCAB9"/>
    <w:rsid w:val="06FEB15F"/>
    <w:rsid w:val="071BC220"/>
    <w:rsid w:val="07504A84"/>
    <w:rsid w:val="07CB344A"/>
    <w:rsid w:val="080C8866"/>
    <w:rsid w:val="082AF7A1"/>
    <w:rsid w:val="084D86F2"/>
    <w:rsid w:val="08A54F2C"/>
    <w:rsid w:val="08C7D529"/>
    <w:rsid w:val="0938FD5C"/>
    <w:rsid w:val="095FA2ED"/>
    <w:rsid w:val="0985080F"/>
    <w:rsid w:val="098AA035"/>
    <w:rsid w:val="0A22B5EB"/>
    <w:rsid w:val="0AD045D1"/>
    <w:rsid w:val="0AEA5BBE"/>
    <w:rsid w:val="0B627975"/>
    <w:rsid w:val="0D414472"/>
    <w:rsid w:val="0DEB780F"/>
    <w:rsid w:val="0E0D9C37"/>
    <w:rsid w:val="0E1C55E5"/>
    <w:rsid w:val="0E6D777C"/>
    <w:rsid w:val="0ED87F13"/>
    <w:rsid w:val="0F29E3A3"/>
    <w:rsid w:val="1078E534"/>
    <w:rsid w:val="1099F4F3"/>
    <w:rsid w:val="10B1167A"/>
    <w:rsid w:val="111814FB"/>
    <w:rsid w:val="121523B7"/>
    <w:rsid w:val="1241E3BE"/>
    <w:rsid w:val="12448FAF"/>
    <w:rsid w:val="1287DF6E"/>
    <w:rsid w:val="12D9D780"/>
    <w:rsid w:val="12E89FB8"/>
    <w:rsid w:val="12F439BC"/>
    <w:rsid w:val="138283F7"/>
    <w:rsid w:val="142F6B07"/>
    <w:rsid w:val="143B48B5"/>
    <w:rsid w:val="14C2CBA7"/>
    <w:rsid w:val="1526CB45"/>
    <w:rsid w:val="16475B45"/>
    <w:rsid w:val="167110C3"/>
    <w:rsid w:val="169E46E1"/>
    <w:rsid w:val="16A9C626"/>
    <w:rsid w:val="1758470A"/>
    <w:rsid w:val="1759C11A"/>
    <w:rsid w:val="18FAEFD9"/>
    <w:rsid w:val="19A8B185"/>
    <w:rsid w:val="19E166E8"/>
    <w:rsid w:val="1A79F54F"/>
    <w:rsid w:val="1B1ABD2B"/>
    <w:rsid w:val="1B3FA4B6"/>
    <w:rsid w:val="1B8CDF3A"/>
    <w:rsid w:val="1B977487"/>
    <w:rsid w:val="1BF5D1CA"/>
    <w:rsid w:val="1C19C06F"/>
    <w:rsid w:val="1C5F0556"/>
    <w:rsid w:val="1C8F8A62"/>
    <w:rsid w:val="1DE41E05"/>
    <w:rsid w:val="1E74092A"/>
    <w:rsid w:val="1E800B19"/>
    <w:rsid w:val="1F10E7E1"/>
    <w:rsid w:val="2051CCC4"/>
    <w:rsid w:val="20B46948"/>
    <w:rsid w:val="20E5A260"/>
    <w:rsid w:val="20F5D205"/>
    <w:rsid w:val="215D98A5"/>
    <w:rsid w:val="2226B7E0"/>
    <w:rsid w:val="222F6CE6"/>
    <w:rsid w:val="22BDCDB8"/>
    <w:rsid w:val="22E7E7AC"/>
    <w:rsid w:val="234DCF67"/>
    <w:rsid w:val="2364E970"/>
    <w:rsid w:val="23F863A1"/>
    <w:rsid w:val="24537060"/>
    <w:rsid w:val="25D13BF8"/>
    <w:rsid w:val="2660EC26"/>
    <w:rsid w:val="268C2CBB"/>
    <w:rsid w:val="26AE74E7"/>
    <w:rsid w:val="27AF5296"/>
    <w:rsid w:val="27EB787E"/>
    <w:rsid w:val="29ED01C1"/>
    <w:rsid w:val="2A2ECF61"/>
    <w:rsid w:val="2A35D4A2"/>
    <w:rsid w:val="2B18B240"/>
    <w:rsid w:val="2C04B3AD"/>
    <w:rsid w:val="2C15B16C"/>
    <w:rsid w:val="2CD6E65C"/>
    <w:rsid w:val="2D90C733"/>
    <w:rsid w:val="2DEC55B6"/>
    <w:rsid w:val="2E810B9B"/>
    <w:rsid w:val="2E8BEE9B"/>
    <w:rsid w:val="2EBA751C"/>
    <w:rsid w:val="2EBCE614"/>
    <w:rsid w:val="2EE02B2A"/>
    <w:rsid w:val="2EE9742E"/>
    <w:rsid w:val="2F03941C"/>
    <w:rsid w:val="2FF60DD0"/>
    <w:rsid w:val="30253CD1"/>
    <w:rsid w:val="304E9ACF"/>
    <w:rsid w:val="32347460"/>
    <w:rsid w:val="324BA3AF"/>
    <w:rsid w:val="3262EF72"/>
    <w:rsid w:val="328827AE"/>
    <w:rsid w:val="32CCB2E6"/>
    <w:rsid w:val="32FD4C37"/>
    <w:rsid w:val="33E19316"/>
    <w:rsid w:val="3436ED3F"/>
    <w:rsid w:val="35100ED1"/>
    <w:rsid w:val="35290282"/>
    <w:rsid w:val="356D2221"/>
    <w:rsid w:val="357E10AD"/>
    <w:rsid w:val="35CC824D"/>
    <w:rsid w:val="368CE3B3"/>
    <w:rsid w:val="36C3F791"/>
    <w:rsid w:val="37E2994C"/>
    <w:rsid w:val="383E6FCE"/>
    <w:rsid w:val="389505A7"/>
    <w:rsid w:val="38A0211A"/>
    <w:rsid w:val="38B6B692"/>
    <w:rsid w:val="38BD4832"/>
    <w:rsid w:val="3A2E3B61"/>
    <w:rsid w:val="3B67E260"/>
    <w:rsid w:val="3B7900BB"/>
    <w:rsid w:val="3BB5B259"/>
    <w:rsid w:val="3C505C3E"/>
    <w:rsid w:val="3E1377A4"/>
    <w:rsid w:val="3E494291"/>
    <w:rsid w:val="3F380857"/>
    <w:rsid w:val="40AADCA3"/>
    <w:rsid w:val="40F0A93E"/>
    <w:rsid w:val="414D01A5"/>
    <w:rsid w:val="417954B9"/>
    <w:rsid w:val="4186B90B"/>
    <w:rsid w:val="41967BD1"/>
    <w:rsid w:val="41E0735C"/>
    <w:rsid w:val="41F96FC9"/>
    <w:rsid w:val="421B4F5E"/>
    <w:rsid w:val="47848D1A"/>
    <w:rsid w:val="478F35A5"/>
    <w:rsid w:val="480044FA"/>
    <w:rsid w:val="489D73AE"/>
    <w:rsid w:val="495187C5"/>
    <w:rsid w:val="496A8A01"/>
    <w:rsid w:val="4AB47CA2"/>
    <w:rsid w:val="4B202BB6"/>
    <w:rsid w:val="4B54C38E"/>
    <w:rsid w:val="4C85B396"/>
    <w:rsid w:val="4D07E675"/>
    <w:rsid w:val="4D3C2270"/>
    <w:rsid w:val="4D5339A1"/>
    <w:rsid w:val="4DEC1D64"/>
    <w:rsid w:val="4E5E0AFC"/>
    <w:rsid w:val="4F1D962A"/>
    <w:rsid w:val="506422F3"/>
    <w:rsid w:val="509050EF"/>
    <w:rsid w:val="50A87D8A"/>
    <w:rsid w:val="50AD9CED"/>
    <w:rsid w:val="5123BE26"/>
    <w:rsid w:val="5208BE39"/>
    <w:rsid w:val="525B30D7"/>
    <w:rsid w:val="52B9C95B"/>
    <w:rsid w:val="53614BF4"/>
    <w:rsid w:val="537ADA9D"/>
    <w:rsid w:val="53B05C22"/>
    <w:rsid w:val="53BDE468"/>
    <w:rsid w:val="53F2B8C3"/>
    <w:rsid w:val="540A5847"/>
    <w:rsid w:val="541D4E3A"/>
    <w:rsid w:val="54F10990"/>
    <w:rsid w:val="56A66EF2"/>
    <w:rsid w:val="56ECEFD1"/>
    <w:rsid w:val="5736C6B1"/>
    <w:rsid w:val="5832F830"/>
    <w:rsid w:val="59657ADC"/>
    <w:rsid w:val="59949D80"/>
    <w:rsid w:val="599D4ED6"/>
    <w:rsid w:val="59D90888"/>
    <w:rsid w:val="5A15469F"/>
    <w:rsid w:val="5A944E6B"/>
    <w:rsid w:val="5ADB2786"/>
    <w:rsid w:val="5BA96098"/>
    <w:rsid w:val="5C52409E"/>
    <w:rsid w:val="5CEF7309"/>
    <w:rsid w:val="5DBA2A12"/>
    <w:rsid w:val="5DBA86B2"/>
    <w:rsid w:val="5EB31420"/>
    <w:rsid w:val="5EC2070D"/>
    <w:rsid w:val="5ECA4345"/>
    <w:rsid w:val="5EDCDBC4"/>
    <w:rsid w:val="5F5B22C9"/>
    <w:rsid w:val="5F5F786E"/>
    <w:rsid w:val="5FF6ED84"/>
    <w:rsid w:val="60403548"/>
    <w:rsid w:val="60B8136E"/>
    <w:rsid w:val="60C8C084"/>
    <w:rsid w:val="60F2C096"/>
    <w:rsid w:val="616979C0"/>
    <w:rsid w:val="617A84D9"/>
    <w:rsid w:val="62CFD334"/>
    <w:rsid w:val="64BAA753"/>
    <w:rsid w:val="65C83AAD"/>
    <w:rsid w:val="65D9BBE8"/>
    <w:rsid w:val="65FCC5F3"/>
    <w:rsid w:val="6613148F"/>
    <w:rsid w:val="66E3CFEB"/>
    <w:rsid w:val="67BF0294"/>
    <w:rsid w:val="68D6C022"/>
    <w:rsid w:val="68ECF930"/>
    <w:rsid w:val="69732047"/>
    <w:rsid w:val="69B882DE"/>
    <w:rsid w:val="6A19372E"/>
    <w:rsid w:val="6B7E5C64"/>
    <w:rsid w:val="6BF6CDF3"/>
    <w:rsid w:val="6CD61755"/>
    <w:rsid w:val="6D71BB76"/>
    <w:rsid w:val="6D7778AE"/>
    <w:rsid w:val="6DA08983"/>
    <w:rsid w:val="6F5600FA"/>
    <w:rsid w:val="6FE2EFFF"/>
    <w:rsid w:val="6FE3CD29"/>
    <w:rsid w:val="70BE0578"/>
    <w:rsid w:val="71448CB3"/>
    <w:rsid w:val="7168C869"/>
    <w:rsid w:val="71E7AD4C"/>
    <w:rsid w:val="729FECF3"/>
    <w:rsid w:val="731B6DEB"/>
    <w:rsid w:val="7385D1E2"/>
    <w:rsid w:val="73E112F4"/>
    <w:rsid w:val="740A77A2"/>
    <w:rsid w:val="7470097B"/>
    <w:rsid w:val="74FE548B"/>
    <w:rsid w:val="75028C37"/>
    <w:rsid w:val="7523B479"/>
    <w:rsid w:val="7541221F"/>
    <w:rsid w:val="7628ED50"/>
    <w:rsid w:val="787989C7"/>
    <w:rsid w:val="788EFE56"/>
    <w:rsid w:val="78EFCC57"/>
    <w:rsid w:val="79598A3D"/>
    <w:rsid w:val="7A162E4C"/>
    <w:rsid w:val="7A1EC229"/>
    <w:rsid w:val="7A475D1D"/>
    <w:rsid w:val="7B19D4E9"/>
    <w:rsid w:val="7B7D7BDF"/>
    <w:rsid w:val="7BBEBFFB"/>
    <w:rsid w:val="7C39666E"/>
    <w:rsid w:val="7C559FBE"/>
    <w:rsid w:val="7CC22073"/>
    <w:rsid w:val="7CE0D88B"/>
    <w:rsid w:val="7CFF1F44"/>
    <w:rsid w:val="7CFFAFEF"/>
    <w:rsid w:val="7D2D2346"/>
    <w:rsid w:val="7D9B7F69"/>
    <w:rsid w:val="7E47ED8D"/>
    <w:rsid w:val="7E6F99CD"/>
    <w:rsid w:val="7E8D61ED"/>
    <w:rsid w:val="7F8FCEE1"/>
    <w:rsid w:val="7FA7F8A6"/>
    <w:rsid w:val="7FE2D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0996606"/>
  <w15:chartTrackingRefBased/>
  <w15:docId w15:val="{C5E47981-DAAC-4990-8346-B4966C33EB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4674"/>
    <w:pPr>
      <w:spacing w:before="120" w:after="120" w:line="252" w:lineRule="auto"/>
      <w:jc w:val="both"/>
    </w:pPr>
    <w:rPr>
      <w:rFonts w:ascii="Arial" w:eastAsiaTheme="minorEastAsia" w:hAnsi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C8484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87329"/>
    <w:pPr>
      <w:keepNext/>
      <w:keepLines/>
      <w:spacing w:after="0"/>
      <w:outlineLvl w:val="1"/>
    </w:pPr>
    <w:rPr>
      <w:rFonts w:eastAsiaTheme="majorEastAsia" w:cstheme="majorBidi"/>
      <w:b/>
      <w:bCs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C2088"/>
    <w:pPr>
      <w:keepNext/>
      <w:keepLines/>
      <w:spacing w:before="40" w:after="0"/>
      <w:outlineLvl w:val="2"/>
    </w:pPr>
    <w:rPr>
      <w:rFonts w:eastAsiaTheme="majorEastAsia" w:cstheme="majorBidi"/>
      <w:b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887329"/>
    <w:rPr>
      <w:rFonts w:ascii="Arial" w:eastAsiaTheme="majorEastAsia" w:hAnsi="Arial" w:cstheme="majorBidi"/>
      <w:b/>
      <w:bCs/>
      <w:szCs w:val="28"/>
    </w:rPr>
  </w:style>
  <w:style w:type="character" w:customStyle="1" w:styleId="Heading1Char">
    <w:name w:val="Heading 1 Char"/>
    <w:basedOn w:val="DefaultParagraphFont"/>
    <w:link w:val="Heading1"/>
    <w:uiPriority w:val="9"/>
    <w:rsid w:val="00C8484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2049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0491"/>
    <w:rPr>
      <w:rFonts w:ascii="Segoe UI" w:eastAsiaTheme="minorEastAsia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A2049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2049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20491"/>
    <w:rPr>
      <w:rFonts w:eastAsiaTheme="minorEastAsi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2049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20491"/>
    <w:rPr>
      <w:rFonts w:eastAsiaTheme="minorEastAsia"/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E30DD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83D4E"/>
    <w:rPr>
      <w:color w:val="0563C1"/>
      <w:u w:val="single"/>
    </w:rPr>
  </w:style>
  <w:style w:type="table" w:styleId="TableGrid">
    <w:name w:val="Table Grid"/>
    <w:basedOn w:val="TableNormal"/>
    <w:uiPriority w:val="39"/>
    <w:rsid w:val="004B37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5E3601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8848BC"/>
    <w:pPr>
      <w:spacing w:after="0" w:line="240" w:lineRule="auto"/>
    </w:pPr>
    <w:rPr>
      <w:rFonts w:eastAsiaTheme="minorEastAsia"/>
      <w:sz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8F6612"/>
    <w:rPr>
      <w:color w:val="605E5C"/>
      <w:shd w:val="clear" w:color="auto" w:fill="E1DFDD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781919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81919"/>
    <w:rPr>
      <w:rFonts w:eastAsiaTheme="minorEastAsia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781919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78191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1919"/>
    <w:rPr>
      <w:rFonts w:eastAsiaTheme="minorEastAsia"/>
      <w:sz w:val="24"/>
    </w:rPr>
  </w:style>
  <w:style w:type="paragraph" w:styleId="Footer">
    <w:name w:val="footer"/>
    <w:basedOn w:val="Normal"/>
    <w:link w:val="FooterChar"/>
    <w:uiPriority w:val="99"/>
    <w:unhideWhenUsed/>
    <w:rsid w:val="0078191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1919"/>
    <w:rPr>
      <w:rFonts w:eastAsiaTheme="minorEastAsia"/>
      <w:sz w:val="24"/>
    </w:rPr>
  </w:style>
  <w:style w:type="character" w:styleId="LineNumber">
    <w:name w:val="line number"/>
    <w:basedOn w:val="DefaultParagraphFont"/>
    <w:uiPriority w:val="99"/>
    <w:semiHidden/>
    <w:unhideWhenUsed/>
    <w:rsid w:val="00013569"/>
  </w:style>
  <w:style w:type="character" w:customStyle="1" w:styleId="Heading3Char">
    <w:name w:val="Heading 3 Char"/>
    <w:basedOn w:val="DefaultParagraphFont"/>
    <w:link w:val="Heading3"/>
    <w:uiPriority w:val="9"/>
    <w:rsid w:val="003C2088"/>
    <w:rPr>
      <w:rFonts w:ascii="Arial" w:eastAsiaTheme="majorEastAsia" w:hAnsi="Arial" w:cstheme="majorBidi"/>
      <w:b/>
      <w:szCs w:val="24"/>
    </w:rPr>
  </w:style>
  <w:style w:type="character" w:customStyle="1" w:styleId="identifier">
    <w:name w:val="identifier"/>
    <w:basedOn w:val="DefaultParagraphFont"/>
    <w:rsid w:val="0061217F"/>
  </w:style>
  <w:style w:type="character" w:customStyle="1" w:styleId="id-label">
    <w:name w:val="id-label"/>
    <w:basedOn w:val="DefaultParagraphFont"/>
    <w:rsid w:val="0061217F"/>
  </w:style>
  <w:style w:type="character" w:styleId="PlaceholderText">
    <w:name w:val="Placeholder Text"/>
    <w:basedOn w:val="DefaultParagraphFont"/>
    <w:uiPriority w:val="99"/>
    <w:semiHidden/>
    <w:rsid w:val="00C3448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62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35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45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50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79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13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3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2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71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22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9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4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5782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1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3CBD295C-C378-4FB1-B1F5-182F41CC8A03}">
  <we:reference id="wa104382081" version="1.55.1.0" store="en-001" storeType="OMEX"/>
  <we:alternateReferences>
    <we:reference id="WA104382081" version="1.55.1.0" store="" storeType="OMEX"/>
  </we:alternateReferences>
  <we:properties>
    <we:property name="MENDELEY_CITATIONS" value="[{&quot;citationID&quot;:&quot;MENDELEY_CITATION_2c97d6e1-06cc-4d94-a8d9-f1e6f3cff5e5&quot;,&quot;properties&quot;:{&quot;noteIndex&quot;:0},&quot;isEdited&quot;:false,&quot;manualOverride&quot;:{&quot;isManuallyOverridden&quot;:false,&quot;citeprocText&quot;:&quot;[1]&quot;,&quot;manualOverrideText&quot;:&quot;&quot;},&quot;citationTag&quot;:&quot;MENDELEY_CITATION_v3_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&quot;,&quot;citationItems&quot;:[{&quot;id&quot;:&quot;a86be02a-c101-3d15-817f-7b9636999bcc&quot;,&quot;itemData&quot;:{&quot;type&quot;:&quot;article-journal&quot;,&quot;id&quot;:&quot;a86be02a-c101-3d15-817f-7b9636999bcc&quot;,&quot;title&quot;:&quot;Plant cysteine oxidases are dioxygenases that directly enable arginyl transferase-catalysed arginylation of N-end rule targets&quot;,&quot;author&quot;:[{&quot;family&quot;:&quot;White&quot;,&quot;given&quot;:&quot;Mark D&quot;,&quot;parse-names&quot;:false,&quot;dropping-particle&quot;:&quot;&quot;,&quot;non-dropping-particle&quot;:&quot;&quot;},{&quot;family&quot;:&quot;Klecker&quot;,&quot;given&quot;:&quot;Maria&quot;,&quot;parse-names&quot;:false,&quot;dropping-particle&quot;:&quot;&quot;,&quot;non-dropping-particle&quot;:&quot;&quot;},{&quot;family&quot;:&quot;Hopkinson&quot;,&quot;given&quot;:&quot;Richard J&quot;,&quot;parse-names&quot;:false,&quot;dropping-particle&quot;:&quot;&quot;,&quot;non-dropping-particle&quot;:&quot;&quot;},{&quot;family&quot;:&quot;Weits&quot;,&quot;given&quot;:&quot;Daan A&quot;,&quot;parse-names&quot;:false,&quot;dropping-particle&quot;:&quot;&quot;,&quot;non-dropping-particle&quot;:&quot;&quot;},{&quot;family&quot;:&quot;Mueller&quot;,&quot;given&quot;:&quot;Carolin&quot;,&quot;parse-names&quot;:false,&quot;dropping-particle&quot;:&quot;&quot;,&quot;non-dropping-particle&quot;:&quot;&quot;},{&quot;family&quot;:&quot;Naumann&quot;,&quot;given&quot;:&quot;Christin&quot;,&quot;parse-names&quot;:false,&quot;dropping-particle&quot;:&quot;&quot;,&quot;non-dropping-particle&quot;:&quot;&quot;},{&quot;family&quot;:&quot;O’Neill&quot;,&quot;given&quot;:&quot;Rebecca&quot;,&quot;parse-names&quot;:false,&quot;dropping-particle&quot;:&quot;&quot;,&quot;non-dropping-particle&quot;:&quot;&quot;},{&quot;family&quot;:&quot;Wickens&quot;,&quot;given&quot;:&quot;James&quot;,&quot;parse-names&quot;:false,&quot;dropping-particle&quot;:&quot;&quot;,&quot;non-dropping-particle&quot;:&quot;&quot;},{&quot;family&quot;:&quot;Yang&quot;,&quot;given&quot;:&quot;Jiayu&quot;,&quot;parse-names&quot;:false,&quot;dropping-particle&quot;:&quot;&quot;,&quot;non-dropping-particle&quot;:&quot;&quot;},{&quot;family&quot;:&quot;Brooks-Bartlett&quot;,&quot;given&quot;:&quot;Jonathan C&quot;,&quot;parse-names&quot;:false,&quot;dropping-particle&quot;:&quot;&quot;,&quot;non-dropping-particle&quot;:&quot;&quot;},{&quot;family&quot;:&quot;Garman&quot;,&quot;given&quot;:&quot;Elspeth F&quot;,&quot;parse-names&quot;:false,&quot;dropping-particle&quot;:&quot;&quot;,&quot;non-dropping-particle&quot;:&quot;&quot;},{&quot;family&quot;:&quot;Grossmann&quot;,&quot;given&quot;:&quot;Tom N&quot;,&quot;parse-names&quot;:false,&quot;dropping-particle&quot;:&quot;&quot;,&quot;non-dropping-particle&quot;:&quot;&quot;},{&quot;family&quot;:&quot;Dissmeyer&quot;,&quot;given&quot;:&quot;Nico&quot;,&quot;parse-names&quot;:false,&quot;dropping-particle&quot;:&quot;&quot;,&quot;non-dropping-particle&quot;:&quot;&quot;},{&quot;family&quot;:&quot;Flashman&quot;,&quot;given&quot;:&quot;Emily&quot;,&quot;parse-names&quot;:false,&quot;dropping-particle&quot;:&quot;&quot;,&quot;non-dropping-particle&quot;:&quot;&quot;}],&quot;container-title&quot;:&quot;Nature Communications&quot;,&quot;container-title-short&quot;:&quot;Nat Commun&quot;,&quot;DOI&quot;:&quot;10.1038/ncomms14690&quot;,&quot;ISSN&quot;:&quot;2041-1723&quot;,&quot;URL&quot;:&quot;https://pubmed.ncbi.nlm.nih.gov/28332493&quot;,&quot;issued&quot;:{&quot;date-parts&quot;:[[2017,4,23]]},&quot;page&quot;:&quot;14690&quot;,&quot;language&quot;:&quot;eng&quot;,&quot;abstract&quot;:&quot;Crop yield loss due to flooding is a threat to food security. Submergence-induced hypoxia in plants results in stabilization of group VII ETHYLENE RESPONSE FACTORs (ERF-VIIs), which aid survival under these adverse conditions. ERF-VII stability is controlled by the N-end rule pathway, which proposes that ERF-VII N-terminal cysteine oxidation in normoxia enables arginylation followed by proteasomal degradation. The PLANT CYSTEINE OXIDASEs (PCOs) have been identified as catalysts of this oxidation. ERF-VII stabilization in hypoxia presumably arises from reduced PCO activity. We directly demonstrate that PCO dioxygenase activity produces Cys-sulfinic acid at the N terminus of an ERF-VII peptide, which then undergoes efficient arginylation by an arginyl transferase (ATE1). This provides molecular evidence of N-terminal Cys-sulfinic acid formation and arginylation by N-end rule pathway components, and a substrate of ATE1 in plants. The PCOs and ATE1 may be viable intervention targets to stabilize N-end rule substrates, including ERF-VIIs, to enhance submergence tolerance in agriculture.&quot;,&quot;publisher&quot;:&quot;Nature Publishing Group&quot;,&quot;issue&quot;:&quot;1&quot;,&quot;volume&quot;:&quot;8&quot;},&quot;isTemporary&quot;:false}]}]"/>
    <we:property name="MENDELEY_CITATIONS_STYLE" value="{&quot;id&quot;:&quot;https://www.zotero.org/styles/springer-science-reviews&quot;,&quot;title&quot;:&quot;Springer Science Reviews&quot;,&quot;format&quot;:&quot;numeric&quot;,&quot;defaultLocale&quot;:&quot;en-US&quot;,&quot;isLocaleCodeValid&quot;:true}"/>
    <we:property name="MENDELEY_CITATIONS_LOCALE_CODE" value="&quot;en-US&quot;"/>
  </we:properties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E98A4B-2AE7-414D-A014-0A3A005BED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7</Pages>
  <Words>493</Words>
  <Characters>2815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Oxford</Company>
  <LinksUpToDate>false</LinksUpToDate>
  <CharactersWithSpaces>3302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Heathcote</dc:creator>
  <cp:keywords/>
  <dc:description/>
  <cp:lastModifiedBy>Dona Gunawardana</cp:lastModifiedBy>
  <cp:revision>8</cp:revision>
  <cp:lastPrinted>2023-03-27T11:10:00Z</cp:lastPrinted>
  <dcterms:created xsi:type="dcterms:W3CDTF">2024-09-19T14:33:00Z</dcterms:created>
  <dcterms:modified xsi:type="dcterms:W3CDTF">2024-09-20T11:42:00Z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903c00aa-d9aa-3c3a-9567-4f02d20f119b</vt:lpwstr>
  </property>
  <property fmtid="{D5CDD505-2E9C-101B-9397-08002B2CF9AE}" pid="4" name="Mendeley Citation Style_1">
    <vt:lpwstr>http://www.zotero.org/styles/nature</vt:lpwstr>
  </property>
  <property fmtid="{D5CDD505-2E9C-101B-9397-08002B2CF9AE}" pid="5" name="Mendeley Recent Style Id 0_1">
    <vt:lpwstr>http://www.zotero.org/styles/american-medical-association</vt:lpwstr>
  </property>
  <property fmtid="{D5CDD505-2E9C-101B-9397-08002B2CF9AE}" pid="6" name="Mendeley Recent Style Name 0_1">
    <vt:lpwstr>American Medical Association</vt:lpwstr>
  </property>
  <property fmtid="{D5CDD505-2E9C-101B-9397-08002B2CF9AE}" pid="7" name="Mendeley Recent Style Id 1_1">
    <vt:lpwstr>http://www.zotero.org/styles/american-political-science-association</vt:lpwstr>
  </property>
  <property fmtid="{D5CDD505-2E9C-101B-9397-08002B2CF9AE}" pid="8" name="Mendeley Recent Style Name 1_1">
    <vt:lpwstr>American Political Science Association</vt:lpwstr>
  </property>
  <property fmtid="{D5CDD505-2E9C-101B-9397-08002B2CF9AE}" pid="9" name="Mendeley Recent Style Id 2_1">
    <vt:lpwstr>http://www.zotero.org/styles/american-sociological-association</vt:lpwstr>
  </property>
  <property fmtid="{D5CDD505-2E9C-101B-9397-08002B2CF9AE}" pid="10" name="Mendeley Recent Style Name 2_1">
    <vt:lpwstr>American Sociological Association</vt:lpwstr>
  </property>
  <property fmtid="{D5CDD505-2E9C-101B-9397-08002B2CF9AE}" pid="11" name="Mendeley Recent Style Id 3_1">
    <vt:lpwstr>http://www.zotero.org/styles/chicago-author-date</vt:lpwstr>
  </property>
  <property fmtid="{D5CDD505-2E9C-101B-9397-08002B2CF9AE}" pid="12" name="Mendeley Recent Style Name 3_1">
    <vt:lpwstr>Chicago Manual of Style 17th edition (author-date)</vt:lpwstr>
  </property>
  <property fmtid="{D5CDD505-2E9C-101B-9397-08002B2CF9AE}" pid="13" name="Mendeley Recent Style Id 4_1">
    <vt:lpwstr>http://www.zotero.org/styles/harvard-cite-them-right</vt:lpwstr>
  </property>
  <property fmtid="{D5CDD505-2E9C-101B-9397-08002B2CF9AE}" pid="14" name="Mendeley Recent Style Name 4_1">
    <vt:lpwstr>Cite Them Right 10th edition - Harvard</vt:lpwstr>
  </property>
  <property fmtid="{D5CDD505-2E9C-101B-9397-08002B2CF9AE}" pid="15" name="Mendeley Recent Style Id 5_1">
    <vt:lpwstr>http://www.zotero.org/styles/ieee</vt:lpwstr>
  </property>
  <property fmtid="{D5CDD505-2E9C-101B-9397-08002B2CF9AE}" pid="16" name="Mendeley Recent Style Name 5_1">
    <vt:lpwstr>IEEE</vt:lpwstr>
  </property>
  <property fmtid="{D5CDD505-2E9C-101B-9397-08002B2CF9AE}" pid="17" name="Mendeley Recent Style Id 6_1">
    <vt:lpwstr>http://www.zotero.org/styles/nature</vt:lpwstr>
  </property>
  <property fmtid="{D5CDD505-2E9C-101B-9397-08002B2CF9AE}" pid="18" name="Mendeley Recent Style Name 6_1">
    <vt:lpwstr>Nature</vt:lpwstr>
  </property>
  <property fmtid="{D5CDD505-2E9C-101B-9397-08002B2CF9AE}" pid="19" name="Mendeley Recent Style Id 7_1">
    <vt:lpwstr>http://csl.mendeley.com/styles/500049401/nature-2kh2</vt:lpwstr>
  </property>
  <property fmtid="{D5CDD505-2E9C-101B-9397-08002B2CF9AE}" pid="20" name="Mendeley Recent Style Name 7_1">
    <vt:lpwstr>Nature - Karen Heathcote</vt:lpwstr>
  </property>
  <property fmtid="{D5CDD505-2E9C-101B-9397-08002B2CF9AE}" pid="21" name="Mendeley Recent Style Id 8_1">
    <vt:lpwstr>http://www.zotero.org/styles/royal-society-of-chemistry</vt:lpwstr>
  </property>
  <property fmtid="{D5CDD505-2E9C-101B-9397-08002B2CF9AE}" pid="22" name="Mendeley Recent Style Name 8_1">
    <vt:lpwstr>Royal Society of Chemistry</vt:lpwstr>
  </property>
  <property fmtid="{D5CDD505-2E9C-101B-9397-08002B2CF9AE}" pid="23" name="Mendeley Recent Style Id 9_1">
    <vt:lpwstr>http://www.zotero.org/styles/the-embo-journal</vt:lpwstr>
  </property>
  <property fmtid="{D5CDD505-2E9C-101B-9397-08002B2CF9AE}" pid="24" name="Mendeley Recent Style Name 9_1">
    <vt:lpwstr>The EMBO Journal</vt:lpwstr>
  </property>
</Properties>
</file>