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A7D3C">
      <w:pPr>
        <w:rPr>
          <w:rFonts w:hint="default" w:ascii="Calibri" w:hAnsi="Calibri" w:cs="Calibri"/>
        </w:rPr>
      </w:pPr>
    </w:p>
    <w:p w14:paraId="18627BDD">
      <w:pPr>
        <w:pStyle w:val="5"/>
        <w:rPr>
          <w:rFonts w:hint="default" w:ascii="Calibri" w:hAnsi="Calibri" w:cs="Calibri" w:eastAsiaTheme="minorEastAsia"/>
          <w:lang w:val="en-US" w:eastAsia="zh-CN"/>
        </w:rPr>
      </w:pPr>
      <w:r>
        <w:rPr>
          <w:rFonts w:hint="default" w:ascii="Calibri" w:hAnsi="Calibri" w:cs="Calibri"/>
        </w:rPr>
        <w:t>Supplementary file</w:t>
      </w:r>
      <w:bookmarkStart w:id="15" w:name="_GoBack"/>
      <w:bookmarkEnd w:id="15"/>
    </w:p>
    <w:p w14:paraId="02AE6A0E">
      <w:pPr>
        <w:pStyle w:val="2"/>
        <w:rPr>
          <w:rFonts w:hint="default" w:ascii="Calibri" w:hAnsi="Calibri" w:cs="Calibri"/>
          <w:sz w:val="24"/>
          <w:szCs w:val="32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69E5FD72">
      <w:pPr>
        <w:pStyle w:val="2"/>
        <w:rPr>
          <w:rFonts w:hint="default" w:ascii="Calibri" w:hAnsi="Calibri" w:cs="Calibri"/>
          <w:sz w:val="24"/>
          <w:szCs w:val="32"/>
        </w:rPr>
      </w:pPr>
      <w:r>
        <w:rPr>
          <w:rFonts w:hint="eastAsia" w:ascii="Calibri" w:hAnsi="Calibri" w:cs="Calibri"/>
          <w:i/>
          <w:iCs/>
          <w:sz w:val="24"/>
          <w:szCs w:val="32"/>
          <w:lang w:val="en-US" w:eastAsia="zh-CN"/>
        </w:rPr>
        <w:t>eTable 1</w:t>
      </w:r>
      <w:r>
        <w:rPr>
          <w:rFonts w:hint="default" w:ascii="Calibri" w:hAnsi="Calibri" w:cs="Calibri"/>
          <w:sz w:val="24"/>
          <w:szCs w:val="32"/>
        </w:rPr>
        <w:t>. Literature search strategy.</w:t>
      </w:r>
    </w:p>
    <w:p w14:paraId="5B2A57D6">
      <w:pPr>
        <w:rPr>
          <w:rFonts w:hint="default" w:ascii="Calibri" w:hAnsi="Calibri" w:cs="Calibri"/>
          <w:b/>
          <w:bCs/>
          <w:sz w:val="24"/>
          <w:szCs w:val="32"/>
        </w:rPr>
      </w:pPr>
      <w:r>
        <w:rPr>
          <w:rFonts w:hint="default" w:ascii="Calibri" w:hAnsi="Calibri" w:cs="Calibri"/>
          <w:b/>
          <w:bCs/>
          <w:sz w:val="24"/>
          <w:szCs w:val="32"/>
        </w:rPr>
        <w:t>Pubmed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6710"/>
        <w:gridCol w:w="1226"/>
      </w:tblGrid>
      <w:tr w14:paraId="13A3B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6" w:type="dxa"/>
            <w:gridSpan w:val="2"/>
          </w:tcPr>
          <w:p w14:paraId="411C4634">
            <w:pPr>
              <w:jc w:val="left"/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Searches</w:t>
            </w:r>
          </w:p>
        </w:tc>
        <w:tc>
          <w:tcPr>
            <w:tcW w:w="1226" w:type="dxa"/>
          </w:tcPr>
          <w:p w14:paraId="722B5665">
            <w:pPr>
              <w:jc w:val="left"/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Results</w:t>
            </w:r>
          </w:p>
        </w:tc>
      </w:tr>
      <w:tr w14:paraId="0CFE8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</w:tcPr>
          <w:p w14:paraId="383223B3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1</w:t>
            </w:r>
          </w:p>
        </w:tc>
        <w:tc>
          <w:tcPr>
            <w:tcW w:w="6710" w:type="dxa"/>
          </w:tcPr>
          <w:p w14:paraId="7A219804">
            <w:pPr>
              <w:rPr>
                <w:rFonts w:hint="default" w:ascii="Calibri" w:hAnsi="Calibri" w:cs="Calibri"/>
                <w:szCs w:val="21"/>
              </w:rPr>
            </w:pPr>
            <w:bookmarkStart w:id="0" w:name="OLE_LINK6"/>
            <w:r>
              <w:rPr>
                <w:rFonts w:hint="default" w:ascii="Calibri" w:hAnsi="Calibri" w:cs="Calibri"/>
                <w:szCs w:val="21"/>
              </w:rPr>
              <w:t>(((((((((((((((((sodium glucose cotransporter[Text Word]) OR (sodium-glucose-cotransporter-2 inhibitors[Text Word])) OR (sglt-2[Text Word])) OR (sglt2[Text Word])) OR (canagliflozin[Text Word])) OR (</w:t>
            </w:r>
            <w:bookmarkStart w:id="1" w:name="OLE_LINK2"/>
            <w:r>
              <w:rPr>
                <w:rFonts w:hint="default" w:ascii="Calibri" w:hAnsi="Calibri" w:cs="Calibri"/>
                <w:szCs w:val="21"/>
              </w:rPr>
              <w:t>invokana</w:t>
            </w:r>
            <w:bookmarkEnd w:id="1"/>
            <w:r>
              <w:rPr>
                <w:rFonts w:hint="default" w:ascii="Calibri" w:hAnsi="Calibri" w:cs="Calibri"/>
                <w:szCs w:val="21"/>
              </w:rPr>
              <w:t>[Text Word])) OR (dapagliflozin[Text Word])) OR (farxiga[Text Word])) OR (empagliflozin[Text Word])) OR (jardiance[Text Word])) OR (ertugliflozin[Text Word])) OR (luseogliflozin[Text Word])) OR (tofogliflozin[Text Word])) OR (ipragliflozin[Text Word])) OR (</w:t>
            </w:r>
            <w:bookmarkStart w:id="2" w:name="OLE_LINK1"/>
            <w:r>
              <w:rPr>
                <w:rFonts w:hint="default" w:ascii="Calibri" w:hAnsi="Calibri" w:cs="Calibri"/>
                <w:szCs w:val="21"/>
              </w:rPr>
              <w:t>sergliflozin</w:t>
            </w:r>
            <w:bookmarkEnd w:id="2"/>
            <w:r>
              <w:rPr>
                <w:rFonts w:hint="default" w:ascii="Calibri" w:hAnsi="Calibri" w:cs="Calibri"/>
                <w:szCs w:val="21"/>
              </w:rPr>
              <w:t>[Text Word])) OR (sotagliflozin[Text Word])) OR (remo gliflozins[Text Word])) OR (</w:t>
            </w:r>
            <w:bookmarkStart w:id="3" w:name="OLE_LINK3"/>
            <w:r>
              <w:rPr>
                <w:rFonts w:hint="default" w:ascii="Calibri" w:hAnsi="Calibri" w:cs="Calibri"/>
                <w:szCs w:val="21"/>
              </w:rPr>
              <w:t>bexagliflozin</w:t>
            </w:r>
            <w:bookmarkEnd w:id="3"/>
            <w:r>
              <w:rPr>
                <w:rFonts w:hint="default" w:ascii="Calibri" w:hAnsi="Calibri" w:cs="Calibri"/>
                <w:szCs w:val="21"/>
              </w:rPr>
              <w:t>[Text Word])</w:t>
            </w:r>
            <w:bookmarkEnd w:id="0"/>
          </w:p>
        </w:tc>
        <w:tc>
          <w:tcPr>
            <w:tcW w:w="1226" w:type="dxa"/>
            <w:vAlign w:val="top"/>
          </w:tcPr>
          <w:p w14:paraId="6F18992E">
            <w:pPr>
              <w:rPr>
                <w:rFonts w:hint="default" w:ascii="Calibri" w:hAnsi="Calibri" w:cs="Calibri"/>
                <w:color w:val="FF0000"/>
                <w:szCs w:val="21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14,369</w:t>
            </w:r>
          </w:p>
        </w:tc>
      </w:tr>
      <w:tr w14:paraId="42774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</w:tcPr>
          <w:p w14:paraId="278B35E6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2</w:t>
            </w:r>
          </w:p>
        </w:tc>
        <w:tc>
          <w:tcPr>
            <w:tcW w:w="6710" w:type="dxa"/>
          </w:tcPr>
          <w:p w14:paraId="03D3889C">
            <w:pPr>
              <w:rPr>
                <w:rFonts w:hint="default" w:ascii="Calibri" w:hAnsi="Calibri" w:cs="Calibri"/>
                <w:szCs w:val="21"/>
              </w:rPr>
            </w:pPr>
            <w:bookmarkStart w:id="4" w:name="OLE_LINK10"/>
            <w:r>
              <w:rPr>
                <w:rFonts w:hint="default" w:ascii="Calibri" w:hAnsi="Calibri" w:cs="Calibri"/>
                <w:szCs w:val="21"/>
              </w:rPr>
              <w:t>(((((((</w:t>
            </w:r>
            <w:bookmarkStart w:id="5" w:name="OLE_LINK8"/>
            <w:r>
              <w:rPr>
                <w:rFonts w:hint="default" w:ascii="Calibri" w:hAnsi="Calibri" w:cs="Calibri"/>
                <w:szCs w:val="21"/>
              </w:rPr>
              <w:t>cohort study</w:t>
            </w:r>
            <w:bookmarkEnd w:id="5"/>
            <w:r>
              <w:rPr>
                <w:rFonts w:hint="default" w:ascii="Calibri" w:hAnsi="Calibri" w:cs="Calibri"/>
                <w:szCs w:val="21"/>
              </w:rPr>
              <w:t>[Text Word]) OR (</w:t>
            </w:r>
            <w:bookmarkStart w:id="6" w:name="OLE_LINK13"/>
            <w:r>
              <w:rPr>
                <w:rFonts w:hint="default" w:ascii="Calibri" w:hAnsi="Calibri" w:cs="Calibri"/>
                <w:szCs w:val="21"/>
              </w:rPr>
              <w:t>prospective cohort</w:t>
            </w:r>
            <w:bookmarkEnd w:id="6"/>
            <w:r>
              <w:rPr>
                <w:rFonts w:hint="default" w:ascii="Calibri" w:hAnsi="Calibri" w:cs="Calibri"/>
                <w:szCs w:val="21"/>
              </w:rPr>
              <w:t>[Text Word])) OR (retrospective cohort[Text Word])) OR (longitudinal cohort[Text Word])) OR (follow-up study[Text Word])) OR (</w:t>
            </w:r>
            <w:bookmarkStart w:id="7" w:name="OLE_LINK15"/>
            <w:r>
              <w:rPr>
                <w:rFonts w:hint="default" w:ascii="Calibri" w:hAnsi="Calibri" w:cs="Calibri"/>
                <w:szCs w:val="21"/>
              </w:rPr>
              <w:t>observational cohort</w:t>
            </w:r>
            <w:bookmarkEnd w:id="7"/>
            <w:r>
              <w:rPr>
                <w:rFonts w:hint="default" w:ascii="Calibri" w:hAnsi="Calibri" w:cs="Calibri"/>
                <w:szCs w:val="21"/>
              </w:rPr>
              <w:t>[Text Word])) OR (</w:t>
            </w:r>
            <w:bookmarkStart w:id="8" w:name="OLE_LINK9"/>
            <w:r>
              <w:rPr>
                <w:rFonts w:hint="default" w:ascii="Calibri" w:hAnsi="Calibri" w:cs="Calibri"/>
                <w:szCs w:val="21"/>
              </w:rPr>
              <w:t>observational study</w:t>
            </w:r>
            <w:bookmarkEnd w:id="8"/>
            <w:r>
              <w:rPr>
                <w:rFonts w:hint="default" w:ascii="Calibri" w:hAnsi="Calibri" w:cs="Calibri"/>
                <w:szCs w:val="21"/>
              </w:rPr>
              <w:t>[Text Word])) OR (</w:t>
            </w:r>
            <w:bookmarkStart w:id="9" w:name="OLE_LINK16"/>
            <w:r>
              <w:rPr>
                <w:rFonts w:hint="default" w:ascii="Calibri" w:hAnsi="Calibri" w:cs="Calibri"/>
                <w:szCs w:val="21"/>
              </w:rPr>
              <w:t>cohort</w:t>
            </w:r>
            <w:bookmarkEnd w:id="9"/>
            <w:r>
              <w:rPr>
                <w:rFonts w:hint="default" w:ascii="Calibri" w:hAnsi="Calibri" w:cs="Calibri"/>
                <w:szCs w:val="21"/>
              </w:rPr>
              <w:t>[Text Word])</w:t>
            </w:r>
            <w:bookmarkEnd w:id="4"/>
          </w:p>
        </w:tc>
        <w:tc>
          <w:tcPr>
            <w:tcW w:w="1226" w:type="dxa"/>
            <w:vAlign w:val="top"/>
          </w:tcPr>
          <w:p w14:paraId="26129B5D">
            <w:pPr>
              <w:rPr>
                <w:rFonts w:hint="default" w:ascii="Calibri" w:hAnsi="Calibri" w:cs="Calibri"/>
                <w:color w:val="FF0000"/>
                <w:szCs w:val="21"/>
              </w:rPr>
            </w:pPr>
            <w:r>
              <w:rPr>
                <w:rFonts w:hint="default" w:ascii="Calibri" w:hAnsi="Calibri" w:cs="Calibri"/>
                <w:color w:val="auto"/>
                <w:szCs w:val="21"/>
              </w:rPr>
              <w:t>1,209,922</w:t>
            </w:r>
          </w:p>
        </w:tc>
      </w:tr>
      <w:tr w14:paraId="48F60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</w:tcPr>
          <w:p w14:paraId="11BC92A1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3</w:t>
            </w:r>
          </w:p>
        </w:tc>
        <w:tc>
          <w:tcPr>
            <w:tcW w:w="6710" w:type="dxa"/>
          </w:tcPr>
          <w:p w14:paraId="7C1DCC92">
            <w:pPr>
              <w:rPr>
                <w:rFonts w:hint="default" w:ascii="Calibri" w:hAnsi="Calibri" w:cs="Calibri"/>
                <w:szCs w:val="21"/>
              </w:rPr>
            </w:pPr>
            <w:bookmarkStart w:id="10" w:name="OLE_LINK11"/>
            <w:r>
              <w:rPr>
                <w:rFonts w:hint="default" w:ascii="Calibri" w:hAnsi="Calibri" w:cs="Calibri"/>
                <w:szCs w:val="21"/>
              </w:rPr>
              <w:t>(((((((((AKI[Title/Abstract]) OR (renal injury[Title/Abstract])) OR (kidney injury[Title/Abstract])) OR (renal damage[Title/Abstract])) OR (kidney damage[Title/Abstract])) OR (nephrotic injury[Title/Abstract])) OR (nephrotic damage[Title/Abstract])) OR (renal impairment[Title/Abstract])) OR (kidney impairment[Title/Abstract])) OR (</w:t>
            </w:r>
            <w:bookmarkStart w:id="11" w:name="OLE_LINK14"/>
            <w:r>
              <w:rPr>
                <w:rFonts w:hint="default" w:ascii="Calibri" w:hAnsi="Calibri" w:cs="Calibri"/>
                <w:szCs w:val="21"/>
              </w:rPr>
              <w:t>contrast-induced AKI</w:t>
            </w:r>
            <w:bookmarkEnd w:id="11"/>
            <w:r>
              <w:rPr>
                <w:rFonts w:hint="default" w:ascii="Calibri" w:hAnsi="Calibri" w:cs="Calibri"/>
                <w:szCs w:val="21"/>
              </w:rPr>
              <w:t>[Title/Abstract])</w:t>
            </w:r>
            <w:bookmarkEnd w:id="10"/>
          </w:p>
        </w:tc>
        <w:tc>
          <w:tcPr>
            <w:tcW w:w="1226" w:type="dxa"/>
            <w:vAlign w:val="top"/>
          </w:tcPr>
          <w:p w14:paraId="188E73BF">
            <w:pPr>
              <w:rPr>
                <w:rFonts w:hint="default" w:ascii="Calibri" w:hAnsi="Calibri" w:cs="Calibri"/>
                <w:color w:val="FF0000"/>
                <w:szCs w:val="21"/>
              </w:rPr>
            </w:pPr>
            <w:r>
              <w:rPr>
                <w:rFonts w:hint="default" w:ascii="Calibri" w:hAnsi="Calibri" w:cs="Calibri"/>
                <w:color w:val="auto"/>
                <w:szCs w:val="21"/>
              </w:rPr>
              <w:t>90,800</w:t>
            </w:r>
          </w:p>
        </w:tc>
      </w:tr>
      <w:tr w14:paraId="7187C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</w:tcPr>
          <w:p w14:paraId="7A10E90B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4</w:t>
            </w:r>
          </w:p>
        </w:tc>
        <w:tc>
          <w:tcPr>
            <w:tcW w:w="6710" w:type="dxa"/>
          </w:tcPr>
          <w:p w14:paraId="6AD2B0BA">
            <w:pPr>
              <w:rPr>
                <w:rFonts w:hint="default" w:ascii="Calibri" w:hAnsi="Calibri" w:cs="Calibri"/>
                <w:color w:val="auto"/>
                <w:szCs w:val="21"/>
              </w:rPr>
            </w:pP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 xml:space="preserve">1 AND </w:t>
            </w: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 xml:space="preserve">2 AND </w:t>
            </w: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>3</w:t>
            </w:r>
          </w:p>
        </w:tc>
        <w:tc>
          <w:tcPr>
            <w:tcW w:w="1226" w:type="dxa"/>
          </w:tcPr>
          <w:p w14:paraId="0961F527">
            <w:pPr>
              <w:rPr>
                <w:rFonts w:hint="default" w:ascii="Calibri" w:hAnsi="Calibri" w:cs="Calibri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67</w:t>
            </w:r>
          </w:p>
        </w:tc>
      </w:tr>
    </w:tbl>
    <w:p w14:paraId="37EE6248">
      <w:pPr>
        <w:rPr>
          <w:rFonts w:hint="default" w:ascii="Calibri" w:hAnsi="Calibri" w:cs="Calibri"/>
        </w:rPr>
      </w:pPr>
    </w:p>
    <w:p w14:paraId="5F74A601">
      <w:pPr>
        <w:rPr>
          <w:rFonts w:hint="default" w:ascii="Calibri" w:hAnsi="Calibri" w:cs="Calibri"/>
          <w:b/>
          <w:bCs/>
          <w:sz w:val="24"/>
          <w:szCs w:val="32"/>
        </w:rPr>
      </w:pPr>
      <w:r>
        <w:rPr>
          <w:rFonts w:hint="default" w:ascii="Calibri" w:hAnsi="Calibri" w:cs="Calibri"/>
          <w:b/>
          <w:bCs/>
          <w:sz w:val="24"/>
          <w:szCs w:val="32"/>
        </w:rPr>
        <w:t>Embase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6696"/>
        <w:gridCol w:w="1226"/>
      </w:tblGrid>
      <w:tr w14:paraId="2FD3D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6" w:type="dxa"/>
            <w:gridSpan w:val="2"/>
          </w:tcPr>
          <w:p w14:paraId="12A73486">
            <w:pPr>
              <w:jc w:val="left"/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Searches</w:t>
            </w:r>
          </w:p>
        </w:tc>
        <w:tc>
          <w:tcPr>
            <w:tcW w:w="1226" w:type="dxa"/>
          </w:tcPr>
          <w:p w14:paraId="69C86B1A">
            <w:pPr>
              <w:jc w:val="left"/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Results</w:t>
            </w:r>
          </w:p>
        </w:tc>
      </w:tr>
      <w:tr w14:paraId="565BD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 w14:paraId="4F72D2BB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1</w:t>
            </w:r>
          </w:p>
        </w:tc>
        <w:tc>
          <w:tcPr>
            <w:tcW w:w="6696" w:type="dxa"/>
          </w:tcPr>
          <w:p w14:paraId="7078A204">
            <w:pPr>
              <w:rPr>
                <w:rFonts w:hint="default" w:ascii="Calibri" w:hAnsi="Calibri" w:cs="Calibri"/>
                <w:szCs w:val="21"/>
              </w:rPr>
            </w:pPr>
            <w:bookmarkStart w:id="12" w:name="OLE_LINK7"/>
            <w:r>
              <w:rPr>
                <w:rFonts w:hint="default" w:ascii="Calibri" w:hAnsi="Calibri" w:cs="Calibri"/>
                <w:szCs w:val="21"/>
              </w:rPr>
              <w:t>'sodium glucose cotransporter'/exp OR 'sodium-glucose-cotransporter-2 inhibitors' OR 'sglt-2' OR 'sglt2' OR 'canagliflozin'/exp OR 'invokana'/exp OR 'dapagliflozin'/exp OR 'farxiga'/exp OR 'empagliflozin'/exp OR 'jardiance'/exp OR 'ertugliflozin'/exp OR 'luseogliflozin'/exp OR 'tofogliflozin'/exp OR 'ipragliflozin'/exp OR 'sergliflozin'/exp OR 'sotagliflozin'/exp OR 'remo gliflozins' OR 'bexagliflozin'</w:t>
            </w:r>
            <w:bookmarkEnd w:id="12"/>
          </w:p>
        </w:tc>
        <w:tc>
          <w:tcPr>
            <w:tcW w:w="1226" w:type="dxa"/>
            <w:vAlign w:val="top"/>
          </w:tcPr>
          <w:p w14:paraId="1FF0E079">
            <w:pPr>
              <w:rPr>
                <w:rFonts w:hint="default" w:ascii="Calibri" w:hAnsi="Calibri" w:cs="Calibri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16,790</w:t>
            </w:r>
          </w:p>
        </w:tc>
      </w:tr>
      <w:tr w14:paraId="38A26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 w14:paraId="7F30816E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2</w:t>
            </w:r>
          </w:p>
        </w:tc>
        <w:tc>
          <w:tcPr>
            <w:tcW w:w="6696" w:type="dxa"/>
          </w:tcPr>
          <w:p w14:paraId="62EC59F6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'cohort study'/exp OR 'prospective cohort' OR 'retrospective cohort'/exp OR 'longitudinal cohort'/exp OR 'follow-up study'/exp OR ''/exp OR 'nephrotic damage' OR 'observational study' OR 'cohort'/exp</w:t>
            </w:r>
          </w:p>
        </w:tc>
        <w:tc>
          <w:tcPr>
            <w:tcW w:w="1226" w:type="dxa"/>
            <w:vAlign w:val="top"/>
          </w:tcPr>
          <w:p w14:paraId="3E9B06D7">
            <w:pPr>
              <w:rPr>
                <w:rFonts w:hint="default" w:ascii="Calibri" w:hAnsi="Calibri" w:cs="Calibri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630,986</w:t>
            </w:r>
          </w:p>
        </w:tc>
      </w:tr>
      <w:tr w14:paraId="42714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 w14:paraId="7079AB58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3</w:t>
            </w:r>
          </w:p>
        </w:tc>
        <w:tc>
          <w:tcPr>
            <w:tcW w:w="6696" w:type="dxa"/>
          </w:tcPr>
          <w:p w14:paraId="4E1CEF62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'AKI'/exp OR 'renal injury' OR 'kidney injury'/exp OR 'renal damage'/exp OR 'kidney damage'/exp OR 'nephrotic injury'/exp OR 'nephrotic damage' OR 'renal impairment' OR 'kidney impairment'/exp OR 'contrast-induced AKI'/exp</w:t>
            </w:r>
          </w:p>
        </w:tc>
        <w:tc>
          <w:tcPr>
            <w:tcW w:w="1226" w:type="dxa"/>
            <w:vAlign w:val="top"/>
          </w:tcPr>
          <w:p w14:paraId="35ED8502">
            <w:pPr>
              <w:rPr>
                <w:rFonts w:hint="default" w:ascii="Calibri" w:hAnsi="Calibri" w:cs="Calibri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51,983</w:t>
            </w:r>
          </w:p>
        </w:tc>
      </w:tr>
      <w:tr w14:paraId="08E71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 w14:paraId="5A9AD418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4</w:t>
            </w:r>
          </w:p>
        </w:tc>
        <w:tc>
          <w:tcPr>
            <w:tcW w:w="6696" w:type="dxa"/>
          </w:tcPr>
          <w:p w14:paraId="42681C46">
            <w:pPr>
              <w:rPr>
                <w:rFonts w:hint="default" w:ascii="Calibri" w:hAnsi="Calibri" w:cs="Calibri"/>
                <w:color w:val="auto"/>
                <w:szCs w:val="21"/>
              </w:rPr>
            </w:pP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 xml:space="preserve">1 AND </w:t>
            </w: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 xml:space="preserve">2 AND </w:t>
            </w: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>3</w:t>
            </w:r>
          </w:p>
        </w:tc>
        <w:tc>
          <w:tcPr>
            <w:tcW w:w="1226" w:type="dxa"/>
            <w:vAlign w:val="top"/>
          </w:tcPr>
          <w:p w14:paraId="796B8240">
            <w:pPr>
              <w:rPr>
                <w:rFonts w:hint="default" w:ascii="Calibri" w:hAnsi="Calibri" w:cs="Calibri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17</w:t>
            </w:r>
          </w:p>
        </w:tc>
      </w:tr>
    </w:tbl>
    <w:p w14:paraId="170CA8AE">
      <w:pPr>
        <w:rPr>
          <w:rFonts w:hint="default" w:ascii="Calibri" w:hAnsi="Calibri" w:cs="Calibri"/>
        </w:rPr>
      </w:pPr>
    </w:p>
    <w:p w14:paraId="648FC317">
      <w:pPr>
        <w:rPr>
          <w:rFonts w:hint="default" w:ascii="Calibri" w:hAnsi="Calibri" w:cs="Calibri"/>
          <w:b/>
          <w:bCs/>
          <w:sz w:val="24"/>
          <w:szCs w:val="32"/>
        </w:rPr>
      </w:pPr>
      <w:r>
        <w:rPr>
          <w:rFonts w:hint="default" w:ascii="Calibri" w:hAnsi="Calibri" w:cs="Calibri"/>
          <w:b/>
          <w:bCs/>
          <w:sz w:val="24"/>
          <w:szCs w:val="32"/>
        </w:rPr>
        <w:t>the Cochrane Library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6700"/>
        <w:gridCol w:w="1241"/>
      </w:tblGrid>
      <w:tr w14:paraId="36FC3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1" w:type="dxa"/>
            <w:gridSpan w:val="2"/>
          </w:tcPr>
          <w:p w14:paraId="002AC311">
            <w:pPr>
              <w:jc w:val="left"/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Searches</w:t>
            </w:r>
          </w:p>
        </w:tc>
        <w:tc>
          <w:tcPr>
            <w:tcW w:w="1241" w:type="dxa"/>
          </w:tcPr>
          <w:p w14:paraId="78913164">
            <w:pPr>
              <w:jc w:val="left"/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Results</w:t>
            </w:r>
          </w:p>
        </w:tc>
      </w:tr>
      <w:tr w14:paraId="48FD9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" w:type="dxa"/>
          </w:tcPr>
          <w:p w14:paraId="5AE3658A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1</w:t>
            </w:r>
          </w:p>
        </w:tc>
        <w:tc>
          <w:tcPr>
            <w:tcW w:w="6700" w:type="dxa"/>
          </w:tcPr>
          <w:p w14:paraId="16222F55">
            <w:pPr>
              <w:rPr>
                <w:rFonts w:hint="default" w:ascii="Calibri" w:hAnsi="Calibri" w:cs="Calibri"/>
                <w:color w:val="auto"/>
                <w:szCs w:val="21"/>
              </w:rPr>
            </w:pPr>
            <w:r>
              <w:rPr>
                <w:rFonts w:hint="default" w:ascii="Calibri" w:hAnsi="Calibri" w:cs="Calibri"/>
                <w:color w:val="auto"/>
                <w:szCs w:val="21"/>
              </w:rPr>
              <w:t>(sodium glucose cotransporter) OR (sodium-glucose-cotransporter-2 inhibitors) OR (sglt-2) OR (sglt2) OR (canagliflozin)</w:t>
            </w:r>
          </w:p>
        </w:tc>
        <w:tc>
          <w:tcPr>
            <w:tcW w:w="1241" w:type="dxa"/>
            <w:vAlign w:val="top"/>
          </w:tcPr>
          <w:p w14:paraId="42DEC289">
            <w:pPr>
              <w:rPr>
                <w:rFonts w:hint="default" w:ascii="Calibri" w:hAnsi="Calibri" w:cs="Calibri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3,577</w:t>
            </w:r>
          </w:p>
        </w:tc>
      </w:tr>
      <w:tr w14:paraId="5065A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" w:type="dxa"/>
          </w:tcPr>
          <w:p w14:paraId="11279481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2</w:t>
            </w:r>
          </w:p>
        </w:tc>
        <w:tc>
          <w:tcPr>
            <w:tcW w:w="6700" w:type="dxa"/>
          </w:tcPr>
          <w:p w14:paraId="58407397">
            <w:pPr>
              <w:rPr>
                <w:rFonts w:hint="default" w:ascii="Calibri" w:hAnsi="Calibri" w:cs="Calibri"/>
                <w:color w:val="auto"/>
                <w:szCs w:val="21"/>
              </w:rPr>
            </w:pPr>
            <w:r>
              <w:rPr>
                <w:rFonts w:hint="default" w:ascii="Calibri" w:hAnsi="Calibri" w:cs="Calibri"/>
                <w:color w:val="auto"/>
                <w:szCs w:val="21"/>
              </w:rPr>
              <w:t>(invokana) OR (dapagliflozin) OR (farxiga) OR (empagliflozin) OR (jardiance)</w:t>
            </w:r>
          </w:p>
        </w:tc>
        <w:tc>
          <w:tcPr>
            <w:tcW w:w="1241" w:type="dxa"/>
            <w:vAlign w:val="top"/>
          </w:tcPr>
          <w:p w14:paraId="7393C389">
            <w:pPr>
              <w:rPr>
                <w:rFonts w:hint="default" w:ascii="Calibri" w:hAnsi="Calibri" w:cs="Calibri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4,283</w:t>
            </w:r>
          </w:p>
        </w:tc>
      </w:tr>
      <w:tr w14:paraId="09BDE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" w:type="dxa"/>
          </w:tcPr>
          <w:p w14:paraId="5D258CE3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3</w:t>
            </w:r>
          </w:p>
        </w:tc>
        <w:tc>
          <w:tcPr>
            <w:tcW w:w="6700" w:type="dxa"/>
          </w:tcPr>
          <w:p w14:paraId="2BD5C743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(ertugliflozin) OR (luseogliflozin) OR (tofogliflozin) OR (ipragliflozin) OR (sergliflozin)</w:t>
            </w:r>
          </w:p>
        </w:tc>
        <w:tc>
          <w:tcPr>
            <w:tcW w:w="1241" w:type="dxa"/>
            <w:vAlign w:val="top"/>
          </w:tcPr>
          <w:p w14:paraId="4FAB6DF1">
            <w:pPr>
              <w:rPr>
                <w:rFonts w:hint="default" w:ascii="Calibri" w:hAnsi="Calibri" w:cs="Calibri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604</w:t>
            </w:r>
          </w:p>
        </w:tc>
      </w:tr>
      <w:tr w14:paraId="257B9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" w:type="dxa"/>
          </w:tcPr>
          <w:p w14:paraId="233A0216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4</w:t>
            </w:r>
          </w:p>
        </w:tc>
        <w:tc>
          <w:tcPr>
            <w:tcW w:w="6700" w:type="dxa"/>
          </w:tcPr>
          <w:p w14:paraId="609A6A95">
            <w:pPr>
              <w:rPr>
                <w:rFonts w:hint="default" w:ascii="Calibri" w:hAnsi="Calibri" w:cs="Calibri"/>
                <w:color w:val="auto"/>
                <w:szCs w:val="21"/>
              </w:rPr>
            </w:pPr>
            <w:r>
              <w:rPr>
                <w:rFonts w:hint="default" w:ascii="Calibri" w:hAnsi="Calibri" w:cs="Calibri"/>
                <w:color w:val="auto"/>
                <w:szCs w:val="21"/>
              </w:rPr>
              <w:t>(sotagliflozin) OR (remo gliflozins) OR (bexagliflozin)</w:t>
            </w:r>
          </w:p>
        </w:tc>
        <w:tc>
          <w:tcPr>
            <w:tcW w:w="1241" w:type="dxa"/>
            <w:vAlign w:val="top"/>
          </w:tcPr>
          <w:p w14:paraId="10D0F20A">
            <w:pPr>
              <w:rPr>
                <w:rFonts w:hint="default" w:ascii="Calibri" w:hAnsi="Calibri" w:cs="Calibri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201</w:t>
            </w:r>
          </w:p>
        </w:tc>
      </w:tr>
      <w:tr w14:paraId="7766A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" w:type="dxa"/>
          </w:tcPr>
          <w:p w14:paraId="046C8AE0">
            <w:pPr>
              <w:rPr>
                <w:rFonts w:hint="default" w:ascii="Calibri" w:hAnsi="Calibri" w:cs="Calibri"/>
                <w:szCs w:val="21"/>
                <w:vertAlign w:val="superscript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5</w:t>
            </w:r>
          </w:p>
        </w:tc>
        <w:tc>
          <w:tcPr>
            <w:tcW w:w="6700" w:type="dxa"/>
          </w:tcPr>
          <w:p w14:paraId="2F5FFD1F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 xml:space="preserve">1 OR </w:t>
            </w: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 xml:space="preserve">2 OR </w:t>
            </w: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 xml:space="preserve">3 OR </w:t>
            </w: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4</w:t>
            </w:r>
          </w:p>
        </w:tc>
        <w:tc>
          <w:tcPr>
            <w:tcW w:w="1241" w:type="dxa"/>
            <w:vAlign w:val="top"/>
          </w:tcPr>
          <w:p w14:paraId="2DC429FE">
            <w:pPr>
              <w:rPr>
                <w:rFonts w:hint="default" w:ascii="Calibri" w:hAnsi="Calibri" w:cs="Calibri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6,491</w:t>
            </w:r>
          </w:p>
        </w:tc>
      </w:tr>
      <w:tr w14:paraId="04F36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" w:type="dxa"/>
          </w:tcPr>
          <w:p w14:paraId="7118021D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6</w:t>
            </w:r>
          </w:p>
        </w:tc>
        <w:tc>
          <w:tcPr>
            <w:tcW w:w="6700" w:type="dxa"/>
          </w:tcPr>
          <w:p w14:paraId="673B2CC1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(cohort study or prospective cohort or retrospective cohort or longitudinal cohort or follow-up study or observational cohort or observational study).mp. or cohort.af. [mp=ti, ot, ab, tx, kw, ct, sh, fx, hw]</w:t>
            </w:r>
          </w:p>
        </w:tc>
        <w:tc>
          <w:tcPr>
            <w:tcW w:w="1241" w:type="dxa"/>
            <w:vAlign w:val="top"/>
          </w:tcPr>
          <w:p w14:paraId="40D5C3AA">
            <w:pPr>
              <w:rPr>
                <w:rFonts w:hint="default" w:ascii="Calibri" w:hAnsi="Calibri" w:cs="Calibri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106,076</w:t>
            </w:r>
          </w:p>
        </w:tc>
      </w:tr>
      <w:tr w14:paraId="35F34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" w:type="dxa"/>
          </w:tcPr>
          <w:p w14:paraId="72796088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7</w:t>
            </w:r>
          </w:p>
        </w:tc>
        <w:tc>
          <w:tcPr>
            <w:tcW w:w="6700" w:type="dxa"/>
          </w:tcPr>
          <w:p w14:paraId="785FE210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</w:rPr>
              <w:t>(AKI or renal injury or kidney injury or renal damage or kidney damage or nephrotic injury or nephrotic damage or renal impairment or kidney impairment).mp. or contrast-induced AKI.af. [mp=ti, ot, ab, tx, kw, ct, sh, fx, hw]</w:t>
            </w:r>
          </w:p>
        </w:tc>
        <w:tc>
          <w:tcPr>
            <w:tcW w:w="1241" w:type="dxa"/>
            <w:vAlign w:val="top"/>
          </w:tcPr>
          <w:p w14:paraId="44C49A41">
            <w:pPr>
              <w:rPr>
                <w:rFonts w:hint="default" w:ascii="Calibri" w:hAnsi="Calibri" w:cs="Calibri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11,177</w:t>
            </w:r>
          </w:p>
        </w:tc>
      </w:tr>
      <w:tr w14:paraId="2F756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1" w:type="dxa"/>
          </w:tcPr>
          <w:p w14:paraId="2246C3EF">
            <w:pPr>
              <w:rPr>
                <w:rFonts w:hint="default" w:ascii="Calibri" w:hAnsi="Calibri" w:cs="Calibri"/>
                <w:szCs w:val="21"/>
              </w:rPr>
            </w:pPr>
            <w:r>
              <w:rPr>
                <w:rFonts w:hint="default" w:ascii="Calibri" w:hAnsi="Calibri" w:cs="Calibri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szCs w:val="21"/>
              </w:rPr>
              <w:t>8</w:t>
            </w:r>
          </w:p>
        </w:tc>
        <w:tc>
          <w:tcPr>
            <w:tcW w:w="6700" w:type="dxa"/>
          </w:tcPr>
          <w:p w14:paraId="2AFBF8B7">
            <w:pPr>
              <w:rPr>
                <w:rFonts w:hint="default" w:ascii="Calibri" w:hAnsi="Calibri" w:cs="Calibri"/>
                <w:color w:val="auto"/>
                <w:szCs w:val="21"/>
              </w:rPr>
            </w:pP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>5</w:t>
            </w: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 xml:space="preserve"> AND </w:t>
            </w: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 xml:space="preserve">6 </w:t>
            </w: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AND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 xml:space="preserve"> </w:t>
            </w:r>
            <w:r>
              <w:rPr>
                <w:rFonts w:hint="default" w:ascii="Calibri" w:hAnsi="Calibri" w:cs="Calibri"/>
                <w:color w:val="auto"/>
                <w:szCs w:val="21"/>
                <w:vertAlign w:val="superscript"/>
              </w:rPr>
              <w:t>#</w:t>
            </w:r>
            <w:r>
              <w:rPr>
                <w:rFonts w:hint="default" w:ascii="Calibri" w:hAnsi="Calibri" w:cs="Calibri"/>
                <w:color w:val="auto"/>
                <w:szCs w:val="21"/>
              </w:rPr>
              <w:t>7</w:t>
            </w:r>
          </w:p>
        </w:tc>
        <w:tc>
          <w:tcPr>
            <w:tcW w:w="1241" w:type="dxa"/>
            <w:vAlign w:val="top"/>
          </w:tcPr>
          <w:p w14:paraId="01DD4F48">
            <w:pPr>
              <w:rPr>
                <w:rFonts w:hint="default" w:ascii="Calibri" w:hAnsi="Calibri" w:cs="Calibri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szCs w:val="21"/>
                <w:lang w:val="en-US" w:eastAsia="zh-CN"/>
              </w:rPr>
              <w:t>33</w:t>
            </w:r>
          </w:p>
        </w:tc>
      </w:tr>
    </w:tbl>
    <w:p w14:paraId="549491A3">
      <w:pPr>
        <w:rPr>
          <w:rFonts w:hint="default" w:ascii="Calibri" w:hAnsi="Calibri" w:cs="Calibri"/>
        </w:rPr>
      </w:pPr>
    </w:p>
    <w:p w14:paraId="0238310E">
      <w:pPr>
        <w:rPr>
          <w:rFonts w:hint="default" w:ascii="Calibri" w:hAnsi="Calibri" w:cs="Calibri"/>
        </w:rPr>
      </w:pPr>
    </w:p>
    <w:p w14:paraId="55F80AA1">
      <w:pPr>
        <w:rPr>
          <w:rFonts w:hint="default" w:ascii="Calibri" w:hAnsi="Calibri" w:cs="Calibri"/>
          <w:b/>
          <w:bCs/>
          <w:sz w:val="24"/>
          <w:szCs w:val="32"/>
        </w:rPr>
      </w:pPr>
      <w:r>
        <w:rPr>
          <w:rFonts w:hint="default" w:ascii="Calibri" w:hAnsi="Calibri" w:cs="Calibri"/>
          <w:b/>
          <w:bCs/>
          <w:sz w:val="24"/>
          <w:szCs w:val="32"/>
        </w:rPr>
        <w:t>ClinicalTrial.gov</w:t>
      </w:r>
    </w:p>
    <w:p w14:paraId="70BE9902"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Basic search</w:t>
      </w:r>
    </w:p>
    <w:p w14:paraId="1C7D5068">
      <w:pPr>
        <w:rPr>
          <w:rFonts w:hint="default" w:ascii="Calibri" w:hAnsi="Calibri" w:cs="Calibri"/>
        </w:rPr>
      </w:pPr>
      <w:r>
        <w:rPr>
          <w:rFonts w:hint="eastAsia" w:ascii="Calibri" w:hAnsi="Calibri" w:cs="Calibri"/>
          <w:color w:val="auto"/>
          <w:lang w:val="en-US" w:eastAsia="zh-CN"/>
        </w:rPr>
        <w:t>37</w:t>
      </w:r>
      <w:r>
        <w:rPr>
          <w:rFonts w:hint="default" w:ascii="Calibri" w:hAnsi="Calibri" w:cs="Calibri"/>
        </w:rPr>
        <w:t xml:space="preserve"> Studies found for: SGLT2 inhibitor</w:t>
      </w:r>
      <w:r>
        <w:rPr>
          <w:rFonts w:hint="eastAsia" w:ascii="Calibri" w:hAnsi="Calibri" w:cs="Calibri"/>
          <w:lang w:val="en-US" w:eastAsia="zh-CN"/>
        </w:rPr>
        <w:t xml:space="preserve"> and renal impairment</w:t>
      </w:r>
      <w:r>
        <w:rPr>
          <w:rFonts w:hint="default" w:ascii="Calibri" w:hAnsi="Calibri" w:cs="Calibri"/>
        </w:rPr>
        <w:t xml:space="preserve"> | Completed Studies | Studies With Results | </w:t>
      </w:r>
      <w:r>
        <w:rPr>
          <w:rFonts w:hint="eastAsia" w:ascii="Calibri" w:hAnsi="Calibri" w:cs="Calibri"/>
          <w:lang w:val="en-US" w:eastAsia="zh-CN"/>
        </w:rPr>
        <w:t>Cohort</w:t>
      </w:r>
      <w:r>
        <w:rPr>
          <w:rFonts w:hint="default" w:ascii="Calibri" w:hAnsi="Calibri" w:cs="Calibri"/>
        </w:rPr>
        <w:t xml:space="preserve"> Studies. Also searched for Sodium-Glucose Transporter 2 Inhibitors and SODIUM-GLUCOSE TRANSPORTER 2.</w:t>
      </w:r>
    </w:p>
    <w:p w14:paraId="568FF044">
      <w:pPr>
        <w:rPr>
          <w:rFonts w:hint="default" w:ascii="Calibri" w:hAnsi="Calibri" w:cs="Calibri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2E12DA2E">
      <w:pPr>
        <w:pStyle w:val="2"/>
        <w:rPr>
          <w:rFonts w:hint="default" w:ascii="Calibri" w:hAnsi="Calibri" w:cs="Calibri"/>
          <w:b w:val="0"/>
          <w:bCs/>
          <w:sz w:val="24"/>
          <w:szCs w:val="32"/>
        </w:rPr>
      </w:pPr>
      <w:r>
        <w:rPr>
          <w:rFonts w:hint="eastAsia" w:ascii="Calibri" w:hAnsi="Calibri" w:cs="Calibri"/>
          <w:i/>
          <w:iCs/>
          <w:sz w:val="24"/>
          <w:szCs w:val="32"/>
          <w:lang w:val="en-US" w:eastAsia="zh-CN"/>
        </w:rPr>
        <w:t>eTable 2</w:t>
      </w:r>
      <w:r>
        <w:rPr>
          <w:rFonts w:hint="default" w:ascii="Calibri" w:hAnsi="Calibri" w:cs="Calibri"/>
          <w:sz w:val="24"/>
          <w:szCs w:val="32"/>
        </w:rPr>
        <w:t>. Characteristics of Included Literature.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737"/>
        <w:gridCol w:w="813"/>
        <w:gridCol w:w="1623"/>
        <w:gridCol w:w="1639"/>
        <w:gridCol w:w="1738"/>
        <w:gridCol w:w="1652"/>
        <w:gridCol w:w="1398"/>
        <w:gridCol w:w="2830"/>
      </w:tblGrid>
      <w:tr w14:paraId="47437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auto"/>
            <w:vAlign w:val="top"/>
          </w:tcPr>
          <w:p w14:paraId="6F6BA77C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Authors</w:t>
            </w:r>
          </w:p>
        </w:tc>
        <w:tc>
          <w:tcPr>
            <w:tcW w:w="260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17368C53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Year</w:t>
            </w:r>
          </w:p>
        </w:tc>
        <w:tc>
          <w:tcPr>
            <w:tcW w:w="28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6D1B38EC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T2DM</w:t>
            </w:r>
          </w:p>
        </w:tc>
        <w:tc>
          <w:tcPr>
            <w:tcW w:w="572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4A5D56F6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Conditions</w:t>
            </w:r>
          </w:p>
        </w:tc>
        <w:tc>
          <w:tcPr>
            <w:tcW w:w="578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49AFE8B3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Exposition (I/C)</w:t>
            </w:r>
          </w:p>
        </w:tc>
        <w:tc>
          <w:tcPr>
            <w:tcW w:w="61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7EA0F0BA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Participants (I/C)</w:t>
            </w:r>
          </w:p>
        </w:tc>
        <w:tc>
          <w:tcPr>
            <w:tcW w:w="58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24F46C57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Age</w:t>
            </w:r>
          </w:p>
        </w:tc>
        <w:tc>
          <w:tcPr>
            <w:tcW w:w="493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37B0A6DA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Gender (G/F)</w:t>
            </w:r>
          </w:p>
        </w:tc>
        <w:tc>
          <w:tcPr>
            <w:tcW w:w="999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363AA624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Definition of CI-AKI</w:t>
            </w:r>
          </w:p>
        </w:tc>
      </w:tr>
      <w:tr w14:paraId="6C0B3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27FA66CF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  <w:lang w:val="en-US" w:eastAsia="zh-CN"/>
              </w:rPr>
              <w:t>Present Study</w:t>
            </w:r>
          </w:p>
        </w:tc>
        <w:tc>
          <w:tcPr>
            <w:tcW w:w="2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37491E60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2024</w:t>
            </w:r>
          </w:p>
        </w:tc>
        <w:tc>
          <w:tcPr>
            <w:tcW w:w="287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66023ACD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72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32556876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CCS</w:t>
            </w:r>
          </w:p>
        </w:tc>
        <w:tc>
          <w:tcPr>
            <w:tcW w:w="57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565595D6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DAPA/PL</w:t>
            </w:r>
          </w:p>
        </w:tc>
        <w:tc>
          <w:tcPr>
            <w:tcW w:w="61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75F7597C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2071/2071</w:t>
            </w:r>
          </w:p>
        </w:tc>
        <w:tc>
          <w:tcPr>
            <w:tcW w:w="58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058B346D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66 (59-72)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C: 66 (58-72)</w:t>
            </w:r>
          </w:p>
        </w:tc>
        <w:tc>
          <w:tcPr>
            <w:tcW w:w="493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555D44E1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1470/601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1522/549</w:t>
            </w:r>
          </w:p>
        </w:tc>
        <w:tc>
          <w:tcPr>
            <w:tcW w:w="999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4BD044EC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ESUR and KDIGO criteria.</w:t>
            </w:r>
          </w:p>
        </w:tc>
      </w:tr>
      <w:tr w14:paraId="71559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595AE57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bCs w:val="0"/>
                <w:color w:val="000000"/>
                <w:sz w:val="22"/>
                <w:szCs w:val="22"/>
                <w:vertAlign w:val="baseline"/>
              </w:rPr>
              <w:t>Gizem Çabuk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C9F0C42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2024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25E85DD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C602678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</w:rPr>
              <w:t>stable angina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 or ACS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8B9CCC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SGLT2i/PL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E63914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133/212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B2B1B2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61.68 </w:t>
            </w:r>
            <w:r>
              <w:rPr>
                <w:rFonts w:hint="default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 9.91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63.58 </w:t>
            </w:r>
            <w:r>
              <w:rPr>
                <w:rFonts w:hint="default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 9.85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82BAE4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83/50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131/81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E20CA4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ESUR criteria.</w:t>
            </w:r>
          </w:p>
        </w:tc>
      </w:tr>
      <w:tr w14:paraId="56B4E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6688C99E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  <w:t>Pasquale Paolisso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28B48C3D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2023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00628F61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778B6D66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AMI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6085A841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SGLT2i/PL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14E73295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111/535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112BAF28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66 (59-73)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72 (62-80)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27E2E9D2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90/21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405/130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5EC0054B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ESUR criteria.</w:t>
            </w:r>
          </w:p>
        </w:tc>
      </w:tr>
      <w:tr w14:paraId="3F7FE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1" w:hRule="atLeast"/>
        </w:trPr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E19E2E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</w:rPr>
              <w:t>Uğur Özkan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C673972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2023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A1AC80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DC378AF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NSTEMI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694D60A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SGLT2i/PL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9546B16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104/208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C07538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60 (52-70)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58.2 (52-71)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B37C68F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66/38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123/85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CF6342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  <w:t xml:space="preserve">The diagnosis of 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CI-AKI</w:t>
            </w:r>
            <w: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  <w:t xml:space="preserve"> was determined as a 0.5 mg/dL (absolute) or 25% (relative) increase in creatinine value within 48 h, an increase in creatinine level of more than 1.5 times the baseline within 7 days, or a urinary output of less than 0.5 mL/kg/h for at least 6 h after using the contrast agent compared to its level before the procedure.</w:t>
            </w:r>
          </w:p>
        </w:tc>
      </w:tr>
      <w:tr w14:paraId="1A47A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6EB2FBB5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</w:rPr>
              <w:t>Mateus Paiva Marques Feitosa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6773324F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2023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69492584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574C66CA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stable CAD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09BFBAF0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SGLT2i/PL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3B8EE8EC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22/20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26E3F314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65 </w:t>
            </w:r>
            <w:r>
              <w:rPr>
                <w:rFonts w:hint="default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 10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64 </w:t>
            </w:r>
            <w:r>
              <w:rPr>
                <w:rFonts w:hint="default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 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26B627EC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14/8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15/5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  <w:vAlign w:val="top"/>
          </w:tcPr>
          <w:p w14:paraId="57B292D1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KDIGO criteria.</w:t>
            </w:r>
          </w:p>
        </w:tc>
      </w:tr>
      <w:tr w14:paraId="3D4C4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5C3494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</w:rPr>
              <w:t>Rui Hua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61AB05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2022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6A5074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A79D87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CAD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21D8B5F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SGLT2i/PL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564C79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242/242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0C516E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62.6 (55-63)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63.6 (57-71)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3229F5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205/37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206/36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17D6B1E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ESUR and KDIGO criteria.</w:t>
            </w:r>
          </w:p>
        </w:tc>
      </w:tr>
      <w:tr w14:paraId="4AC82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485FFFF9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</w:rPr>
              <w:t>Santos-Gallego C</w:t>
            </w:r>
          </w:p>
        </w:tc>
        <w:tc>
          <w:tcPr>
            <w:tcW w:w="260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0B4B847B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2020</w:t>
            </w:r>
          </w:p>
        </w:tc>
        <w:tc>
          <w:tcPr>
            <w:tcW w:w="28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116ABC7E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572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47C165A2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Patients underwent PCI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441B4AB6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SGLT2i/PL</w:t>
            </w:r>
          </w:p>
        </w:tc>
        <w:tc>
          <w:tcPr>
            <w:tcW w:w="61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23644365">
            <w:pPr>
              <w:rPr>
                <w:rFonts w:hint="default" w:ascii="Calibri" w:hAnsi="Calibri" w:cs="Calibri" w:eastAsiaTheme="minorEastAsia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52/52</w:t>
            </w:r>
          </w:p>
        </w:tc>
        <w:tc>
          <w:tcPr>
            <w:tcW w:w="58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543EDDB3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64.7 </w:t>
            </w:r>
            <w:r>
              <w:rPr>
                <w:rFonts w:hint="default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 8.8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64.7 </w:t>
            </w:r>
            <w:r>
              <w:rPr>
                <w:rFonts w:hint="default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Theme="minorAscii" w:hAnsiTheme="minorAscii" w:cstheme="minorHAnsi"/>
                <w:b w:val="0"/>
                <w:color w:val="000000"/>
                <w:sz w:val="22"/>
                <w:szCs w:val="22"/>
                <w:lang w:val="en-US" w:eastAsia="zh-CN"/>
              </w:rPr>
              <w:t xml:space="preserve"> 8.8</w:t>
            </w:r>
          </w:p>
        </w:tc>
        <w:tc>
          <w:tcPr>
            <w:tcW w:w="493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0B95D337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I: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34/18</w:t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C: 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lang w:val="en-US" w:eastAsia="zh-CN"/>
              </w:rPr>
              <w:t>34/18</w:t>
            </w:r>
          </w:p>
        </w:tc>
        <w:tc>
          <w:tcPr>
            <w:tcW w:w="999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  <w:vAlign w:val="top"/>
          </w:tcPr>
          <w:p w14:paraId="48988DF5">
            <w:pP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</w:pPr>
            <w:r>
              <w:rPr>
                <w:rFonts w:hint="eastAsia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  <w:lang w:val="en-US" w:eastAsia="zh-CN"/>
              </w:rPr>
              <w:t>CI-AKI</w:t>
            </w:r>
            <w:r>
              <w:rPr>
                <w:rFonts w:hint="default" w:ascii="Calibri" w:hAnsi="Calibri" w:cs="Calibri"/>
                <w:b w:val="0"/>
                <w:bCs/>
                <w:color w:val="000000"/>
                <w:sz w:val="22"/>
                <w:szCs w:val="28"/>
                <w:vertAlign w:val="baseline"/>
              </w:rPr>
              <w:t xml:space="preserve"> was defined as increase in Creat higher than 30% or higher than 0.3mg/dL one day post-PCI.</w:t>
            </w:r>
          </w:p>
        </w:tc>
      </w:tr>
    </w:tbl>
    <w:p w14:paraId="30A7533B">
      <w:pPr>
        <w:rPr>
          <w:rFonts w:hint="default" w:ascii="Calibri" w:hAnsi="Calibri" w:cs="Calibri" w:eastAsiaTheme="minorEastAsia"/>
          <w:lang w:val="en-US" w:eastAsia="zh-CN"/>
        </w:rPr>
      </w:pPr>
      <w:r>
        <w:rPr>
          <w:rFonts w:hint="eastAsia" w:ascii="Calibri" w:hAnsi="Calibri" w:cs="Calibri"/>
          <w:lang w:val="en-US" w:eastAsia="zh-CN"/>
        </w:rPr>
        <w:t>I, Intervention; CCS, Chronic Coronary Syndrome; DAPA, Dapagliflozin; PL, Placebo; ACS, Acute Coronary Syndrome; SGLT2i, Sodium-glucose cotransporter-2 inhibitor; AMI, Acute Myocardial Infarction; NSTEMI, Non-ST-Segment Elevation Myocardial Infarction; CAD, Coronary Atherosclerotic Heart Disease; PCI, Percutaneous Coronary Intervention; T2DM, Type 2 Diabetes Mellitus; ESUR, the European Society of Urogenital Radiology serum creatinine criteria; KDIGO, the Kidney Disease: Improving Global Outcomes serum creatinine criteria.</w:t>
      </w:r>
    </w:p>
    <w:p w14:paraId="211B5388">
      <w:pPr>
        <w:rPr>
          <w:rFonts w:hint="default" w:ascii="Calibri" w:hAnsi="Calibri" w:cs="Calibri"/>
        </w:rPr>
      </w:pPr>
    </w:p>
    <w:p w14:paraId="6C8EDF68">
      <w:pPr>
        <w:rPr>
          <w:rFonts w:hint="default" w:ascii="Calibri" w:hAnsi="Calibri" w:cs="Calibri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67364517">
      <w:pPr>
        <w:pStyle w:val="2"/>
        <w:rPr>
          <w:rFonts w:hint="eastAsia" w:ascii="Calibri" w:hAnsi="Calibri" w:cs="Calibri"/>
          <w:i/>
          <w:iCs/>
          <w:sz w:val="24"/>
          <w:szCs w:val="32"/>
          <w:highlight w:val="yellow"/>
          <w:lang w:val="en-US" w:eastAsia="zh-CN"/>
        </w:rPr>
      </w:pPr>
      <w:bookmarkStart w:id="13" w:name="_Hlk60135959"/>
      <w:r>
        <w:rPr>
          <w:rFonts w:hint="eastAsia" w:ascii="Calibri" w:hAnsi="Calibri" w:cs="Calibri"/>
          <w:i/>
          <w:iCs/>
          <w:sz w:val="24"/>
          <w:szCs w:val="32"/>
          <w:lang w:val="en-US" w:eastAsia="zh-CN"/>
        </w:rPr>
        <w:t>eTable 3</w:t>
      </w:r>
      <w:r>
        <w:rPr>
          <w:rFonts w:hint="default" w:ascii="Calibri" w:hAnsi="Calibri" w:cs="Calibri"/>
          <w:sz w:val="24"/>
          <w:szCs w:val="32"/>
        </w:rPr>
        <w:t>. Risk of bias of the included studies.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818"/>
        <w:gridCol w:w="1568"/>
        <w:gridCol w:w="1568"/>
        <w:gridCol w:w="1568"/>
      </w:tblGrid>
      <w:tr w14:paraId="33D74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15" w:hRule="atLeast"/>
        </w:trPr>
        <w:tc>
          <w:tcPr>
            <w:tcW w:w="381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auto"/>
          </w:tcPr>
          <w:p w14:paraId="41A6F375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Author, Study, Year</w:t>
            </w:r>
          </w:p>
        </w:tc>
        <w:tc>
          <w:tcPr>
            <w:tcW w:w="156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 w14:paraId="4DDC8777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Study Design</w:t>
            </w:r>
          </w:p>
        </w:tc>
        <w:tc>
          <w:tcPr>
            <w:tcW w:w="156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 w14:paraId="57B4A0B3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Tool</w:t>
            </w:r>
          </w:p>
        </w:tc>
        <w:tc>
          <w:tcPr>
            <w:tcW w:w="156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 w14:paraId="1FBC18F5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Conclusion</w:t>
            </w:r>
          </w:p>
        </w:tc>
      </w:tr>
      <w:tr w14:paraId="1BC16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1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44B6951E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Present Study, 2024</w:t>
            </w:r>
          </w:p>
        </w:tc>
        <w:tc>
          <w:tcPr>
            <w:tcW w:w="156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62BD5C5A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ACS</w:t>
            </w:r>
          </w:p>
        </w:tc>
        <w:tc>
          <w:tcPr>
            <w:tcW w:w="156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21DD81D1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NOS</w:t>
            </w:r>
          </w:p>
        </w:tc>
        <w:tc>
          <w:tcPr>
            <w:tcW w:w="156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272067B5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Low Risk</w:t>
            </w:r>
          </w:p>
        </w:tc>
      </w:tr>
      <w:tr w14:paraId="3C5FF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E911D">
            <w:pPr>
              <w:rPr>
                <w:rFonts w:hint="default" w:ascii="Calibri" w:hAnsi="Calibri" w:cs="Calibri" w:eastAsiaTheme="minorEastAsia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cstheme="minorHAnsi"/>
                <w:b w:val="0"/>
                <w:bCs w:val="0"/>
                <w:color w:val="000000"/>
                <w:sz w:val="22"/>
                <w:szCs w:val="22"/>
                <w:vertAlign w:val="baseline"/>
              </w:rPr>
              <w:t>Gizem Çabuk</w:t>
            </w:r>
            <w:r>
              <w:rPr>
                <w:rFonts w:hint="eastAsia" w:asciiTheme="minorHAnsi" w:hAnsiTheme="minorHAnsi" w:cstheme="minorHAnsi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, 2024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DDE663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PCS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B63E6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NOS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9C84A1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Low Risk</w:t>
            </w:r>
          </w:p>
        </w:tc>
      </w:tr>
      <w:tr w14:paraId="477A4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55C6D623">
            <w:pPr>
              <w:rPr>
                <w:rFonts w:hint="default" w:ascii="Calibri" w:hAnsi="Calibri" w:cs="Calibri" w:eastAsiaTheme="minorEastAsia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cstheme="minorHAnsi"/>
                <w:b w:val="0"/>
                <w:bCs w:val="0"/>
                <w:color w:val="000000"/>
                <w:sz w:val="22"/>
                <w:szCs w:val="22"/>
              </w:rPr>
              <w:t>Pasquale Paolisso</w:t>
            </w:r>
            <w:r>
              <w:rPr>
                <w:rFonts w:hint="eastAsia" w:asciiTheme="minorHAnsi" w:hAnsiTheme="minorHAnsi" w:cstheme="minorHAnsi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, 2023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171EB7DD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RCS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0DC17DDC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NOS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27D896C9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Low Risk</w:t>
            </w:r>
          </w:p>
        </w:tc>
      </w:tr>
      <w:tr w14:paraId="63295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C5231">
            <w:pPr>
              <w:rPr>
                <w:rFonts w:hint="default" w:ascii="Calibri" w:hAnsi="Calibri" w:cs="Calibri" w:eastAsiaTheme="minorEastAsia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</w:rPr>
              <w:t>Uğur Özkan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  <w:lang w:val="en-US" w:eastAsia="zh-CN"/>
              </w:rPr>
              <w:t>, 2023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906E0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RCS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F652C7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NOS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9C26B">
            <w:pPr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Low Risk</w:t>
            </w:r>
          </w:p>
        </w:tc>
      </w:tr>
      <w:tr w14:paraId="69C16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64B3C618">
            <w:pPr>
              <w:rPr>
                <w:rFonts w:hint="default" w:ascii="Calibri" w:hAnsi="Calibri" w:cs="Calibri" w:eastAsiaTheme="minorEastAsia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</w:rPr>
              <w:t>Mateus Paiva Marques Feitosa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  <w:lang w:val="en-US" w:eastAsia="zh-CN"/>
              </w:rPr>
              <w:t>, 2023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75BAFBF1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PCS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0B4D5966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NOS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D7D7D7" w:themeFill="background1" w:themeFillShade="D8"/>
          </w:tcPr>
          <w:p w14:paraId="1BB4A25A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Low Risk</w:t>
            </w:r>
          </w:p>
        </w:tc>
      </w:tr>
      <w:tr w14:paraId="761B5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52B9F">
            <w:pPr>
              <w:rPr>
                <w:rFonts w:hint="default" w:ascii="Calibri" w:hAnsi="Calibri" w:cs="Calibri" w:eastAsiaTheme="minorEastAsia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</w:rPr>
              <w:t>Rui Hua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  <w:lang w:val="en-US" w:eastAsia="zh-CN"/>
              </w:rPr>
              <w:t>, 2022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CA40F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RCS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07B2B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NOS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F3E4F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Low Risk</w:t>
            </w:r>
          </w:p>
        </w:tc>
      </w:tr>
      <w:tr w14:paraId="174F9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81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</w:tcPr>
          <w:p w14:paraId="7A9DF7E6">
            <w:pPr>
              <w:rPr>
                <w:rFonts w:hint="default" w:asciiTheme="minorHAnsi" w:hAnsiTheme="minorHAnsi" w:eastAsiaTheme="minorEastAsia" w:cstheme="minorHAnsi"/>
                <w:b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</w:rPr>
              <w:t>Santos-Gallego C</w:t>
            </w:r>
            <w:r>
              <w:rPr>
                <w:rFonts w:hint="eastAsia" w:asciiTheme="minorHAnsi" w:hAnsiTheme="minorHAnsi" w:cstheme="minorHAnsi"/>
                <w:b w:val="0"/>
                <w:color w:val="000000"/>
                <w:sz w:val="22"/>
                <w:szCs w:val="22"/>
                <w:vertAlign w:val="baseline"/>
                <w:lang w:val="en-US" w:eastAsia="zh-CN"/>
              </w:rPr>
              <w:t>, 2020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</w:tcPr>
          <w:p w14:paraId="263A56EE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RCS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</w:tcPr>
          <w:p w14:paraId="29B30B11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NOS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 w:themeFill="background1" w:themeFillShade="D8"/>
          </w:tcPr>
          <w:p w14:paraId="09C983B1">
            <w:pP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i w:val="0"/>
                <w:i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Low Risk</w:t>
            </w:r>
          </w:p>
        </w:tc>
      </w:tr>
    </w:tbl>
    <w:p w14:paraId="20818063">
      <w:pPr>
        <w:rPr>
          <w:rFonts w:hint="default" w:ascii="Calibri" w:hAnsi="Calibri" w:cs="Calibri"/>
          <w:i w:val="0"/>
          <w:iCs w:val="0"/>
          <w:sz w:val="24"/>
          <w:szCs w:val="32"/>
          <w:highlight w:val="none"/>
          <w:lang w:val="en-US" w:eastAsia="zh-CN"/>
        </w:rPr>
      </w:pPr>
      <w:r>
        <w:rPr>
          <w:rFonts w:hint="eastAsia" w:ascii="Calibri" w:hAnsi="Calibri" w:cs="Calibri"/>
          <w:i w:val="0"/>
          <w:iCs w:val="0"/>
          <w:sz w:val="24"/>
          <w:szCs w:val="32"/>
          <w:highlight w:val="none"/>
          <w:lang w:val="en-US" w:eastAsia="zh-CN"/>
        </w:rPr>
        <w:t xml:space="preserve">ACS, ambispective cohort study; PCS, prospective cohort study; RCS, </w:t>
      </w:r>
      <w:bookmarkStart w:id="14" w:name="OLE_LINK4"/>
      <w:r>
        <w:rPr>
          <w:rFonts w:hint="eastAsia" w:ascii="Calibri" w:hAnsi="Calibri" w:cs="Calibri"/>
          <w:i w:val="0"/>
          <w:iCs w:val="0"/>
          <w:sz w:val="24"/>
          <w:szCs w:val="32"/>
          <w:highlight w:val="none"/>
          <w:lang w:val="en-US" w:eastAsia="zh-CN"/>
        </w:rPr>
        <w:t>retrospective cohort study</w:t>
      </w:r>
      <w:bookmarkEnd w:id="14"/>
      <w:r>
        <w:rPr>
          <w:rFonts w:hint="eastAsia" w:ascii="Calibri" w:hAnsi="Calibri" w:cs="Calibri"/>
          <w:i w:val="0"/>
          <w:iCs w:val="0"/>
          <w:sz w:val="24"/>
          <w:szCs w:val="32"/>
          <w:highlight w:val="none"/>
          <w:lang w:val="en-US" w:eastAsia="zh-CN"/>
        </w:rPr>
        <w:t>; NOS, Newcastle-Ottawa scale (NOS)</w:t>
      </w:r>
    </w:p>
    <w:p w14:paraId="26AB4F56">
      <w:pPr>
        <w:rPr>
          <w:rFonts w:hint="eastAsia" w:ascii="Calibri" w:hAnsi="Calibri" w:cs="Calibri"/>
          <w:i w:val="0"/>
          <w:iCs w:val="0"/>
          <w:sz w:val="24"/>
          <w:szCs w:val="32"/>
          <w:highlight w:val="none"/>
          <w:lang w:val="en-US" w:eastAsia="zh-CN"/>
        </w:rPr>
      </w:pPr>
    </w:p>
    <w:p w14:paraId="24AB0CAF">
      <w:pPr>
        <w:rPr>
          <w:rFonts w:hint="eastAsia" w:ascii="Calibri" w:hAnsi="Calibri" w:cs="Calibri"/>
          <w:i w:val="0"/>
          <w:iCs w:val="0"/>
          <w:sz w:val="24"/>
          <w:szCs w:val="32"/>
          <w:highlight w:val="none"/>
          <w:lang w:val="en-US" w:eastAsia="zh-CN"/>
        </w:rPr>
      </w:pPr>
    </w:p>
    <w:p w14:paraId="0BECDFAB">
      <w:pPr>
        <w:rPr>
          <w:rFonts w:hint="eastAsia" w:ascii="Calibri" w:hAnsi="Calibri" w:cs="Calibri"/>
          <w:i w:val="0"/>
          <w:iCs w:val="0"/>
          <w:sz w:val="24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0DB5F102">
      <w:pPr>
        <w:pStyle w:val="2"/>
        <w:rPr>
          <w:rFonts w:hint="eastAsia" w:ascii="Calibri" w:hAnsi="Calibri" w:cs="Calibri" w:eastAsiaTheme="minorEastAsia"/>
          <w:sz w:val="24"/>
          <w:szCs w:val="32"/>
          <w:lang w:val="en-US" w:eastAsia="zh-CN"/>
        </w:rPr>
      </w:pPr>
      <w:r>
        <w:rPr>
          <w:rFonts w:hint="eastAsia" w:ascii="Calibri" w:hAnsi="Calibri" w:cs="Calibri"/>
          <w:i/>
          <w:iCs/>
          <w:sz w:val="24"/>
          <w:szCs w:val="32"/>
          <w:highlight w:val="none"/>
          <w:lang w:val="en-US" w:eastAsia="zh-CN"/>
        </w:rPr>
        <w:t>eFigure 1.</w:t>
      </w:r>
      <w:r>
        <w:rPr>
          <w:rFonts w:hint="eastAsia" w:ascii="Calibri" w:hAnsi="Calibri" w:cs="Calibri"/>
          <w:sz w:val="24"/>
          <w:szCs w:val="32"/>
          <w:lang w:val="en-US" w:eastAsia="zh-CN"/>
        </w:rPr>
        <w:t xml:space="preserve"> Subgroup analysis of meta-analysis of SGLT2i on CI-AKI</w:t>
      </w:r>
      <w:r>
        <w:rPr>
          <w:rFonts w:hint="default" w:ascii="Calibri" w:hAnsi="Calibri" w:cs="Calibri"/>
          <w:sz w:val="24"/>
          <w:szCs w:val="32"/>
        </w:rPr>
        <w:t>.</w:t>
      </w:r>
      <w:r>
        <w:rPr>
          <w:rFonts w:hint="eastAsia" w:ascii="Calibri" w:hAnsi="Calibri" w:cs="Calibri"/>
          <w:sz w:val="24"/>
          <w:szCs w:val="32"/>
          <w:lang w:val="en-US" w:eastAsia="zh-CN"/>
        </w:rPr>
        <w:t xml:space="preserve"> </w:t>
      </w:r>
    </w:p>
    <w:p w14:paraId="29046EA7"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1311910"/>
            <wp:effectExtent l="0" t="0" r="11430" b="25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9A625">
      <w:pPr>
        <w:rPr>
          <w:rFonts w:hint="default" w:ascii="Calibri" w:hAnsi="Calibri" w:cs="Calibri" w:eastAsiaTheme="minorEastAsia"/>
          <w:i/>
          <w:iCs/>
          <w:sz w:val="24"/>
          <w:szCs w:val="32"/>
          <w:highlight w:val="none"/>
          <w:shd w:val="clear"/>
          <w:lang w:val="en-US" w:eastAsia="zh-CN"/>
        </w:rPr>
      </w:pPr>
      <w:r>
        <w:rPr>
          <w:rFonts w:hint="eastAsia" w:ascii="Calibri" w:hAnsi="Calibri" w:cs="Calibri"/>
          <w:b/>
          <w:bCs/>
          <w:i/>
          <w:iCs/>
          <w:sz w:val="22"/>
          <w:szCs w:val="22"/>
          <w:lang w:val="en-US" w:eastAsia="zh-CN"/>
        </w:rPr>
        <w:t>eFigure 1 (A)</w:t>
      </w:r>
      <w:r>
        <w:rPr>
          <w:rFonts w:hint="default" w:ascii="Calibri" w:hAnsi="Calibri" w:cs="Calibri"/>
          <w:sz w:val="22"/>
          <w:szCs w:val="22"/>
        </w:rPr>
        <w:t xml:space="preserve">. </w:t>
      </w:r>
      <w:r>
        <w:rPr>
          <w:rFonts w:hint="eastAsia" w:ascii="Calibri" w:hAnsi="Calibri" w:cs="Calibri"/>
          <w:sz w:val="22"/>
          <w:szCs w:val="22"/>
          <w:lang w:val="en-US" w:eastAsia="zh-CN"/>
        </w:rPr>
        <w:t>Subgroup analysis of SGLT2i on CI-AKI</w:t>
      </w:r>
      <w:r>
        <w:rPr>
          <w:rFonts w:hint="eastAsia" w:ascii="Calibri" w:hAnsi="Calibri" w:cs="Calibri"/>
          <w:sz w:val="22"/>
          <w:szCs w:val="22"/>
          <w:vertAlign w:val="subscript"/>
          <w:lang w:val="en-US" w:eastAsia="zh-CN"/>
        </w:rPr>
        <w:t>ESUR</w:t>
      </w:r>
      <w:r>
        <w:rPr>
          <w:rFonts w:hint="eastAsia" w:ascii="Calibri" w:hAnsi="Calibri" w:cs="Calibri"/>
          <w:sz w:val="22"/>
          <w:szCs w:val="22"/>
          <w:lang w:val="en-US" w:eastAsia="zh-CN"/>
        </w:rPr>
        <w:t>.</w:t>
      </w:r>
    </w:p>
    <w:p w14:paraId="7DC3BAF0">
      <w:pPr>
        <w:rPr>
          <w:rFonts w:hint="eastAsia" w:ascii="Calibri" w:hAnsi="Calibri" w:cs="Calibri"/>
          <w:i/>
          <w:iCs/>
          <w:sz w:val="24"/>
          <w:szCs w:val="32"/>
          <w:highlight w:val="none"/>
          <w:shd w:val="clear"/>
          <w:lang w:val="en-US" w:eastAsia="zh-CN"/>
        </w:rPr>
      </w:pPr>
    </w:p>
    <w:p w14:paraId="3E317FC8">
      <w:pPr>
        <w:rPr>
          <w:rFonts w:hint="eastAsia" w:ascii="Calibri" w:hAnsi="Calibri" w:cs="Calibri"/>
          <w:i/>
          <w:iCs/>
          <w:sz w:val="24"/>
          <w:szCs w:val="32"/>
          <w:highlight w:val="none"/>
          <w:shd w:val="clear"/>
          <w:lang w:val="en-US" w:eastAsia="zh-CN"/>
        </w:rPr>
      </w:pPr>
      <w:r>
        <w:drawing>
          <wp:inline distT="0" distB="0" distL="114300" distR="114300">
            <wp:extent cx="5273040" cy="1102995"/>
            <wp:effectExtent l="0" t="0" r="3810" b="19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F2E98">
      <w:pPr>
        <w:rPr>
          <w:rFonts w:hint="eastAsia" w:ascii="Calibri" w:hAnsi="Calibri" w:cs="Calibri"/>
          <w:i/>
          <w:iCs/>
          <w:sz w:val="24"/>
          <w:szCs w:val="32"/>
          <w:highlight w:val="none"/>
          <w:shd w:val="clear"/>
          <w:lang w:val="en-US" w:eastAsia="zh-CN"/>
        </w:rPr>
      </w:pPr>
      <w:r>
        <w:rPr>
          <w:rFonts w:hint="eastAsia" w:ascii="Calibri" w:hAnsi="Calibri" w:cs="Calibri"/>
          <w:b/>
          <w:bCs/>
          <w:i/>
          <w:iCs/>
          <w:sz w:val="22"/>
          <w:szCs w:val="22"/>
          <w:lang w:val="en-US" w:eastAsia="zh-CN"/>
        </w:rPr>
        <w:t>eFigure 1 (B)</w:t>
      </w:r>
      <w:r>
        <w:rPr>
          <w:rFonts w:hint="default" w:ascii="Calibri" w:hAnsi="Calibri" w:cs="Calibri"/>
          <w:sz w:val="22"/>
          <w:szCs w:val="22"/>
        </w:rPr>
        <w:t xml:space="preserve">. </w:t>
      </w:r>
      <w:r>
        <w:rPr>
          <w:rFonts w:hint="eastAsia" w:ascii="Calibri" w:hAnsi="Calibri" w:cs="Calibri"/>
          <w:sz w:val="22"/>
          <w:szCs w:val="22"/>
          <w:lang w:val="en-US" w:eastAsia="zh-CN"/>
        </w:rPr>
        <w:t>Subgroup analysis of SGLT2i on CI-AKI</w:t>
      </w:r>
      <w:r>
        <w:rPr>
          <w:rFonts w:hint="eastAsia" w:ascii="Calibri" w:hAnsi="Calibri" w:cs="Calibri"/>
          <w:sz w:val="22"/>
          <w:szCs w:val="22"/>
          <w:vertAlign w:val="subscript"/>
          <w:lang w:val="en-US" w:eastAsia="zh-CN"/>
        </w:rPr>
        <w:t>KDIGO</w:t>
      </w:r>
      <w:r>
        <w:rPr>
          <w:rFonts w:hint="eastAsia" w:ascii="Calibri" w:hAnsi="Calibri" w:cs="Calibri"/>
          <w:sz w:val="22"/>
          <w:szCs w:val="22"/>
          <w:lang w:val="en-US" w:eastAsia="zh-CN"/>
        </w:rPr>
        <w:t>.</w:t>
      </w:r>
    </w:p>
    <w:p w14:paraId="764D096E">
      <w:pPr>
        <w:rPr>
          <w:rFonts w:hint="eastAsia" w:ascii="Calibri" w:hAnsi="Calibri" w:cs="Calibri"/>
          <w:i/>
          <w:iCs/>
          <w:sz w:val="24"/>
          <w:szCs w:val="32"/>
          <w:highlight w:val="none"/>
          <w:shd w:val="clear"/>
          <w:lang w:val="en-US" w:eastAsia="zh-CN"/>
        </w:rPr>
      </w:pPr>
    </w:p>
    <w:p w14:paraId="4BCA21F0">
      <w:pPr>
        <w:rPr>
          <w:rFonts w:hint="eastAsia" w:ascii="Calibri" w:hAnsi="Calibri" w:cs="Calibri"/>
          <w:i/>
          <w:iCs/>
          <w:sz w:val="24"/>
          <w:szCs w:val="32"/>
          <w:highlight w:val="none"/>
          <w:shd w:val="clear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218D4E9E">
      <w:pPr>
        <w:pStyle w:val="2"/>
        <w:rPr>
          <w:rFonts w:hint="default" w:ascii="Calibri" w:hAnsi="Calibri" w:cs="Calibri"/>
          <w:sz w:val="24"/>
          <w:szCs w:val="32"/>
        </w:rPr>
      </w:pPr>
      <w:r>
        <w:rPr>
          <w:rFonts w:hint="eastAsia" w:ascii="Calibri" w:hAnsi="Calibri" w:cs="Calibri"/>
          <w:i/>
          <w:iCs/>
          <w:sz w:val="24"/>
          <w:szCs w:val="32"/>
          <w:highlight w:val="none"/>
          <w:shd w:val="clear"/>
          <w:lang w:val="en-US" w:eastAsia="zh-CN"/>
        </w:rPr>
        <w:t>eFigure</w:t>
      </w:r>
      <w:r>
        <w:rPr>
          <w:rFonts w:hint="default" w:ascii="Calibri" w:hAnsi="Calibri" w:cs="Calibri"/>
          <w:i/>
          <w:iCs/>
          <w:sz w:val="24"/>
          <w:szCs w:val="32"/>
          <w:highlight w:val="none"/>
          <w:shd w:val="clear"/>
        </w:rPr>
        <w:t xml:space="preserve"> </w:t>
      </w:r>
      <w:r>
        <w:rPr>
          <w:rFonts w:hint="eastAsia" w:ascii="Calibri" w:hAnsi="Calibri" w:cs="Calibri"/>
          <w:i/>
          <w:iCs/>
          <w:sz w:val="24"/>
          <w:szCs w:val="32"/>
          <w:highlight w:val="none"/>
          <w:shd w:val="clear"/>
          <w:lang w:val="en-US" w:eastAsia="zh-CN"/>
        </w:rPr>
        <w:t>2</w:t>
      </w:r>
      <w:r>
        <w:rPr>
          <w:rFonts w:hint="default" w:ascii="Calibri" w:hAnsi="Calibri" w:cs="Calibri"/>
          <w:sz w:val="24"/>
          <w:szCs w:val="32"/>
        </w:rPr>
        <w:t xml:space="preserve">. </w:t>
      </w:r>
      <w:bookmarkEnd w:id="13"/>
      <w:r>
        <w:rPr>
          <w:rFonts w:hint="default" w:ascii="Calibri" w:hAnsi="Calibri" w:cs="Calibri"/>
          <w:sz w:val="24"/>
          <w:szCs w:val="32"/>
        </w:rPr>
        <w:t>Funnel plot of the included studies in the meta-analysis on the effect of developing CI-AKIafter PCI/CAG/CCTA.</w:t>
      </w:r>
    </w:p>
    <w:p w14:paraId="00BC781E">
      <w:pPr>
        <w:jc w:val="left"/>
        <w:rPr>
          <w:rFonts w:hint="default" w:ascii="Calibri" w:hAnsi="Calibri" w:cs="Calibri"/>
          <w:color w:val="FF0000"/>
          <w:lang w:val="en-US" w:eastAsia="zh-CN"/>
        </w:rPr>
      </w:pPr>
      <w:r>
        <w:drawing>
          <wp:inline distT="0" distB="0" distL="114300" distR="114300">
            <wp:extent cx="3190240" cy="2126615"/>
            <wp:effectExtent l="0" t="0" r="10160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0240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4DC1C">
      <w:pPr>
        <w:jc w:val="left"/>
        <w:rPr>
          <w:rFonts w:hint="default" w:ascii="Calibri" w:hAnsi="Calibri" w:cs="Calibri" w:eastAsiaTheme="minorEastAsia"/>
          <w:color w:val="FF0000"/>
          <w:sz w:val="22"/>
          <w:szCs w:val="22"/>
          <w:lang w:val="en-US" w:eastAsia="zh-CN"/>
        </w:rPr>
      </w:pPr>
      <w:r>
        <w:rPr>
          <w:rFonts w:hint="eastAsia" w:ascii="Calibri" w:hAnsi="Calibri" w:cs="Calibri"/>
          <w:b/>
          <w:bCs/>
          <w:i/>
          <w:iCs/>
          <w:sz w:val="22"/>
          <w:szCs w:val="22"/>
          <w:lang w:val="en-US" w:eastAsia="zh-CN"/>
        </w:rPr>
        <w:t>eFigure 2 (A)</w:t>
      </w:r>
      <w:r>
        <w:rPr>
          <w:rFonts w:hint="default" w:ascii="Calibri" w:hAnsi="Calibri" w:cs="Calibri"/>
          <w:sz w:val="22"/>
          <w:szCs w:val="22"/>
        </w:rPr>
        <w:t>. The selection of outcome criteria</w:t>
      </w:r>
      <w:r>
        <w:rPr>
          <w:rFonts w:hint="eastAsia" w:ascii="Calibri" w:hAnsi="Calibri" w:cs="Calibri"/>
          <w:sz w:val="22"/>
          <w:szCs w:val="22"/>
          <w:lang w:val="en-US" w:eastAsia="zh-CN"/>
        </w:rPr>
        <w:t xml:space="preserve">: Present Study, ESUR; Gizem Çabuk, ESUR; Pasquale Paolisso, ESUR; Uğur Özkan, other standard; Mateus Paiva Marques Feitosa, KDIGO; Rui Hua, ESUR; Santos-Gallego C, </w:t>
      </w:r>
      <w:r>
        <w:rPr>
          <w:rFonts w:hint="eastAsia" w:ascii="Calibri" w:hAnsi="Calibri" w:cs="Calibri"/>
          <w:sz w:val="22"/>
          <w:szCs w:val="22"/>
          <w:lang w:val="en-US" w:eastAsia="zh-CN"/>
        </w:rPr>
        <w:t>other standard.</w:t>
      </w:r>
    </w:p>
    <w:p w14:paraId="7DB7415B">
      <w:pPr>
        <w:jc w:val="left"/>
        <w:rPr>
          <w:rFonts w:hint="default" w:ascii="Calibri" w:hAnsi="Calibri" w:cs="Calibri"/>
          <w:color w:val="FF0000"/>
          <w:lang w:val="en-US" w:eastAsia="zh-CN"/>
        </w:rPr>
      </w:pPr>
    </w:p>
    <w:p w14:paraId="76D223F6">
      <w:pPr>
        <w:jc w:val="left"/>
        <w:rPr>
          <w:rFonts w:hint="default" w:ascii="Calibri" w:hAnsi="Calibri" w:cs="Calibri"/>
          <w:color w:val="FF0000"/>
          <w:lang w:val="en-US" w:eastAsia="zh-CN"/>
        </w:rPr>
      </w:pPr>
      <w:r>
        <w:drawing>
          <wp:inline distT="0" distB="0" distL="114300" distR="114300">
            <wp:extent cx="3197860" cy="2131695"/>
            <wp:effectExtent l="0" t="0" r="2540" b="190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97860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E1C2A">
      <w:pPr>
        <w:jc w:val="left"/>
        <w:rPr>
          <w:rFonts w:hint="default" w:ascii="Calibri" w:hAnsi="Calibri" w:cs="Calibri"/>
          <w:color w:val="FF0000"/>
          <w:sz w:val="22"/>
          <w:szCs w:val="22"/>
          <w:lang w:val="en-US" w:eastAsia="zh-CN"/>
        </w:rPr>
      </w:pPr>
      <w:r>
        <w:rPr>
          <w:rFonts w:hint="eastAsia" w:ascii="Calibri" w:hAnsi="Calibri" w:cs="Calibri"/>
          <w:b/>
          <w:bCs/>
          <w:i/>
          <w:iCs/>
          <w:sz w:val="22"/>
          <w:szCs w:val="22"/>
          <w:lang w:val="en-US" w:eastAsia="zh-CN"/>
        </w:rPr>
        <w:t>eFigure 2 (B)</w:t>
      </w:r>
      <w:r>
        <w:rPr>
          <w:rFonts w:hint="default" w:ascii="Calibri" w:hAnsi="Calibri" w:cs="Calibri"/>
          <w:sz w:val="22"/>
          <w:szCs w:val="22"/>
        </w:rPr>
        <w:t>. The selection of outcome criteria</w:t>
      </w:r>
      <w:r>
        <w:rPr>
          <w:rFonts w:hint="eastAsia" w:ascii="Calibri" w:hAnsi="Calibri" w:cs="Calibri"/>
          <w:sz w:val="22"/>
          <w:szCs w:val="22"/>
          <w:lang w:val="en-US" w:eastAsia="zh-CN"/>
        </w:rPr>
        <w:t>: Present Study, KDIGO; Gizem Çabuk, ESUR; Pasquale Paolisso, ESUR; Uğur Özkan, other standard; Mateus Paiva Marques Feitosa, KDIGO; Rui Hua, KDIGO; Santos-Gallego C, other standard.</w:t>
      </w:r>
    </w:p>
    <w:p w14:paraId="35493CBA">
      <w:pPr>
        <w:ind w:left="0" w:leftChars="0"/>
        <w:rPr>
          <w:rFonts w:hint="default" w:ascii="Calibri" w:hAnsi="Calibri" w:cs="Calibri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1M2EyNGYyODQ3NTQ3OGJlZDY0MDBmYWNiNjMwMj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tvtwstpv595anes0pe5pp5axetps5vawv29&quot;&gt;SGLT2i for cardiovascular disease patients&lt;record-ids&gt;&lt;item&gt;19&lt;/item&gt;&lt;item&gt;20&lt;/item&gt;&lt;/record-ids&gt;&lt;/item&gt;&lt;/Libraries&gt;"/>
  </w:docVars>
  <w:rsids>
    <w:rsidRoot w:val="4BD55297"/>
    <w:rsid w:val="00080954"/>
    <w:rsid w:val="000B583D"/>
    <w:rsid w:val="000F0776"/>
    <w:rsid w:val="0013683C"/>
    <w:rsid w:val="0016638E"/>
    <w:rsid w:val="00191E69"/>
    <w:rsid w:val="001B6E9A"/>
    <w:rsid w:val="001C0E6B"/>
    <w:rsid w:val="00371721"/>
    <w:rsid w:val="00382328"/>
    <w:rsid w:val="00387358"/>
    <w:rsid w:val="003D6F3D"/>
    <w:rsid w:val="00483EE3"/>
    <w:rsid w:val="004D66E1"/>
    <w:rsid w:val="004E11C8"/>
    <w:rsid w:val="005358CC"/>
    <w:rsid w:val="005754BE"/>
    <w:rsid w:val="005C43F6"/>
    <w:rsid w:val="006B54F7"/>
    <w:rsid w:val="006C7411"/>
    <w:rsid w:val="006E6905"/>
    <w:rsid w:val="00753827"/>
    <w:rsid w:val="007D153B"/>
    <w:rsid w:val="008C1A66"/>
    <w:rsid w:val="008F1EB0"/>
    <w:rsid w:val="00904392"/>
    <w:rsid w:val="0099040E"/>
    <w:rsid w:val="009B653E"/>
    <w:rsid w:val="009F6215"/>
    <w:rsid w:val="00A20878"/>
    <w:rsid w:val="00AC69A8"/>
    <w:rsid w:val="00C567D0"/>
    <w:rsid w:val="00C86A86"/>
    <w:rsid w:val="00CB751C"/>
    <w:rsid w:val="00CE701E"/>
    <w:rsid w:val="00CF66F8"/>
    <w:rsid w:val="00D03CD9"/>
    <w:rsid w:val="00D420D2"/>
    <w:rsid w:val="00DE4A4F"/>
    <w:rsid w:val="00E532D9"/>
    <w:rsid w:val="00E73353"/>
    <w:rsid w:val="00EA1E86"/>
    <w:rsid w:val="00EB1C13"/>
    <w:rsid w:val="00F13A89"/>
    <w:rsid w:val="00F406A4"/>
    <w:rsid w:val="00FB70A4"/>
    <w:rsid w:val="00FD58C2"/>
    <w:rsid w:val="00FD7F60"/>
    <w:rsid w:val="00FE2ED7"/>
    <w:rsid w:val="01C24828"/>
    <w:rsid w:val="01EC0D1A"/>
    <w:rsid w:val="021B5A28"/>
    <w:rsid w:val="045C75EF"/>
    <w:rsid w:val="05993165"/>
    <w:rsid w:val="063F321D"/>
    <w:rsid w:val="09D12E4F"/>
    <w:rsid w:val="0AC860E4"/>
    <w:rsid w:val="0B1E3F08"/>
    <w:rsid w:val="0B4A366A"/>
    <w:rsid w:val="0BC249CD"/>
    <w:rsid w:val="0BC94B29"/>
    <w:rsid w:val="0BD53BE7"/>
    <w:rsid w:val="0BEE01FB"/>
    <w:rsid w:val="0C2A28CA"/>
    <w:rsid w:val="0C44297D"/>
    <w:rsid w:val="0C5D6DAA"/>
    <w:rsid w:val="0E370F62"/>
    <w:rsid w:val="0F9C4C9A"/>
    <w:rsid w:val="0FFC3664"/>
    <w:rsid w:val="103058C3"/>
    <w:rsid w:val="10637A13"/>
    <w:rsid w:val="10C36893"/>
    <w:rsid w:val="10E54CB1"/>
    <w:rsid w:val="11AA6BA4"/>
    <w:rsid w:val="143C490D"/>
    <w:rsid w:val="151E0329"/>
    <w:rsid w:val="154F2FE1"/>
    <w:rsid w:val="155A3FA8"/>
    <w:rsid w:val="160764CB"/>
    <w:rsid w:val="16541B17"/>
    <w:rsid w:val="17162FEC"/>
    <w:rsid w:val="17AA3478"/>
    <w:rsid w:val="17BF45B1"/>
    <w:rsid w:val="1808480C"/>
    <w:rsid w:val="18D14DF7"/>
    <w:rsid w:val="19205339"/>
    <w:rsid w:val="194B4C86"/>
    <w:rsid w:val="195D1550"/>
    <w:rsid w:val="19792055"/>
    <w:rsid w:val="199E363D"/>
    <w:rsid w:val="19CF7EC7"/>
    <w:rsid w:val="1AC37867"/>
    <w:rsid w:val="1B317AF5"/>
    <w:rsid w:val="1B95735B"/>
    <w:rsid w:val="1C0364CA"/>
    <w:rsid w:val="1C9A2A0F"/>
    <w:rsid w:val="1EA77F51"/>
    <w:rsid w:val="1F1620E3"/>
    <w:rsid w:val="1FD935B5"/>
    <w:rsid w:val="21B47062"/>
    <w:rsid w:val="21FD77EC"/>
    <w:rsid w:val="2203624D"/>
    <w:rsid w:val="222F737A"/>
    <w:rsid w:val="22386B48"/>
    <w:rsid w:val="22BB2971"/>
    <w:rsid w:val="231615E9"/>
    <w:rsid w:val="244333E1"/>
    <w:rsid w:val="245639FD"/>
    <w:rsid w:val="25024CB2"/>
    <w:rsid w:val="25DC2556"/>
    <w:rsid w:val="266C1EC4"/>
    <w:rsid w:val="26B71F9D"/>
    <w:rsid w:val="272065A2"/>
    <w:rsid w:val="27416DB9"/>
    <w:rsid w:val="276052D7"/>
    <w:rsid w:val="27A0791B"/>
    <w:rsid w:val="27F70B5C"/>
    <w:rsid w:val="2A115DE4"/>
    <w:rsid w:val="2A6B619C"/>
    <w:rsid w:val="2C070121"/>
    <w:rsid w:val="2C931BC5"/>
    <w:rsid w:val="2CE279FA"/>
    <w:rsid w:val="2D8D147C"/>
    <w:rsid w:val="2E0630BA"/>
    <w:rsid w:val="2E5D77BE"/>
    <w:rsid w:val="2F1272AC"/>
    <w:rsid w:val="2F457DC6"/>
    <w:rsid w:val="2FD52F64"/>
    <w:rsid w:val="307F50EB"/>
    <w:rsid w:val="30A574B6"/>
    <w:rsid w:val="316834ED"/>
    <w:rsid w:val="31A577F1"/>
    <w:rsid w:val="31D80BD2"/>
    <w:rsid w:val="32540AD7"/>
    <w:rsid w:val="3261668C"/>
    <w:rsid w:val="329E4072"/>
    <w:rsid w:val="331202D6"/>
    <w:rsid w:val="33182508"/>
    <w:rsid w:val="341643E1"/>
    <w:rsid w:val="34BB5619"/>
    <w:rsid w:val="34D853F6"/>
    <w:rsid w:val="367C524F"/>
    <w:rsid w:val="374B2E2B"/>
    <w:rsid w:val="37555FE7"/>
    <w:rsid w:val="375F71F3"/>
    <w:rsid w:val="379F3835"/>
    <w:rsid w:val="37DC7CF2"/>
    <w:rsid w:val="38A85F19"/>
    <w:rsid w:val="394214AD"/>
    <w:rsid w:val="39D43A7E"/>
    <w:rsid w:val="3A2B22D6"/>
    <w:rsid w:val="3A433A26"/>
    <w:rsid w:val="3B5701C0"/>
    <w:rsid w:val="3BAF36EF"/>
    <w:rsid w:val="3BB52605"/>
    <w:rsid w:val="3C6B0F33"/>
    <w:rsid w:val="3D285A8A"/>
    <w:rsid w:val="3D4D2082"/>
    <w:rsid w:val="3F240460"/>
    <w:rsid w:val="3F3C0208"/>
    <w:rsid w:val="3F7F0930"/>
    <w:rsid w:val="407A614C"/>
    <w:rsid w:val="41420EEF"/>
    <w:rsid w:val="416C334A"/>
    <w:rsid w:val="417F2F08"/>
    <w:rsid w:val="44205FAD"/>
    <w:rsid w:val="448F7FB4"/>
    <w:rsid w:val="44A02B87"/>
    <w:rsid w:val="45CF2C40"/>
    <w:rsid w:val="45F22FEC"/>
    <w:rsid w:val="46D1173A"/>
    <w:rsid w:val="46E14C12"/>
    <w:rsid w:val="470B5689"/>
    <w:rsid w:val="476E1150"/>
    <w:rsid w:val="479B53B7"/>
    <w:rsid w:val="47D11DBF"/>
    <w:rsid w:val="486256F3"/>
    <w:rsid w:val="4896111C"/>
    <w:rsid w:val="48DB71DA"/>
    <w:rsid w:val="4B1563D8"/>
    <w:rsid w:val="4B237F83"/>
    <w:rsid w:val="4BD55297"/>
    <w:rsid w:val="4D5C7AFD"/>
    <w:rsid w:val="4E507D60"/>
    <w:rsid w:val="4EB65AED"/>
    <w:rsid w:val="4EBD1B3D"/>
    <w:rsid w:val="4EF7494B"/>
    <w:rsid w:val="4F6A7DDC"/>
    <w:rsid w:val="50B92469"/>
    <w:rsid w:val="51F14F51"/>
    <w:rsid w:val="521B6F31"/>
    <w:rsid w:val="5268268C"/>
    <w:rsid w:val="53810D23"/>
    <w:rsid w:val="53BC7BBB"/>
    <w:rsid w:val="548855A1"/>
    <w:rsid w:val="54943581"/>
    <w:rsid w:val="54C47921"/>
    <w:rsid w:val="5507214F"/>
    <w:rsid w:val="551163F8"/>
    <w:rsid w:val="551D03A6"/>
    <w:rsid w:val="55652EB2"/>
    <w:rsid w:val="56592D9B"/>
    <w:rsid w:val="566C7F7B"/>
    <w:rsid w:val="56A16C27"/>
    <w:rsid w:val="56AF781A"/>
    <w:rsid w:val="57270417"/>
    <w:rsid w:val="585B5CB1"/>
    <w:rsid w:val="58CB0F92"/>
    <w:rsid w:val="59AE381E"/>
    <w:rsid w:val="5A487B59"/>
    <w:rsid w:val="5AE64BC4"/>
    <w:rsid w:val="5AEF098E"/>
    <w:rsid w:val="5B791C6B"/>
    <w:rsid w:val="5BDE3B13"/>
    <w:rsid w:val="5C8016CF"/>
    <w:rsid w:val="5CE73B76"/>
    <w:rsid w:val="5D5F6551"/>
    <w:rsid w:val="5D616974"/>
    <w:rsid w:val="5D885AD8"/>
    <w:rsid w:val="5DF31D98"/>
    <w:rsid w:val="5F8B0124"/>
    <w:rsid w:val="5F8E0A98"/>
    <w:rsid w:val="5FE11F3D"/>
    <w:rsid w:val="608E4C61"/>
    <w:rsid w:val="615E42DB"/>
    <w:rsid w:val="62CE460F"/>
    <w:rsid w:val="63F22D5C"/>
    <w:rsid w:val="64192681"/>
    <w:rsid w:val="64A61AFE"/>
    <w:rsid w:val="64C10261"/>
    <w:rsid w:val="653319F2"/>
    <w:rsid w:val="6533652A"/>
    <w:rsid w:val="654D5C91"/>
    <w:rsid w:val="65EA32C1"/>
    <w:rsid w:val="66473C38"/>
    <w:rsid w:val="676E3AF8"/>
    <w:rsid w:val="68DA6765"/>
    <w:rsid w:val="69095112"/>
    <w:rsid w:val="69160C1A"/>
    <w:rsid w:val="698570B3"/>
    <w:rsid w:val="698A0514"/>
    <w:rsid w:val="6A252020"/>
    <w:rsid w:val="6AC56843"/>
    <w:rsid w:val="6B693E13"/>
    <w:rsid w:val="6B8148C3"/>
    <w:rsid w:val="6BBA610A"/>
    <w:rsid w:val="6BED15FA"/>
    <w:rsid w:val="6C130BCD"/>
    <w:rsid w:val="6C3A4EB6"/>
    <w:rsid w:val="6CCC7E56"/>
    <w:rsid w:val="6D6A6E60"/>
    <w:rsid w:val="6DAB64AE"/>
    <w:rsid w:val="6EFC61DE"/>
    <w:rsid w:val="70373799"/>
    <w:rsid w:val="703B2D36"/>
    <w:rsid w:val="709C56E7"/>
    <w:rsid w:val="71281C58"/>
    <w:rsid w:val="718B4DA9"/>
    <w:rsid w:val="72273504"/>
    <w:rsid w:val="72D002B3"/>
    <w:rsid w:val="72DF3E4C"/>
    <w:rsid w:val="72E149D8"/>
    <w:rsid w:val="74650A85"/>
    <w:rsid w:val="7485177C"/>
    <w:rsid w:val="74874B0A"/>
    <w:rsid w:val="74A41CB3"/>
    <w:rsid w:val="75E73EE4"/>
    <w:rsid w:val="763938A8"/>
    <w:rsid w:val="7647799C"/>
    <w:rsid w:val="766111DA"/>
    <w:rsid w:val="782A2EE0"/>
    <w:rsid w:val="78632D1C"/>
    <w:rsid w:val="793772DB"/>
    <w:rsid w:val="79502CD7"/>
    <w:rsid w:val="79A40544"/>
    <w:rsid w:val="79DA14D0"/>
    <w:rsid w:val="7A2B3711"/>
    <w:rsid w:val="7A3B4462"/>
    <w:rsid w:val="7AEA1CF5"/>
    <w:rsid w:val="7C7411F6"/>
    <w:rsid w:val="7D2A5380"/>
    <w:rsid w:val="7D604E41"/>
    <w:rsid w:val="7D7324F0"/>
    <w:rsid w:val="7EB43F4F"/>
    <w:rsid w:val="7EB539B8"/>
    <w:rsid w:val="7F6E2375"/>
    <w:rsid w:val="7FCE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60" w:after="60"/>
      <w:jc w:val="left"/>
      <w:outlineLvl w:val="0"/>
    </w:pPr>
    <w:rPr>
      <w:b/>
      <w:kern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040" w:after="60"/>
      <w:jc w:val="center"/>
      <w:outlineLvl w:val="0"/>
    </w:pPr>
    <w:rPr>
      <w:rFonts w:asciiTheme="majorHAnsi" w:hAnsiTheme="majorHAnsi" w:cstheme="majorBidi"/>
      <w:b/>
      <w:bCs/>
      <w:sz w:val="36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eastAsiaTheme="minorEastAsia" w:cstheme="minorBidi"/>
      <w:kern w:val="2"/>
      <w:sz w:val="18"/>
      <w:szCs w:val="18"/>
    </w:rPr>
  </w:style>
  <w:style w:type="character" w:customStyle="1" w:styleId="11">
    <w:name w:val="标题 字符"/>
    <w:basedOn w:val="8"/>
    <w:link w:val="5"/>
    <w:qFormat/>
    <w:uiPriority w:val="0"/>
    <w:rPr>
      <w:rFonts w:asciiTheme="majorHAnsi" w:hAnsiTheme="majorHAnsi" w:eastAsiaTheme="minorEastAsia" w:cstheme="majorBidi"/>
      <w:b/>
      <w:bCs/>
      <w:kern w:val="2"/>
      <w:sz w:val="36"/>
      <w:szCs w:val="32"/>
    </w:rPr>
  </w:style>
  <w:style w:type="paragraph" w:customStyle="1" w:styleId="12">
    <w:name w:val="EndNote Bibliography Title"/>
    <w:basedOn w:val="1"/>
    <w:link w:val="14"/>
    <w:qFormat/>
    <w:uiPriority w:val="0"/>
    <w:pPr>
      <w:jc w:val="center"/>
    </w:pPr>
    <w:rPr>
      <w:rFonts w:cs="Times New Roman"/>
      <w:sz w:val="20"/>
    </w:rPr>
  </w:style>
  <w:style w:type="character" w:customStyle="1" w:styleId="13">
    <w:name w:val="标题 1 字符"/>
    <w:basedOn w:val="8"/>
    <w:link w:val="2"/>
    <w:qFormat/>
    <w:uiPriority w:val="0"/>
    <w:rPr>
      <w:rFonts w:eastAsiaTheme="minorEastAsia" w:cstheme="minorBidi"/>
      <w:b/>
      <w:kern w:val="44"/>
      <w:sz w:val="21"/>
      <w:szCs w:val="24"/>
    </w:rPr>
  </w:style>
  <w:style w:type="character" w:customStyle="1" w:styleId="14">
    <w:name w:val="EndNote Bibliography Title 字符"/>
    <w:basedOn w:val="13"/>
    <w:link w:val="12"/>
    <w:qFormat/>
    <w:uiPriority w:val="0"/>
    <w:rPr>
      <w:rFonts w:eastAsiaTheme="minorEastAsia" w:cstheme="minorBidi"/>
      <w:b w:val="0"/>
      <w:kern w:val="2"/>
      <w:sz w:val="21"/>
      <w:szCs w:val="24"/>
    </w:rPr>
  </w:style>
  <w:style w:type="paragraph" w:customStyle="1" w:styleId="15">
    <w:name w:val="EndNote Bibliography"/>
    <w:basedOn w:val="1"/>
    <w:link w:val="16"/>
    <w:qFormat/>
    <w:uiPriority w:val="0"/>
    <w:pPr>
      <w:jc w:val="left"/>
    </w:pPr>
    <w:rPr>
      <w:rFonts w:cs="Times New Roman"/>
      <w:sz w:val="20"/>
    </w:rPr>
  </w:style>
  <w:style w:type="character" w:customStyle="1" w:styleId="16">
    <w:name w:val="EndNote Bibliography 字符"/>
    <w:basedOn w:val="13"/>
    <w:link w:val="15"/>
    <w:qFormat/>
    <w:uiPriority w:val="0"/>
    <w:rPr>
      <w:rFonts w:eastAsiaTheme="minorEastAsia" w:cstheme="minorBidi"/>
      <w:b w:val="0"/>
      <w:kern w:val="2"/>
      <w:sz w:val="21"/>
      <w:szCs w:val="24"/>
    </w:rPr>
  </w:style>
  <w:style w:type="paragraph" w:customStyle="1" w:styleId="1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Calibri" w:hAnsi="Calibri" w:eastAsia="宋体" w:cs="Calibri"/>
      <w:color w:val="000000"/>
      <w:kern w:val="0"/>
      <w:sz w:val="24"/>
    </w:rPr>
  </w:style>
  <w:style w:type="paragraph" w:customStyle="1" w:styleId="18">
    <w:name w:val="CM1"/>
    <w:basedOn w:val="17"/>
    <w:next w:val="17"/>
    <w:qFormat/>
    <w:uiPriority w:val="0"/>
    <w:rPr>
      <w:rFonts w:cs="Times New Roman"/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095E7-226C-4F9A-80D7-24C1E0DD7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603</Words>
  <Characters>3896</Characters>
  <Lines>90</Lines>
  <Paragraphs>25</Paragraphs>
  <TotalTime>1</TotalTime>
  <ScaleCrop>false</ScaleCrop>
  <LinksUpToDate>false</LinksUpToDate>
  <CharactersWithSpaces>4341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2021-01-07T07:33:00Z</dcterms:created>
  <dc:creator>赵紫楠_Bella ZHAO</dc:creator>
  <cp:lastModifiedBy>Zinan ZHAO</cp:lastModifiedBy>
  <dcterms:modified xsi:type="dcterms:W3CDTF">2024-08-12T10:11:37Z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1673A58074CD48CF9E9E5507977E8DC3_13</vt:lpwstr>
  </property>
</Properties>
</file>