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B2702B" w14:textId="19E9C5E9" w:rsidR="005E2E5E" w:rsidRPr="005E2E5E" w:rsidRDefault="00000000" w:rsidP="00B0743C">
      <w:pPr>
        <w:spacing w:line="480" w:lineRule="auto"/>
        <w:jc w:val="center"/>
        <w:rPr>
          <w:rFonts w:ascii="Times New Roman" w:eastAsia="ＭＳ Ｐゴシック" w:hAnsi="Times New Roman" w:cs="Times New Roman"/>
          <w:b/>
          <w:bCs/>
          <w:sz w:val="36"/>
          <w:szCs w:val="36"/>
        </w:rPr>
      </w:pPr>
      <w:r>
        <w:rPr>
          <w:rFonts w:ascii="Times New Roman" w:eastAsia="ＭＳ Ｐゴシック" w:hAnsi="Times New Roman" w:cs="Times New Roman" w:hint="eastAsia"/>
          <w:b/>
          <w:bCs/>
          <w:sz w:val="36"/>
          <w:szCs w:val="36"/>
        </w:rPr>
        <w:t>Supplementary Materials</w:t>
      </w:r>
    </w:p>
    <w:p w14:paraId="6F395247" w14:textId="77777777" w:rsidR="005E2E5E" w:rsidRPr="005E2E5E" w:rsidRDefault="005E2E5E" w:rsidP="00B0743C">
      <w:pPr>
        <w:spacing w:line="480" w:lineRule="auto"/>
        <w:jc w:val="center"/>
        <w:rPr>
          <w:rFonts w:ascii="Times New Roman" w:eastAsia="ＭＳ Ｐゴシック" w:hAnsi="Times New Roman" w:cs="Times New Roman"/>
          <w:sz w:val="24"/>
        </w:rPr>
      </w:pPr>
    </w:p>
    <w:p w14:paraId="173DA281" w14:textId="08781457" w:rsidR="007306A1" w:rsidRPr="00A43332" w:rsidRDefault="00000000">
      <w:pPr>
        <w:spacing w:line="480" w:lineRule="auto"/>
        <w:rPr>
          <w:rFonts w:ascii="Times New Roman" w:eastAsia="ＭＳ Ｐゴシック" w:hAnsi="Times New Roman" w:cs="Times New Roman"/>
          <w:sz w:val="32"/>
          <w:szCs w:val="32"/>
        </w:rPr>
      </w:pPr>
      <w:r>
        <w:rPr>
          <w:rFonts w:ascii="Times New Roman" w:eastAsia="ＭＳ Ｐゴシック" w:hAnsi="Times New Roman" w:cs="Times New Roman" w:hint="eastAsia"/>
          <w:sz w:val="32"/>
          <w:szCs w:val="32"/>
        </w:rPr>
        <w:t>Supplementary Figures</w:t>
      </w:r>
    </w:p>
    <w:p w14:paraId="328FECC1" w14:textId="77777777" w:rsidR="007306A1" w:rsidRPr="004A33C8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t xml:space="preserve">Supplementary Figure 1. </w:t>
      </w:r>
      <w:r w:rsidRPr="004A33C8">
        <w:rPr>
          <w:rFonts w:ascii="Times New Roman" w:eastAsia="ＭＳ Ｐゴシック" w:hAnsi="Times New Roman" w:cs="Times New Roman"/>
          <w:sz w:val="24"/>
        </w:rPr>
        <w:t>Schematic diagram of diffusion tensor imaging (DTI) and neurite orientation dispersion and density imaging (NODDI) models.</w:t>
      </w:r>
    </w:p>
    <w:p w14:paraId="74488CF6" w14:textId="05A81684" w:rsidR="007306A1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t xml:space="preserve">Supplementary Figure 2. 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Pipeline of </w:t>
      </w:r>
      <w:r w:rsidR="008243F1">
        <w:rPr>
          <w:rFonts w:ascii="Times New Roman" w:eastAsia="ＭＳ Ｐゴシック" w:hAnsi="Times New Roman" w:cs="Times New Roman" w:hint="eastAsia"/>
          <w:sz w:val="24"/>
        </w:rPr>
        <w:t>tract-based spatial statistics (</w:t>
      </w:r>
      <w:r w:rsidRPr="004A33C8">
        <w:rPr>
          <w:rFonts w:ascii="Times New Roman" w:eastAsia="ＭＳ Ｐゴシック" w:hAnsi="Times New Roman" w:cs="Times New Roman"/>
          <w:sz w:val="24"/>
        </w:rPr>
        <w:t>TBSS</w:t>
      </w:r>
      <w:r w:rsidR="008243F1">
        <w:rPr>
          <w:rFonts w:ascii="Times New Roman" w:eastAsia="ＭＳ Ｐゴシック" w:hAnsi="Times New Roman" w:cs="Times New Roman" w:hint="eastAsia"/>
          <w:sz w:val="24"/>
        </w:rPr>
        <w:t>)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and </w:t>
      </w:r>
      <w:r w:rsidR="008243F1">
        <w:rPr>
          <w:rFonts w:ascii="Times New Roman" w:eastAsia="ＭＳ Ｐゴシック" w:hAnsi="Times New Roman" w:cs="Times New Roman" w:hint="eastAsia"/>
          <w:sz w:val="24"/>
        </w:rPr>
        <w:t>gray matter-based spatial statistics (</w:t>
      </w:r>
      <w:r w:rsidRPr="004A33C8">
        <w:rPr>
          <w:rFonts w:ascii="Times New Roman" w:eastAsia="ＭＳ Ｐゴシック" w:hAnsi="Times New Roman" w:cs="Times New Roman"/>
          <w:sz w:val="24"/>
        </w:rPr>
        <w:t>GBSS</w:t>
      </w:r>
      <w:r w:rsidR="008243F1">
        <w:rPr>
          <w:rFonts w:ascii="Times New Roman" w:eastAsia="ＭＳ Ｐゴシック" w:hAnsi="Times New Roman" w:cs="Times New Roman" w:hint="eastAsia"/>
          <w:sz w:val="24"/>
        </w:rPr>
        <w:t>)</w:t>
      </w:r>
      <w:r w:rsidRPr="004A33C8">
        <w:rPr>
          <w:rFonts w:ascii="Times New Roman" w:eastAsia="ＭＳ Ｐゴシック" w:hAnsi="Times New Roman" w:cs="Times New Roman"/>
          <w:sz w:val="24"/>
        </w:rPr>
        <w:t>.</w:t>
      </w:r>
    </w:p>
    <w:p w14:paraId="5EEA853D" w14:textId="6426D82C" w:rsidR="004A33C8" w:rsidRPr="004A33C8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  <w:sz w:val="24"/>
        </w:rPr>
      </w:pPr>
      <w:r>
        <w:rPr>
          <w:rFonts w:ascii="Times New Roman" w:eastAsia="ＭＳ Ｐゴシック" w:hAnsi="Times New Roman" w:cs="Times New Roman" w:hint="eastAsia"/>
          <w:sz w:val="24"/>
        </w:rPr>
        <w:t xml:space="preserve">Supplementary Figure 3. </w:t>
      </w:r>
      <w:r w:rsidRPr="004A33C8">
        <w:rPr>
          <w:rFonts w:ascii="Times New Roman" w:eastAsia="ＭＳ Ｐゴシック" w:hAnsi="Times New Roman" w:cs="Times New Roman"/>
          <w:sz w:val="24"/>
        </w:rPr>
        <w:t>(A) Regression lines for each diffusion index (mean FWF of GM, mean ODI</w:t>
      </w:r>
      <w:r w:rsidR="00DB1A26">
        <w:rPr>
          <w:rFonts w:ascii="Times New Roman" w:eastAsia="ＭＳ Ｐゴシック" w:hAnsi="Times New Roman" w:cs="Times New Roman"/>
          <w:sz w:val="24"/>
        </w:rPr>
        <w:t>,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and mean FA of WM) with age on the X-axis and the diffusion indices on the Y-axis for both healthy control and depression groups. (B) Interaction plots depicting the interaction between diagnosis (healthy control vs. depression) and sex.</w:t>
      </w:r>
    </w:p>
    <w:p w14:paraId="35078262" w14:textId="584BF024" w:rsidR="00DC5D62" w:rsidRDefault="00000000">
      <w:pPr>
        <w:spacing w:line="480" w:lineRule="auto"/>
        <w:rPr>
          <w:rFonts w:ascii="Times New Roman" w:eastAsia="ＭＳ Ｐゴシック" w:hAnsi="Times New Roman" w:cs="Times New Roman"/>
          <w:sz w:val="32"/>
          <w:szCs w:val="32"/>
        </w:rPr>
      </w:pPr>
      <w:r>
        <w:rPr>
          <w:rFonts w:ascii="Times New Roman" w:eastAsia="ＭＳ Ｐゴシック" w:hAnsi="Times New Roman" w:cs="Times New Roman" w:hint="eastAsia"/>
          <w:sz w:val="32"/>
          <w:szCs w:val="32"/>
        </w:rPr>
        <w:t>Supplementary Tables</w:t>
      </w:r>
    </w:p>
    <w:p w14:paraId="661CA5DE" w14:textId="6A516029" w:rsidR="0022516F" w:rsidRPr="004A33C8" w:rsidRDefault="00000000">
      <w:pPr>
        <w:spacing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t xml:space="preserve">Supplementary Table 1. </w:t>
      </w:r>
      <w:r w:rsidRPr="004A33C8">
        <w:rPr>
          <w:rFonts w:ascii="Times New Roman" w:eastAsia="ＭＳ Ｐゴシック" w:hAnsi="Times New Roman" w:cs="Times New Roman"/>
          <w:sz w:val="24"/>
        </w:rPr>
        <w:t>MNI coordinates and volumes of clusters (</w:t>
      </w:r>
      <w:proofErr w:type="spellStart"/>
      <w:r w:rsidRPr="004A33C8">
        <w:rPr>
          <w:rFonts w:ascii="Times New Roman" w:eastAsia="ＭＳ Ｐゴシック" w:hAnsi="Times New Roman" w:cs="Times New Roman"/>
          <w:sz w:val="24"/>
        </w:rPr>
        <w:t>pFWE</w:t>
      </w:r>
      <w:proofErr w:type="spellEnd"/>
      <w:r w:rsidRPr="004A33C8">
        <w:rPr>
          <w:rFonts w:ascii="Times New Roman" w:eastAsia="ＭＳ Ｐゴシック" w:hAnsi="Times New Roman" w:cs="Times New Roman"/>
          <w:sz w:val="24"/>
        </w:rPr>
        <w:t>&lt;0.05; ≥100 mm3) from gray matter-based spatial statistics demonstrating significantly higher gray matter free water fraction (FWF) in individuals with major depressive disorder relative to healthy participants.</w:t>
      </w:r>
    </w:p>
    <w:p w14:paraId="4A80CF7F" w14:textId="1470B78C" w:rsidR="007306A1" w:rsidRDefault="00000000">
      <w:pPr>
        <w:spacing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lastRenderedPageBreak/>
        <w:t xml:space="preserve">Supplementary Table 2. </w:t>
      </w:r>
      <w:r w:rsidRPr="004A33C8">
        <w:rPr>
          <w:rFonts w:ascii="Times New Roman" w:eastAsia="ＭＳ Ｐゴシック" w:hAnsi="Times New Roman" w:cs="Times New Roman"/>
          <w:sz w:val="24"/>
        </w:rPr>
        <w:t>MNI coordinates and volumes of clusters (</w:t>
      </w:r>
      <w:proofErr w:type="spellStart"/>
      <w:r w:rsidRPr="004A33C8">
        <w:rPr>
          <w:rFonts w:ascii="Times New Roman" w:eastAsia="ＭＳ Ｐゴシック" w:hAnsi="Times New Roman" w:cs="Times New Roman"/>
          <w:sz w:val="24"/>
        </w:rPr>
        <w:t>pFWE</w:t>
      </w:r>
      <w:proofErr w:type="spellEnd"/>
      <w:r w:rsidRPr="004A33C8">
        <w:rPr>
          <w:rFonts w:ascii="Times New Roman" w:eastAsia="ＭＳ Ｐゴシック" w:hAnsi="Times New Roman" w:cs="Times New Roman"/>
          <w:sz w:val="24"/>
        </w:rPr>
        <w:t>&lt;0.05; ≥100 mm3) from tract-based spatial statistics demonstrating significantly lower white matter fractional anisotropy (FA) in individuals with major depressive disorder relative to healthy participants.</w:t>
      </w:r>
      <w:r>
        <w:rPr>
          <w:rFonts w:ascii="Times New Roman" w:eastAsia="ＭＳ Ｐゴシック" w:hAnsi="Times New Roman" w:cs="Times New Roman"/>
          <w:sz w:val="24"/>
        </w:rPr>
        <w:br w:type="page"/>
      </w:r>
    </w:p>
    <w:p w14:paraId="433E2836" w14:textId="1A98BC99" w:rsidR="007306A1" w:rsidRPr="004A33C8" w:rsidRDefault="00000000">
      <w:pPr>
        <w:spacing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lastRenderedPageBreak/>
        <w:t xml:space="preserve">Supplementary Figure 1. </w:t>
      </w:r>
      <w:r w:rsidRPr="004A33C8">
        <w:rPr>
          <w:rFonts w:ascii="Times New Roman" w:eastAsia="ＭＳ Ｐゴシック" w:hAnsi="Times New Roman" w:cs="Times New Roman"/>
          <w:sz w:val="24"/>
        </w:rPr>
        <w:t>Schematic diagram of diffusion tensor imaging (DTI) and neurite orientation dispersion and density imaging (NODDI) models.</w:t>
      </w:r>
      <w:r w:rsidRPr="004A33C8">
        <w:rPr>
          <w:rFonts w:ascii="Times New Roman" w:eastAsia="ＭＳ Ｐゴシック" w:hAnsi="Times New Roman" w:cs="Times New Roman" w:hint="eastAsia"/>
          <w:sz w:val="24"/>
        </w:rPr>
        <w:t xml:space="preserve"> 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DTI is a single-compartment model that approximates each voxel as an ellipsoid,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assuming a Gaussian distribution of water diffusion. In contrast,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NODDI models each voxel as comprising three compartments: intra-neurite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(axons and dendrites)</w:t>
      </w:r>
      <w:r w:rsidRPr="004A33C8">
        <w:rPr>
          <w:rFonts w:ascii="Times New Roman" w:eastAsia="ＭＳ Ｐゴシック" w:hAnsi="Times New Roman" w:cs="Times New Roman"/>
          <w:sz w:val="24"/>
        </w:rPr>
        <w:t>, extra-neurite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(surrounding glial cells and membranes)</w:t>
      </w:r>
      <w:r w:rsidRPr="004A33C8">
        <w:rPr>
          <w:rFonts w:ascii="Times New Roman" w:eastAsia="ＭＳ Ｐゴシック" w:hAnsi="Times New Roman" w:cs="Times New Roman"/>
          <w:sz w:val="24"/>
        </w:rPr>
        <w:t>, and free water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(cerebrospinal fluid and edema)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. The neurite density index (NDI) represents the proportion of intra-neurite components within the total tissue. The orientation dispersion index (ODI) measures the </w:t>
      </w:r>
      <w:r w:rsidR="004A33C8" w:rsidRPr="004A33C8">
        <w:rPr>
          <w:rFonts w:ascii="Times New Roman" w:eastAsia="ＭＳ Ｐゴシック" w:hAnsi="Times New Roman" w:cs="Times New Roman"/>
          <w:sz w:val="24"/>
        </w:rPr>
        <w:t>angular variation of neurites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, indicating how aligned or dispersed the neurite orientations are</w:t>
      </w:r>
      <w:r w:rsidRPr="004A33C8">
        <w:rPr>
          <w:rFonts w:ascii="Times New Roman" w:eastAsia="ＭＳ Ｐゴシック" w:hAnsi="Times New Roman" w:cs="Times New Roman"/>
          <w:sz w:val="24"/>
        </w:rPr>
        <w:t>. The free water fraction (FWF) calculates the proportion of free water components within the total signal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, which may indicate regions of edema or cerebrospinal fluid</w:t>
      </w:r>
      <w:r w:rsidRPr="004A33C8">
        <w:rPr>
          <w:rFonts w:ascii="Times New Roman" w:eastAsia="ＭＳ Ｐゴシック" w:hAnsi="Times New Roman" w:cs="Times New Roman"/>
          <w:sz w:val="24"/>
        </w:rPr>
        <w:t>.</w:t>
      </w:r>
    </w:p>
    <w:p w14:paraId="0B090961" w14:textId="09F1AF55" w:rsidR="007306A1" w:rsidRDefault="00000000">
      <w:pPr>
        <w:spacing w:line="480" w:lineRule="auto"/>
        <w:rPr>
          <w:rFonts w:ascii="Times New Roman" w:eastAsia="ＭＳ Ｐゴシック" w:hAnsi="Times New Roman" w:cs="Times New Roman"/>
          <w:sz w:val="24"/>
        </w:rPr>
      </w:pPr>
      <w:r>
        <w:rPr>
          <w:rFonts w:ascii="Times New Roman" w:eastAsia="ＭＳ Ｐゴシック" w:hAnsi="Times New Roman" w:cs="Times New Roman" w:hint="eastAsia"/>
          <w:noProof/>
          <w:sz w:val="24"/>
          <w:lang w:val="en-IN" w:eastAsia="en-IN"/>
        </w:rPr>
        <w:lastRenderedPageBreak/>
        <w:drawing>
          <wp:inline distT="0" distB="0" distL="0" distR="0" wp14:anchorId="60AD18E6" wp14:editId="6BA120D8">
            <wp:extent cx="6188709" cy="4641532"/>
            <wp:effectExtent l="0" t="0" r="3175" b="6985"/>
            <wp:docPr id="1779636220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636220" name="グラフィックス 1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09" cy="464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4385D" w14:textId="029F6354" w:rsidR="007306A1" w:rsidRDefault="00000000">
      <w:pPr>
        <w:spacing w:line="480" w:lineRule="auto"/>
        <w:rPr>
          <w:rFonts w:ascii="Times New Roman" w:eastAsia="ＭＳ Ｐゴシック" w:hAnsi="Times New Roman" w:cs="Times New Roman"/>
          <w:sz w:val="24"/>
        </w:rPr>
      </w:pPr>
      <w:r>
        <w:rPr>
          <w:rFonts w:ascii="Times New Roman" w:eastAsia="ＭＳ Ｐゴシック" w:hAnsi="Times New Roman" w:cs="Times New Roman"/>
          <w:sz w:val="24"/>
        </w:rPr>
        <w:br w:type="page"/>
      </w:r>
    </w:p>
    <w:p w14:paraId="37B2512D" w14:textId="6D58E2A2" w:rsidR="007306A1" w:rsidRPr="004A33C8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lastRenderedPageBreak/>
        <w:t xml:space="preserve">Supplementary Figure 2. </w:t>
      </w:r>
      <w:r w:rsidR="008243F1" w:rsidRPr="004A33C8">
        <w:rPr>
          <w:rFonts w:ascii="Times New Roman" w:eastAsia="ＭＳ Ｐゴシック" w:hAnsi="Times New Roman" w:cs="Times New Roman"/>
          <w:sz w:val="24"/>
        </w:rPr>
        <w:t xml:space="preserve">Pipeline of </w:t>
      </w:r>
      <w:r w:rsidR="008243F1">
        <w:rPr>
          <w:rFonts w:ascii="Times New Roman" w:eastAsia="ＭＳ Ｐゴシック" w:hAnsi="Times New Roman" w:cs="Times New Roman" w:hint="eastAsia"/>
          <w:sz w:val="24"/>
        </w:rPr>
        <w:t>tract-based spatial statistics (</w:t>
      </w:r>
      <w:r w:rsidR="008243F1" w:rsidRPr="004A33C8">
        <w:rPr>
          <w:rFonts w:ascii="Times New Roman" w:eastAsia="ＭＳ Ｐゴシック" w:hAnsi="Times New Roman" w:cs="Times New Roman"/>
          <w:sz w:val="24"/>
        </w:rPr>
        <w:t>TBSS</w:t>
      </w:r>
      <w:r w:rsidR="008243F1">
        <w:rPr>
          <w:rFonts w:ascii="Times New Roman" w:eastAsia="ＭＳ Ｐゴシック" w:hAnsi="Times New Roman" w:cs="Times New Roman" w:hint="eastAsia"/>
          <w:sz w:val="24"/>
        </w:rPr>
        <w:t>)</w:t>
      </w:r>
      <w:r w:rsidR="008243F1" w:rsidRPr="004A33C8">
        <w:rPr>
          <w:rFonts w:ascii="Times New Roman" w:eastAsia="ＭＳ Ｐゴシック" w:hAnsi="Times New Roman" w:cs="Times New Roman"/>
          <w:sz w:val="24"/>
        </w:rPr>
        <w:t xml:space="preserve"> and </w:t>
      </w:r>
      <w:r w:rsidR="008243F1">
        <w:rPr>
          <w:rFonts w:ascii="Times New Roman" w:eastAsia="ＭＳ Ｐゴシック" w:hAnsi="Times New Roman" w:cs="Times New Roman" w:hint="eastAsia"/>
          <w:sz w:val="24"/>
        </w:rPr>
        <w:t>gray matter-based spatial statistics (</w:t>
      </w:r>
      <w:r w:rsidR="008243F1" w:rsidRPr="004A33C8">
        <w:rPr>
          <w:rFonts w:ascii="Times New Roman" w:eastAsia="ＭＳ Ｐゴシック" w:hAnsi="Times New Roman" w:cs="Times New Roman"/>
          <w:sz w:val="24"/>
        </w:rPr>
        <w:t>GBSS</w:t>
      </w:r>
      <w:r w:rsidR="008243F1">
        <w:rPr>
          <w:rFonts w:ascii="Times New Roman" w:eastAsia="ＭＳ Ｐゴシック" w:hAnsi="Times New Roman" w:cs="Times New Roman" w:hint="eastAsia"/>
          <w:sz w:val="24"/>
        </w:rPr>
        <w:t>)</w:t>
      </w:r>
      <w:r w:rsidRPr="004A33C8">
        <w:rPr>
          <w:rFonts w:ascii="Times New Roman" w:eastAsia="ＭＳ Ｐゴシック" w:hAnsi="Times New Roman" w:cs="Times New Roman"/>
          <w:sz w:val="24"/>
        </w:rPr>
        <w:t>.</w:t>
      </w:r>
      <w:r w:rsidRPr="004A33C8">
        <w:rPr>
          <w:rFonts w:ascii="Times New Roman" w:eastAsia="ＭＳ Ｐゴシック" w:hAnsi="Times New Roman" w:cs="Times New Roman" w:hint="eastAsia"/>
          <w:sz w:val="24"/>
        </w:rPr>
        <w:t xml:space="preserve"> 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(A) In TBSS, fractional anisotropy (FA) images of all subjects are registered to </w:t>
      </w:r>
      <w:r w:rsidR="00E93EB2">
        <w:rPr>
          <w:rFonts w:ascii="Times New Roman" w:eastAsia="ＭＳ Ｐゴシック" w:hAnsi="Times New Roman" w:cs="Times New Roman"/>
          <w:sz w:val="24"/>
        </w:rPr>
        <w:t xml:space="preserve">the 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Montreal Neurological Institute (MNI) space to create a mean FA image. This mean FA image is used to generate an FA skeleton mask image, onto which FA values of each subject are projected. </w:t>
      </w:r>
      <w:r w:rsidR="00397B6A">
        <w:rPr>
          <w:rFonts w:ascii="Times New Roman" w:eastAsia="ＭＳ Ｐゴシック" w:hAnsi="Times New Roman" w:cs="Times New Roman" w:hint="eastAsia"/>
          <w:sz w:val="24"/>
        </w:rPr>
        <w:t>N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eurite density index (NDI), orientation dispersion index (ODI), and free water fraction (FWF) images are also projected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 xml:space="preserve">onto the FA skeleton </w:t>
      </w:r>
      <w:r w:rsidRPr="004A33C8">
        <w:rPr>
          <w:rFonts w:ascii="Times New Roman" w:eastAsia="ＭＳ Ｐゴシック" w:hAnsi="Times New Roman" w:cs="Times New Roman"/>
          <w:sz w:val="24"/>
        </w:rPr>
        <w:t>using the same projection vectors. (B) In GBSS, T1-weighted images of all subjects are segmented into gray matter and registered to MNI space to create a mean gray matter image. This mean gray matter image is used to generate a gray matter skeleton mask image, onto which NDI, ODI, and FWF images are projected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for gray matter analysis</w:t>
      </w:r>
      <w:r w:rsidRPr="004A33C8">
        <w:rPr>
          <w:rFonts w:ascii="Times New Roman" w:eastAsia="ＭＳ Ｐゴシック" w:hAnsi="Times New Roman" w:cs="Times New Roman"/>
          <w:sz w:val="24"/>
        </w:rPr>
        <w:t>.</w:t>
      </w:r>
    </w:p>
    <w:p w14:paraId="1A607DDA" w14:textId="773665AD" w:rsidR="004A33C8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 w:hint="eastAsia"/>
          <w:noProof/>
          <w:lang w:val="en-IN" w:eastAsia="en-IN"/>
        </w:rPr>
        <w:lastRenderedPageBreak/>
        <w:drawing>
          <wp:inline distT="0" distB="0" distL="0" distR="0" wp14:anchorId="1F75F0E3" wp14:editId="0AA6F608">
            <wp:extent cx="5458882" cy="7278510"/>
            <wp:effectExtent l="0" t="0" r="8890" b="0"/>
            <wp:docPr id="883642917" name="グラフィックス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642917" name="グラフィックス 2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882" cy="727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ＭＳ Ｐゴシック" w:hAnsi="Times New Roman" w:cs="Times New Roman"/>
        </w:rPr>
        <w:br w:type="page"/>
      </w:r>
    </w:p>
    <w:p w14:paraId="61940E8C" w14:textId="3618EE4F" w:rsidR="004A33C8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  <w:sz w:val="24"/>
        </w:rPr>
      </w:pPr>
      <w:r>
        <w:rPr>
          <w:rFonts w:ascii="Times New Roman" w:eastAsia="ＭＳ Ｐゴシック" w:hAnsi="Times New Roman" w:cs="Times New Roman" w:hint="eastAsia"/>
          <w:sz w:val="24"/>
        </w:rPr>
        <w:lastRenderedPageBreak/>
        <w:t xml:space="preserve">Supplementary Figure 3. 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(A) Regression lines for each diffusion index (mean FWF of GM, mean ODI and mean FA of WM) </w:t>
      </w:r>
      <w:r w:rsidR="00293972">
        <w:rPr>
          <w:rFonts w:ascii="Times New Roman" w:eastAsia="ＭＳ Ｐゴシック" w:hAnsi="Times New Roman" w:cs="Times New Roman"/>
          <w:sz w:val="24"/>
        </w:rPr>
        <w:t>plotted against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age</w:t>
      </w:r>
      <w:r w:rsidR="00293972">
        <w:rPr>
          <w:rFonts w:ascii="Times New Roman" w:eastAsia="ＭＳ Ｐゴシック" w:hAnsi="Times New Roman" w:cs="Times New Roman"/>
          <w:sz w:val="24"/>
        </w:rPr>
        <w:t>.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>
        <w:rPr>
          <w:rFonts w:ascii="Times New Roman" w:eastAsia="ＭＳ Ｐゴシック" w:hAnsi="Times New Roman" w:cs="Times New Roman"/>
          <w:sz w:val="24"/>
        </w:rPr>
        <w:t>T</w:t>
      </w:r>
      <w:r w:rsidRPr="004A33C8">
        <w:rPr>
          <w:rFonts w:ascii="Times New Roman" w:eastAsia="ＭＳ Ｐゴシック" w:hAnsi="Times New Roman" w:cs="Times New Roman"/>
          <w:sz w:val="24"/>
        </w:rPr>
        <w:t>he X-axis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represents age,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and the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Y-axis represents the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diffusion indices for both healthy control and depression groups. (B) Interaction plots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showing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the interaction between diagnosis (healthy control vs. depression) and sex</w:t>
      </w:r>
      <w:r w:rsidR="00293972">
        <w:rPr>
          <w:rFonts w:ascii="Times New Roman" w:eastAsia="ＭＳ Ｐゴシック" w:hAnsi="Times New Roman" w:cs="Times New Roman"/>
          <w:sz w:val="24"/>
        </w:rPr>
        <w:t xml:space="preserve">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on diffusion indices</w:t>
      </w:r>
      <w:r w:rsidRPr="004A33C8">
        <w:rPr>
          <w:rFonts w:ascii="Times New Roman" w:eastAsia="ＭＳ Ｐゴシック" w:hAnsi="Times New Roman" w:cs="Times New Roman"/>
          <w:sz w:val="24"/>
        </w:rPr>
        <w:t>.</w:t>
      </w:r>
    </w:p>
    <w:p w14:paraId="0A36720A" w14:textId="682581CD" w:rsidR="004A33C8" w:rsidRPr="00A67B63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 w:hint="eastAsia"/>
          <w:sz w:val="24"/>
        </w:rPr>
      </w:pPr>
      <w:r>
        <w:rPr>
          <w:rFonts w:ascii="Times New Roman" w:eastAsia="ＭＳ Ｐゴシック" w:hAnsi="Times New Roman" w:cs="Times New Roman" w:hint="eastAsia"/>
          <w:noProof/>
          <w:sz w:val="24"/>
          <w:lang w:val="en-IN" w:eastAsia="en-IN"/>
        </w:rPr>
        <w:drawing>
          <wp:inline distT="0" distB="0" distL="0" distR="0" wp14:anchorId="423941E9" wp14:editId="29A2598B">
            <wp:extent cx="6188710" cy="5363845"/>
            <wp:effectExtent l="0" t="0" r="2540" b="8255"/>
            <wp:docPr id="742859407" name="グラフィックス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859407" name="グラフィックス 742859407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36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6FB55" w14:textId="0A9CF834" w:rsidR="007306A1" w:rsidRDefault="00000000" w:rsidP="00A67B63">
      <w:pPr>
        <w:spacing w:line="480" w:lineRule="auto"/>
        <w:rPr>
          <w:rFonts w:ascii="Times New Roman" w:eastAsia="ＭＳ Ｐゴシック" w:hAnsi="Times New Roman" w:cs="Times New Roman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lastRenderedPageBreak/>
        <w:t xml:space="preserve">Supplementary Table 1. </w:t>
      </w:r>
      <w:r w:rsidRPr="004A33C8">
        <w:rPr>
          <w:rFonts w:ascii="Times New Roman" w:eastAsia="ＭＳ Ｐゴシック" w:hAnsi="Times New Roman" w:cs="Times New Roman"/>
          <w:sz w:val="24"/>
        </w:rPr>
        <w:t>MNI coordinates and volumes of clusters (</w:t>
      </w:r>
      <w:proofErr w:type="spellStart"/>
      <w:r w:rsidRPr="004A33C8">
        <w:rPr>
          <w:rFonts w:ascii="Times New Roman" w:eastAsia="ＭＳ Ｐゴシック" w:hAnsi="Times New Roman" w:cs="Times New Roman"/>
          <w:sz w:val="24"/>
        </w:rPr>
        <w:t>pFWE</w:t>
      </w:r>
      <w:proofErr w:type="spellEnd"/>
      <w:r w:rsidRPr="004A33C8">
        <w:rPr>
          <w:rFonts w:ascii="Times New Roman" w:eastAsia="ＭＳ Ｐゴシック" w:hAnsi="Times New Roman" w:cs="Times New Roman"/>
          <w:sz w:val="24"/>
        </w:rPr>
        <w:t xml:space="preserve">&lt;0.05; ≥100 mm3) from gray matter-based spatial statistics </w:t>
      </w:r>
      <w:r w:rsidR="00293972" w:rsidRPr="00293972">
        <w:rPr>
          <w:rFonts w:ascii="Times New Roman" w:eastAsia="ＭＳ Ｐゴシック" w:hAnsi="Times New Roman" w:cs="Times New Roman"/>
          <w:sz w:val="24"/>
        </w:rPr>
        <w:t>showing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significantly higher gray matter free water fraction (FWF) in individuals with major depressive disorder relative to healthy participants.</w:t>
      </w:r>
      <w:r>
        <w:rPr>
          <w:rFonts w:ascii="Times New Roman" w:eastAsia="ＭＳ Ｐゴシック" w:hAnsi="Times New Roman" w:cs="Times New Roman" w:hint="eastAsia"/>
          <w:noProof/>
          <w:lang w:val="en-IN" w:eastAsia="en-IN"/>
        </w:rPr>
        <w:drawing>
          <wp:inline distT="0" distB="0" distL="0" distR="0" wp14:anchorId="5451F16D" wp14:editId="5E9AF13D">
            <wp:extent cx="5869358" cy="6394450"/>
            <wp:effectExtent l="0" t="0" r="0" b="6350"/>
            <wp:docPr id="606703459" name="グラフィックス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703459" name="グラフィックス 606703459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628" cy="640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ＭＳ Ｐゴシック" w:hAnsi="Times New Roman" w:cs="Times New Roman"/>
        </w:rPr>
        <w:br w:type="page"/>
      </w:r>
    </w:p>
    <w:p w14:paraId="22F473BF" w14:textId="5CF16A63" w:rsidR="007306A1" w:rsidRPr="004A33C8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  <w:sz w:val="24"/>
        </w:rPr>
      </w:pPr>
      <w:r w:rsidRPr="004A33C8">
        <w:rPr>
          <w:rFonts w:ascii="Times New Roman" w:eastAsia="ＭＳ Ｐゴシック" w:hAnsi="Times New Roman" w:cs="Times New Roman" w:hint="eastAsia"/>
          <w:sz w:val="24"/>
        </w:rPr>
        <w:lastRenderedPageBreak/>
        <w:t xml:space="preserve">Supplementary Table 2. </w:t>
      </w:r>
      <w:r w:rsidRPr="004A33C8">
        <w:rPr>
          <w:rFonts w:ascii="Times New Roman" w:eastAsia="ＭＳ Ｐゴシック" w:hAnsi="Times New Roman" w:cs="Times New Roman"/>
          <w:sz w:val="24"/>
        </w:rPr>
        <w:t>MNI coordinates and volumes of clusters (</w:t>
      </w:r>
      <w:proofErr w:type="spellStart"/>
      <w:r w:rsidRPr="004A33C8">
        <w:rPr>
          <w:rFonts w:ascii="Times New Roman" w:eastAsia="ＭＳ Ｐゴシック" w:hAnsi="Times New Roman" w:cs="Times New Roman"/>
          <w:sz w:val="24"/>
        </w:rPr>
        <w:t>pFWE</w:t>
      </w:r>
      <w:proofErr w:type="spellEnd"/>
      <w:r w:rsidRPr="004A33C8">
        <w:rPr>
          <w:rFonts w:ascii="Times New Roman" w:eastAsia="ＭＳ Ｐゴシック" w:hAnsi="Times New Roman" w:cs="Times New Roman"/>
          <w:sz w:val="24"/>
        </w:rPr>
        <w:t xml:space="preserve">&lt;0.05; ≥100 mm3) from tract-based spatial statistics </w:t>
      </w:r>
      <w:r w:rsidR="00EB0B1D" w:rsidRPr="00EB0B1D">
        <w:rPr>
          <w:rFonts w:ascii="Times New Roman" w:eastAsia="ＭＳ Ｐゴシック" w:hAnsi="Times New Roman" w:cs="Times New Roman"/>
          <w:sz w:val="24"/>
        </w:rPr>
        <w:t>showing</w:t>
      </w:r>
      <w:r w:rsidRPr="004A33C8">
        <w:rPr>
          <w:rFonts w:ascii="Times New Roman" w:eastAsia="ＭＳ Ｐゴシック" w:hAnsi="Times New Roman" w:cs="Times New Roman"/>
          <w:sz w:val="24"/>
        </w:rPr>
        <w:t xml:space="preserve"> significantly lower white matter fractional anisotropy (FA) in individuals with major depressive disorder relative to healthy participants.</w:t>
      </w:r>
    </w:p>
    <w:p w14:paraId="4C08282E" w14:textId="6EF006B6" w:rsidR="007306A1" w:rsidRPr="007306A1" w:rsidRDefault="00000000">
      <w:pPr>
        <w:widowControl/>
        <w:spacing w:before="100" w:beforeAutospacing="1" w:after="100" w:afterAutospacing="1" w:line="480" w:lineRule="auto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 w:hint="eastAsia"/>
          <w:noProof/>
          <w:lang w:val="en-IN" w:eastAsia="en-IN"/>
        </w:rPr>
        <w:drawing>
          <wp:inline distT="0" distB="0" distL="0" distR="0" wp14:anchorId="4E1CCD87" wp14:editId="30C9F8E4">
            <wp:extent cx="5857336" cy="3079750"/>
            <wp:effectExtent l="0" t="0" r="0" b="6350"/>
            <wp:docPr id="22869060" name="グラフィックス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69060" name="グラフィックス 22869060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2250" cy="3087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06A1" w:rsidRPr="007306A1" w:rsidSect="00A67B6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03C51"/>
    <w:multiLevelType w:val="multilevel"/>
    <w:tmpl w:val="67E65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394E82"/>
    <w:multiLevelType w:val="multilevel"/>
    <w:tmpl w:val="0CDE1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3B2E69"/>
    <w:multiLevelType w:val="multilevel"/>
    <w:tmpl w:val="80B04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5973D5"/>
    <w:multiLevelType w:val="multilevel"/>
    <w:tmpl w:val="21F4F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8808E6"/>
    <w:multiLevelType w:val="multilevel"/>
    <w:tmpl w:val="35C04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B63AFE"/>
    <w:multiLevelType w:val="multilevel"/>
    <w:tmpl w:val="E70A2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1D4A94"/>
    <w:multiLevelType w:val="multilevel"/>
    <w:tmpl w:val="B5F89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18081095">
    <w:abstractNumId w:val="1"/>
  </w:num>
  <w:num w:numId="2" w16cid:durableId="1493833867">
    <w:abstractNumId w:val="6"/>
  </w:num>
  <w:num w:numId="3" w16cid:durableId="120849059">
    <w:abstractNumId w:val="0"/>
  </w:num>
  <w:num w:numId="4" w16cid:durableId="776483049">
    <w:abstractNumId w:val="3"/>
  </w:num>
  <w:num w:numId="5" w16cid:durableId="1086415070">
    <w:abstractNumId w:val="2"/>
  </w:num>
  <w:num w:numId="6" w16cid:durableId="292832023">
    <w:abstractNumId w:val="5"/>
  </w:num>
  <w:num w:numId="7" w16cid:durableId="18449270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CD1"/>
    <w:rsid w:val="000A10B6"/>
    <w:rsid w:val="000B285C"/>
    <w:rsid w:val="000F5079"/>
    <w:rsid w:val="00102DA9"/>
    <w:rsid w:val="0015172C"/>
    <w:rsid w:val="001715D9"/>
    <w:rsid w:val="001725F3"/>
    <w:rsid w:val="00194D8E"/>
    <w:rsid w:val="001950C3"/>
    <w:rsid w:val="00196513"/>
    <w:rsid w:val="001E652B"/>
    <w:rsid w:val="00202019"/>
    <w:rsid w:val="002113C8"/>
    <w:rsid w:val="0022516F"/>
    <w:rsid w:val="00247B13"/>
    <w:rsid w:val="002932AB"/>
    <w:rsid w:val="00293972"/>
    <w:rsid w:val="002A6C0B"/>
    <w:rsid w:val="003948FA"/>
    <w:rsid w:val="00397B6A"/>
    <w:rsid w:val="003C011F"/>
    <w:rsid w:val="00490007"/>
    <w:rsid w:val="004A33C8"/>
    <w:rsid w:val="004B40E8"/>
    <w:rsid w:val="004C373E"/>
    <w:rsid w:val="005263C1"/>
    <w:rsid w:val="005406AB"/>
    <w:rsid w:val="00543D8D"/>
    <w:rsid w:val="0058655D"/>
    <w:rsid w:val="005B3823"/>
    <w:rsid w:val="005D13F3"/>
    <w:rsid w:val="005D29E2"/>
    <w:rsid w:val="005E2E5E"/>
    <w:rsid w:val="006402CB"/>
    <w:rsid w:val="00641D24"/>
    <w:rsid w:val="006843E1"/>
    <w:rsid w:val="006A2BFD"/>
    <w:rsid w:val="006B1C0F"/>
    <w:rsid w:val="006C4A27"/>
    <w:rsid w:val="00710ADB"/>
    <w:rsid w:val="007306A1"/>
    <w:rsid w:val="00750A80"/>
    <w:rsid w:val="0078411B"/>
    <w:rsid w:val="00816544"/>
    <w:rsid w:val="008243F1"/>
    <w:rsid w:val="00841C79"/>
    <w:rsid w:val="00856379"/>
    <w:rsid w:val="0085765A"/>
    <w:rsid w:val="00863B7A"/>
    <w:rsid w:val="008A6060"/>
    <w:rsid w:val="008D2F37"/>
    <w:rsid w:val="008E0CD1"/>
    <w:rsid w:val="008E3229"/>
    <w:rsid w:val="008F17F3"/>
    <w:rsid w:val="00931605"/>
    <w:rsid w:val="00983885"/>
    <w:rsid w:val="00984DBA"/>
    <w:rsid w:val="00995BE5"/>
    <w:rsid w:val="009B078A"/>
    <w:rsid w:val="009B534D"/>
    <w:rsid w:val="009C4368"/>
    <w:rsid w:val="009D38BF"/>
    <w:rsid w:val="009D4BC1"/>
    <w:rsid w:val="00A013F4"/>
    <w:rsid w:val="00A338CC"/>
    <w:rsid w:val="00A43332"/>
    <w:rsid w:val="00A43895"/>
    <w:rsid w:val="00A67B63"/>
    <w:rsid w:val="00AD4DFB"/>
    <w:rsid w:val="00B0743C"/>
    <w:rsid w:val="00B07705"/>
    <w:rsid w:val="00B15FC3"/>
    <w:rsid w:val="00B40E43"/>
    <w:rsid w:val="00B63311"/>
    <w:rsid w:val="00BB6CFD"/>
    <w:rsid w:val="00BC742A"/>
    <w:rsid w:val="00C301A8"/>
    <w:rsid w:val="00CA46A1"/>
    <w:rsid w:val="00CB537C"/>
    <w:rsid w:val="00D1152B"/>
    <w:rsid w:val="00D30F0E"/>
    <w:rsid w:val="00D96E42"/>
    <w:rsid w:val="00DB1A26"/>
    <w:rsid w:val="00DC5D62"/>
    <w:rsid w:val="00E42D5A"/>
    <w:rsid w:val="00E43352"/>
    <w:rsid w:val="00E81CD4"/>
    <w:rsid w:val="00E84F97"/>
    <w:rsid w:val="00E93EB2"/>
    <w:rsid w:val="00EA648E"/>
    <w:rsid w:val="00EB0B1D"/>
    <w:rsid w:val="00EC61CD"/>
    <w:rsid w:val="00EE1E9D"/>
    <w:rsid w:val="00EE4456"/>
    <w:rsid w:val="00F04788"/>
    <w:rsid w:val="00F36BEC"/>
    <w:rsid w:val="00F5325C"/>
    <w:rsid w:val="00F963C7"/>
    <w:rsid w:val="00FA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3BC8A9"/>
  <w15:chartTrackingRefBased/>
  <w15:docId w15:val="{3C0B2A59-5B4C-4481-970C-615CDE58C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0CD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0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0C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0CD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0CD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0CD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0CD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0CD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0CD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E0CD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E0CD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E0CD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E0C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E0C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E0C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E0C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E0C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E0CD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E0C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E0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0CD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E0C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0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E0C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0CD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E0CD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E0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E0CD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E0CD1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C301A8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character" w:styleId="aa">
    <w:name w:val="Emphasis"/>
    <w:basedOn w:val="a0"/>
    <w:uiPriority w:val="20"/>
    <w:qFormat/>
    <w:rsid w:val="00C301A8"/>
    <w:rPr>
      <w:i/>
      <w:iCs/>
    </w:rPr>
  </w:style>
  <w:style w:type="character" w:styleId="ab">
    <w:name w:val="Strong"/>
    <w:basedOn w:val="a0"/>
    <w:uiPriority w:val="22"/>
    <w:qFormat/>
    <w:rsid w:val="00C301A8"/>
    <w:rPr>
      <w:b/>
      <w:bCs/>
    </w:rPr>
  </w:style>
  <w:style w:type="paragraph" w:styleId="ac">
    <w:name w:val="header"/>
    <w:basedOn w:val="a"/>
    <w:link w:val="ad"/>
    <w:uiPriority w:val="99"/>
    <w:unhideWhenUsed/>
    <w:rsid w:val="0022516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2516F"/>
  </w:style>
  <w:style w:type="paragraph" w:styleId="ae">
    <w:name w:val="footer"/>
    <w:basedOn w:val="a"/>
    <w:link w:val="af"/>
    <w:uiPriority w:val="99"/>
    <w:unhideWhenUsed/>
    <w:rsid w:val="0022516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2516F"/>
  </w:style>
  <w:style w:type="character" w:styleId="af0">
    <w:name w:val="Hyperlink"/>
    <w:basedOn w:val="a0"/>
    <w:uiPriority w:val="99"/>
    <w:unhideWhenUsed/>
    <w:rsid w:val="008D2F37"/>
    <w:rPr>
      <w:color w:val="467886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D2F37"/>
    <w:rPr>
      <w:color w:val="605E5C"/>
      <w:shd w:val="clear" w:color="auto" w:fill="E1DFDD"/>
    </w:rPr>
  </w:style>
  <w:style w:type="character" w:styleId="af1">
    <w:name w:val="annotation reference"/>
    <w:basedOn w:val="a0"/>
    <w:uiPriority w:val="99"/>
    <w:semiHidden/>
    <w:unhideWhenUsed/>
    <w:rsid w:val="00293972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293972"/>
    <w:pPr>
      <w:spacing w:line="240" w:lineRule="auto"/>
    </w:pPr>
    <w:rPr>
      <w:sz w:val="20"/>
      <w:szCs w:val="20"/>
    </w:rPr>
  </w:style>
  <w:style w:type="character" w:customStyle="1" w:styleId="af3">
    <w:name w:val="コメント文字列 (文字)"/>
    <w:basedOn w:val="a0"/>
    <w:link w:val="af2"/>
    <w:uiPriority w:val="99"/>
    <w:rsid w:val="00293972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93972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293972"/>
    <w:rPr>
      <w:b/>
      <w:bCs/>
      <w:sz w:val="20"/>
      <w:szCs w:val="20"/>
    </w:rPr>
  </w:style>
  <w:style w:type="paragraph" w:styleId="af6">
    <w:name w:val="Revision"/>
    <w:hidden/>
    <w:uiPriority w:val="99"/>
    <w:semiHidden/>
    <w:rsid w:val="00293972"/>
    <w:pPr>
      <w:spacing w:after="0" w:line="240" w:lineRule="auto"/>
    </w:pPr>
  </w:style>
  <w:style w:type="paragraph" w:styleId="af7">
    <w:name w:val="Balloon Text"/>
    <w:basedOn w:val="a"/>
    <w:link w:val="af8"/>
    <w:uiPriority w:val="99"/>
    <w:semiHidden/>
    <w:unhideWhenUsed/>
    <w:rsid w:val="00B07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B0743C"/>
    <w:rPr>
      <w:rFonts w:ascii="Segoe UI" w:hAnsi="Segoe UI" w:cs="Segoe UI"/>
      <w:sz w:val="18"/>
      <w:szCs w:val="18"/>
    </w:rPr>
  </w:style>
  <w:style w:type="character" w:styleId="af9">
    <w:name w:val="line number"/>
    <w:basedOn w:val="a0"/>
    <w:uiPriority w:val="99"/>
    <w:semiHidden/>
    <w:unhideWhenUsed/>
    <w:rsid w:val="00A67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svg"/><Relationship Id="rId5" Type="http://schemas.openxmlformats.org/officeDocument/2006/relationships/styles" Target="style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sv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3E038D7734794BB845F1968E53A369" ma:contentTypeVersion="18" ma:contentTypeDescription="Create a new document." ma:contentTypeScope="" ma:versionID="7ef0358c45b68d50830564b28ab758e1">
  <xsd:schema xmlns:xsd="http://www.w3.org/2001/XMLSchema" xmlns:xs="http://www.w3.org/2001/XMLSchema" xmlns:p="http://schemas.microsoft.com/office/2006/metadata/properties" xmlns:ns2="44f0a009-8712-4d49-a8db-909d4a1d9e2a" xmlns:ns3="32f40769-3e9a-440d-b033-e9b1144e0ef8" xmlns:ns4="71d6995e-2094-4cd5-8632-a7cdafa31eea" targetNamespace="http://schemas.microsoft.com/office/2006/metadata/properties" ma:root="true" ma:fieldsID="e34416415ed522dbbf8e135b08fe5ab2" ns2:_="" ns3:_="" ns4:_="">
    <xsd:import namespace="44f0a009-8712-4d49-a8db-909d4a1d9e2a"/>
    <xsd:import namespace="32f40769-3e9a-440d-b033-e9b1144e0ef8"/>
    <xsd:import namespace="71d6995e-2094-4cd5-8632-a7cdafa31ee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_Flow_SignoffStatu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f0a009-8712-4d49-a8db-909d4a1d9e2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40769-3e9a-440d-b033-e9b1144e0e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2" nillable="true" ma:displayName="Sign-off status" ma:internalName="Sign_x002d_off_x0020_status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bb5d3e9-fb91-47ab-8ddc-3316da5eba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d6995e-2094-4cd5-8632-a7cdafa31eea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c156d9d-3e5a-4c11-9682-f9a9e9d3d81a}" ma:internalName="TaxCatchAll" ma:showField="CatchAllData" ma:web="44f0a009-8712-4d49-a8db-909d4a1d9e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40769-3e9a-440d-b033-e9b1144e0ef8">
      <Terms xmlns="http://schemas.microsoft.com/office/infopath/2007/PartnerControls"/>
    </lcf76f155ced4ddcb4097134ff3c332f>
    <_Flow_SignoffStatus xmlns="32f40769-3e9a-440d-b033-e9b1144e0ef8" xsi:nil="true"/>
    <TaxCatchAll xmlns="71d6995e-2094-4cd5-8632-a7cdafa31eea" xsi:nil="true"/>
  </documentManagement>
</p:properties>
</file>

<file path=customXml/itemProps1.xml><?xml version="1.0" encoding="utf-8"?>
<ds:datastoreItem xmlns:ds="http://schemas.openxmlformats.org/officeDocument/2006/customXml" ds:itemID="{6C6D326D-628B-497A-B6F4-D2E82E8640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f0a009-8712-4d49-a8db-909d4a1d9e2a"/>
    <ds:schemaRef ds:uri="32f40769-3e9a-440d-b033-e9b1144e0ef8"/>
    <ds:schemaRef ds:uri="71d6995e-2094-4cd5-8632-a7cdafa31e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0E18C6-B1CA-4AB1-BFC4-F0BBE8DE10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39A7DC-A9CC-4872-AE1F-E055BCC90A58}">
  <ds:schemaRefs>
    <ds:schemaRef ds:uri="http://schemas.microsoft.com/office/2006/metadata/properties"/>
    <ds:schemaRef ds:uri="http://schemas.microsoft.com/office/infopath/2007/PartnerControls"/>
    <ds:schemaRef ds:uri="32f40769-3e9a-440d-b033-e9b1144e0ef8"/>
    <ds:schemaRef ds:uri="71d6995e-2094-4cd5-8632-a7cdafa31ee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591</Words>
  <Characters>3373</Characters>
  <Application>Microsoft Office Word</Application>
  <DocSecurity>0</DocSecurity>
  <Lines>28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賢人 高橋</dc:creator>
  <cp:lastModifiedBy>賢人 高橋</cp:lastModifiedBy>
  <cp:revision>6</cp:revision>
  <dcterms:created xsi:type="dcterms:W3CDTF">2024-10-02T14:01:00Z</dcterms:created>
  <dcterms:modified xsi:type="dcterms:W3CDTF">2024-10-10T03:12:00Z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0x0101005B3E038D7734794BB845F1968E53A369</vt:lpwstr>
  </property>
  <property fmtid="{D5CDD505-2E9C-101B-9397-08002B2CF9AE}" pid="3" name="GrammarlyDocumentId">
    <vt:lpwstr>58ce8e63c2a74a45a790127a8d18392869b0ee6ea859ea2124841ace0ac63ff9</vt:lpwstr>
  </property>
</Properties>
</file>