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75F993" w14:textId="536952F1" w:rsidR="00104D7A" w:rsidRPr="00104D7A" w:rsidRDefault="00ED7084" w:rsidP="00104D7A">
      <w:pPr>
        <w:widowControl w:val="0"/>
        <w:spacing w:line="480" w:lineRule="auto"/>
        <w:rPr>
          <w:rFonts w:ascii="等线" w:eastAsia="等线" w:hAnsi="等线"/>
          <w:kern w:val="2"/>
          <w:sz w:val="21"/>
          <w:szCs w:val="22"/>
          <w:lang w:eastAsia="zh-CN"/>
          <w14:ligatures w14:val="standardContextual"/>
        </w:rPr>
      </w:pPr>
      <w:r w:rsidRPr="00ED7084">
        <w:rPr>
          <w:rFonts w:eastAsia="等线"/>
          <w:b/>
          <w:bCs/>
          <w:kern w:val="2"/>
          <w:szCs w:val="24"/>
          <w:lang w:eastAsia="zh-CN"/>
          <w14:ligatures w14:val="standardContextual"/>
        </w:rPr>
        <w:t xml:space="preserve">Additional file </w:t>
      </w:r>
      <w:r w:rsidR="00104D7A" w:rsidRPr="00104D7A">
        <w:rPr>
          <w:rFonts w:ascii="等线" w:eastAsia="等线" w:hAnsi="等线"/>
          <w:noProof/>
          <w:kern w:val="2"/>
          <w:sz w:val="21"/>
          <w:szCs w:val="22"/>
          <w:lang w:eastAsia="zh-CN"/>
          <w14:ligatures w14:val="standardContextual"/>
        </w:rPr>
        <w:drawing>
          <wp:inline distT="0" distB="0" distL="0" distR="0" wp14:anchorId="17993944" wp14:editId="1FE1A38F">
            <wp:extent cx="5731510" cy="4292600"/>
            <wp:effectExtent l="0" t="0" r="2540" b="0"/>
            <wp:docPr id="2022996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292600"/>
                    </a:xfrm>
                    <a:prstGeom prst="rect">
                      <a:avLst/>
                    </a:prstGeom>
                    <a:noFill/>
                    <a:ln>
                      <a:noFill/>
                    </a:ln>
                  </pic:spPr>
                </pic:pic>
              </a:graphicData>
            </a:graphic>
          </wp:inline>
        </w:drawing>
      </w:r>
    </w:p>
    <w:p w14:paraId="2EF43C05" w14:textId="4BF885FE" w:rsidR="00104D7A" w:rsidRPr="00104D7A" w:rsidRDefault="001F515A" w:rsidP="00104D7A">
      <w:pPr>
        <w:widowControl w:val="0"/>
        <w:spacing w:line="480" w:lineRule="auto"/>
        <w:jc w:val="both"/>
        <w:rPr>
          <w:rFonts w:eastAsia="宋体"/>
          <w:b/>
          <w:bCs/>
          <w:kern w:val="2"/>
          <w:szCs w:val="24"/>
          <w:lang w:eastAsia="zh-CN"/>
          <w14:ligatures w14:val="standardContextual"/>
        </w:rPr>
      </w:pPr>
      <w:r w:rsidRPr="001F515A">
        <w:rPr>
          <w:rFonts w:eastAsia="等线"/>
          <w:b/>
          <w:bCs/>
          <w:kern w:val="2"/>
          <w:szCs w:val="24"/>
          <w:lang w:eastAsia="zh-CN"/>
          <w14:ligatures w14:val="standardContextual"/>
        </w:rPr>
        <w:t>Supplementary</w:t>
      </w:r>
      <w:r w:rsidR="00104D7A" w:rsidRPr="00104D7A">
        <w:rPr>
          <w:rFonts w:eastAsia="等线"/>
          <w:kern w:val="2"/>
          <w:szCs w:val="24"/>
          <w:lang w:eastAsia="zh-CN"/>
          <w14:ligatures w14:val="standardContextual"/>
        </w:rPr>
        <w:t xml:space="preserve"> </w:t>
      </w:r>
      <w:r w:rsidR="00104D7A" w:rsidRPr="00104D7A">
        <w:rPr>
          <w:rFonts w:eastAsia="宋体"/>
          <w:b/>
          <w:bCs/>
          <w:kern w:val="2"/>
          <w:szCs w:val="24"/>
          <w:lang w:eastAsia="zh-CN"/>
          <w14:ligatures w14:val="standardContextual"/>
        </w:rPr>
        <w:t>Fig. 1</w:t>
      </w:r>
      <w:r w:rsidR="009B7EF3">
        <w:rPr>
          <w:rFonts w:eastAsia="等线" w:hint="eastAsia"/>
          <w:b/>
          <w:bCs/>
          <w:kern w:val="2"/>
          <w:szCs w:val="24"/>
          <w:lang w:eastAsia="zh-CN"/>
          <w14:ligatures w14:val="standardContextual"/>
        </w:rPr>
        <w:t xml:space="preserve"> </w:t>
      </w:r>
      <w:r w:rsidR="00104D7A" w:rsidRPr="00104D7A">
        <w:rPr>
          <w:rFonts w:eastAsia="宋体"/>
          <w:b/>
          <w:bCs/>
          <w:kern w:val="2"/>
          <w:szCs w:val="24"/>
          <w:lang w:eastAsia="zh-CN"/>
          <w14:ligatures w14:val="standardContextual"/>
        </w:rPr>
        <w:t xml:space="preserve">Anatomical location of leptomeningeal tissue. </w:t>
      </w:r>
    </w:p>
    <w:p w14:paraId="6B5B362A" w14:textId="0727F6B4" w:rsidR="00104D7A" w:rsidRPr="00104D7A" w:rsidRDefault="00104D7A" w:rsidP="00104D7A">
      <w:pPr>
        <w:widowControl w:val="0"/>
        <w:spacing w:line="480" w:lineRule="auto"/>
        <w:jc w:val="both"/>
        <w:rPr>
          <w:rFonts w:eastAsia="宋体"/>
          <w:kern w:val="2"/>
          <w:szCs w:val="24"/>
          <w:lang w:eastAsia="zh-CN"/>
          <w14:ligatures w14:val="standardContextual"/>
        </w:rPr>
      </w:pP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a-b</w:t>
      </w:r>
      <w:r w:rsidRPr="00104D7A">
        <w:rPr>
          <w:rFonts w:eastAsia="宋体"/>
          <w:kern w:val="2"/>
          <w:szCs w:val="24"/>
          <w:lang w:eastAsia="zh-CN"/>
          <w14:ligatures w14:val="standardContextual"/>
        </w:rPr>
        <w:t>) In a patient with lung cancer and LM, the Kocher's puncture point is positioned</w:t>
      </w:r>
      <w:r w:rsidR="00B72D43">
        <w:rPr>
          <w:rFonts w:eastAsia="宋体" w:hint="eastAsia"/>
          <w:kern w:val="2"/>
          <w:szCs w:val="24"/>
          <w:lang w:eastAsia="zh-CN"/>
          <w14:ligatures w14:val="standardContextual"/>
        </w:rPr>
        <w:t xml:space="preserve"> </w:t>
      </w:r>
      <w:r w:rsidRPr="00104D7A">
        <w:rPr>
          <w:rFonts w:eastAsia="宋体"/>
          <w:kern w:val="2"/>
          <w:szCs w:val="24"/>
          <w:lang w:eastAsia="zh-CN"/>
          <w14:ligatures w14:val="standardContextual"/>
        </w:rPr>
        <w:t>12 cm caudally from the glabella, with a lateral deviation of approximately 1-2 cm from the midline. (</w:t>
      </w:r>
      <w:r w:rsidRPr="00104D7A">
        <w:rPr>
          <w:rFonts w:eastAsia="宋体"/>
          <w:b/>
          <w:bCs/>
          <w:kern w:val="2"/>
          <w:szCs w:val="24"/>
          <w:lang w:eastAsia="zh-CN"/>
          <w14:ligatures w14:val="standardContextual"/>
        </w:rPr>
        <w:t>c</w:t>
      </w:r>
      <w:r w:rsidRPr="00104D7A">
        <w:rPr>
          <w:rFonts w:eastAsia="宋体"/>
          <w:kern w:val="2"/>
          <w:szCs w:val="24"/>
          <w:lang w:eastAsia="zh-CN"/>
          <w14:ligatures w14:val="standardContextual"/>
        </w:rPr>
        <w:t>) The image shows the dura mater opened after drilling, exposing the turbid leptomeninges affected by metastasis. (</w:t>
      </w:r>
      <w:r w:rsidRPr="00104D7A">
        <w:rPr>
          <w:rFonts w:eastAsia="宋体"/>
          <w:b/>
          <w:bCs/>
          <w:kern w:val="2"/>
          <w:szCs w:val="24"/>
          <w:lang w:eastAsia="zh-CN"/>
          <w14:ligatures w14:val="standardContextual"/>
        </w:rPr>
        <w:t>d-e</w:t>
      </w:r>
      <w:r w:rsidRPr="00104D7A">
        <w:rPr>
          <w:rFonts w:eastAsia="宋体"/>
          <w:kern w:val="2"/>
          <w:szCs w:val="24"/>
          <w:lang w:eastAsia="zh-CN"/>
          <w14:ligatures w14:val="standardContextual"/>
        </w:rPr>
        <w:t>) These MRI images show a patient with non-neoplastic drug-refractory epilepsy following surgical resection of the seizure focus in the anterior temporal lobe. The surgical resection extends 4.5 centimeters posterior from the temporal pole on the left side and 5.5 centimeters on the right side. (</w:t>
      </w:r>
      <w:r w:rsidRPr="00104D7A">
        <w:rPr>
          <w:rFonts w:eastAsia="宋体"/>
          <w:b/>
          <w:bCs/>
          <w:kern w:val="2"/>
          <w:szCs w:val="24"/>
          <w:lang w:eastAsia="zh-CN"/>
          <w14:ligatures w14:val="standardContextual"/>
        </w:rPr>
        <w:t>f</w:t>
      </w:r>
      <w:r w:rsidRPr="00104D7A">
        <w:rPr>
          <w:rFonts w:eastAsia="宋体"/>
          <w:kern w:val="2"/>
          <w:szCs w:val="24"/>
          <w:lang w:eastAsia="zh-CN"/>
          <w14:ligatures w14:val="standardContextual"/>
        </w:rPr>
        <w:t xml:space="preserve">) This image depicts H&amp;E-stained sections of the anterior temporal lobe from the same patient. </w:t>
      </w:r>
      <w:r w:rsidRPr="00104D7A">
        <w:rPr>
          <w:rFonts w:eastAsia="宋体"/>
          <w:b/>
          <w:bCs/>
          <w:kern w:val="2"/>
          <w:szCs w:val="24"/>
          <w:lang w:eastAsia="zh-CN"/>
          <w14:ligatures w14:val="standardContextual"/>
        </w:rPr>
        <w:t>a-b</w:t>
      </w:r>
      <w:r w:rsidRPr="00104D7A">
        <w:rPr>
          <w:rFonts w:eastAsia="宋体"/>
          <w:kern w:val="2"/>
          <w:szCs w:val="24"/>
          <w:lang w:eastAsia="zh-CN"/>
          <w14:ligatures w14:val="standardContextual"/>
        </w:rPr>
        <w:t xml:space="preserve"> corresponds to coronal and sagittal CT views, while </w:t>
      </w:r>
      <w:r w:rsidRPr="00104D7A">
        <w:rPr>
          <w:rFonts w:eastAsia="宋体"/>
          <w:b/>
          <w:bCs/>
          <w:kern w:val="2"/>
          <w:szCs w:val="24"/>
          <w:lang w:eastAsia="zh-CN"/>
          <w14:ligatures w14:val="standardContextual"/>
        </w:rPr>
        <w:t>d-e</w:t>
      </w:r>
      <w:r w:rsidRPr="00104D7A">
        <w:rPr>
          <w:rFonts w:eastAsia="宋体"/>
          <w:kern w:val="2"/>
          <w:szCs w:val="24"/>
          <w:lang w:eastAsia="zh-CN"/>
          <w14:ligatures w14:val="standardContextual"/>
        </w:rPr>
        <w:t xml:space="preserve"> shows axial T2 and sagittal T2 FLAIR MRI views.</w:t>
      </w:r>
      <w:r w:rsidRPr="00104D7A">
        <w:rPr>
          <w:rFonts w:ascii="等线" w:eastAsia="等线" w:hAnsi="等线"/>
          <w:kern w:val="2"/>
          <w:sz w:val="21"/>
          <w:szCs w:val="22"/>
          <w:lang w:eastAsia="zh-CN"/>
          <w14:ligatures w14:val="standardContextual"/>
        </w:rPr>
        <w:br w:type="page"/>
      </w:r>
    </w:p>
    <w:p w14:paraId="55CC0C4E" w14:textId="2DF0BF7F" w:rsidR="00104D7A" w:rsidRPr="00104D7A" w:rsidRDefault="00104D7A" w:rsidP="00104D7A">
      <w:pPr>
        <w:widowControl w:val="0"/>
        <w:spacing w:line="480" w:lineRule="auto"/>
        <w:jc w:val="both"/>
        <w:rPr>
          <w:rFonts w:ascii="等线" w:eastAsia="等线" w:hAnsi="等线"/>
          <w:kern w:val="2"/>
          <w:sz w:val="21"/>
          <w:szCs w:val="22"/>
          <w:lang w:eastAsia="zh-CN"/>
          <w14:ligatures w14:val="standardContextual"/>
        </w:rPr>
      </w:pPr>
      <w:r w:rsidRPr="00104D7A">
        <w:rPr>
          <w:rFonts w:ascii="等线" w:eastAsia="等线" w:hAnsi="等线"/>
          <w:noProof/>
          <w:kern w:val="2"/>
          <w:sz w:val="21"/>
          <w:szCs w:val="22"/>
          <w:lang w:eastAsia="zh-CN"/>
          <w14:ligatures w14:val="standardContextual"/>
        </w:rPr>
        <w:lastRenderedPageBreak/>
        <w:drawing>
          <wp:inline distT="0" distB="0" distL="0" distR="0" wp14:anchorId="06AEEF2A" wp14:editId="1A49E4F7">
            <wp:extent cx="5731510" cy="3061335"/>
            <wp:effectExtent l="0" t="0" r="2540" b="5715"/>
            <wp:docPr id="8328851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061335"/>
                    </a:xfrm>
                    <a:prstGeom prst="rect">
                      <a:avLst/>
                    </a:prstGeom>
                    <a:noFill/>
                    <a:ln>
                      <a:noFill/>
                    </a:ln>
                  </pic:spPr>
                </pic:pic>
              </a:graphicData>
            </a:graphic>
          </wp:inline>
        </w:drawing>
      </w:r>
    </w:p>
    <w:p w14:paraId="0829F769" w14:textId="68F09E6F" w:rsidR="00104D7A" w:rsidRPr="00104D7A" w:rsidRDefault="001F515A" w:rsidP="00104D7A">
      <w:pPr>
        <w:widowControl w:val="0"/>
        <w:spacing w:line="480" w:lineRule="auto"/>
        <w:jc w:val="both"/>
        <w:rPr>
          <w:rFonts w:eastAsia="宋体"/>
          <w:b/>
          <w:bCs/>
          <w:kern w:val="2"/>
          <w:szCs w:val="24"/>
          <w:lang w:eastAsia="zh-CN"/>
          <w14:ligatures w14:val="standardContextual"/>
        </w:rPr>
      </w:pPr>
      <w:r w:rsidRPr="001F515A">
        <w:rPr>
          <w:rFonts w:eastAsia="等线"/>
          <w:b/>
          <w:bCs/>
          <w:kern w:val="2"/>
          <w:szCs w:val="24"/>
          <w:lang w:eastAsia="zh-CN"/>
          <w14:ligatures w14:val="standardContextual"/>
        </w:rPr>
        <w:t>Supplementary</w:t>
      </w:r>
      <w:r w:rsidR="00104D7A" w:rsidRPr="00104D7A">
        <w:rPr>
          <w:rFonts w:eastAsia="等线"/>
          <w:kern w:val="2"/>
          <w:szCs w:val="24"/>
          <w:lang w:eastAsia="zh-CN"/>
          <w14:ligatures w14:val="standardContextual"/>
        </w:rPr>
        <w:t xml:space="preserve"> </w:t>
      </w:r>
      <w:r w:rsidR="00104D7A" w:rsidRPr="00104D7A">
        <w:rPr>
          <w:rFonts w:eastAsia="宋体"/>
          <w:b/>
          <w:bCs/>
          <w:kern w:val="2"/>
          <w:szCs w:val="24"/>
          <w:lang w:eastAsia="zh-CN"/>
          <w14:ligatures w14:val="standardContextual"/>
        </w:rPr>
        <w:t>Fig. 2</w:t>
      </w:r>
      <w:r w:rsidR="009B7EF3">
        <w:rPr>
          <w:rFonts w:eastAsia="等线" w:hint="eastAsia"/>
          <w:b/>
          <w:bCs/>
          <w:kern w:val="2"/>
          <w:szCs w:val="24"/>
          <w:lang w:eastAsia="zh-CN"/>
          <w14:ligatures w14:val="standardContextual"/>
        </w:rPr>
        <w:t xml:space="preserve"> </w:t>
      </w:r>
      <w:r w:rsidR="00104D7A" w:rsidRPr="00104D7A">
        <w:rPr>
          <w:rFonts w:eastAsia="宋体"/>
          <w:b/>
          <w:bCs/>
          <w:kern w:val="2"/>
          <w:szCs w:val="24"/>
          <w:lang w:eastAsia="zh-CN"/>
          <w14:ligatures w14:val="standardContextual"/>
        </w:rPr>
        <w:t xml:space="preserve">Expression of various lymphatic-specific antibodies differs in the leptomeninges. </w:t>
      </w:r>
    </w:p>
    <w:p w14:paraId="4D05242D" w14:textId="77777777" w:rsidR="00104D7A" w:rsidRPr="00104D7A" w:rsidRDefault="00104D7A" w:rsidP="00104D7A">
      <w:pPr>
        <w:widowControl w:val="0"/>
        <w:spacing w:line="480" w:lineRule="auto"/>
        <w:jc w:val="both"/>
        <w:rPr>
          <w:rFonts w:eastAsia="宋体"/>
          <w:kern w:val="2"/>
          <w:szCs w:val="24"/>
          <w:lang w:eastAsia="zh-CN"/>
          <w14:ligatures w14:val="standardContextual"/>
        </w:rPr>
      </w:pP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a-d</w:t>
      </w:r>
      <w:r w:rsidRPr="00104D7A">
        <w:rPr>
          <w:rFonts w:eastAsia="宋体"/>
          <w:kern w:val="2"/>
          <w:szCs w:val="24"/>
          <w:lang w:eastAsia="zh-CN"/>
          <w14:ligatures w14:val="standardContextual"/>
        </w:rPr>
        <w:t>) and (</w:t>
      </w:r>
      <w:r w:rsidRPr="00104D7A">
        <w:rPr>
          <w:rFonts w:eastAsia="宋体"/>
          <w:b/>
          <w:bCs/>
          <w:kern w:val="2"/>
          <w:szCs w:val="24"/>
          <w:lang w:eastAsia="zh-CN"/>
          <w14:ligatures w14:val="standardContextual"/>
        </w:rPr>
        <w:t>e-h</w:t>
      </w:r>
      <w:r w:rsidRPr="00104D7A">
        <w:rPr>
          <w:rFonts w:eastAsia="宋体"/>
          <w:kern w:val="2"/>
          <w:szCs w:val="24"/>
          <w:lang w:eastAsia="zh-CN"/>
          <w14:ligatures w14:val="standardContextual"/>
        </w:rPr>
        <w:t>) were obtained from two patients with lung cancer LM, (</w:t>
      </w:r>
      <w:r w:rsidRPr="00104D7A">
        <w:rPr>
          <w:rFonts w:eastAsia="宋体"/>
          <w:b/>
          <w:bCs/>
          <w:kern w:val="2"/>
          <w:szCs w:val="24"/>
          <w:lang w:eastAsia="zh-CN"/>
          <w14:ligatures w14:val="standardContextual"/>
        </w:rPr>
        <w:t>a</w:t>
      </w:r>
      <w:r w:rsidRPr="00104D7A">
        <w:rPr>
          <w:rFonts w:eastAsia="宋体"/>
          <w:kern w:val="2"/>
          <w:szCs w:val="24"/>
          <w:lang w:eastAsia="zh-CN"/>
          <w14:ligatures w14:val="standardContextual"/>
        </w:rPr>
        <w:t>) and (</w:t>
      </w:r>
      <w:r w:rsidRPr="00104D7A">
        <w:rPr>
          <w:rFonts w:eastAsia="宋体"/>
          <w:b/>
          <w:bCs/>
          <w:kern w:val="2"/>
          <w:szCs w:val="24"/>
          <w:lang w:eastAsia="zh-CN"/>
          <w14:ligatures w14:val="standardContextual"/>
        </w:rPr>
        <w:t>e</w:t>
      </w:r>
      <w:r w:rsidRPr="00104D7A">
        <w:rPr>
          <w:rFonts w:eastAsia="宋体"/>
          <w:kern w:val="2"/>
          <w:szCs w:val="24"/>
          <w:lang w:eastAsia="zh-CN"/>
          <w14:ligatures w14:val="standardContextual"/>
        </w:rPr>
        <w:t>) are stained with H&amp;E, while (</w:t>
      </w:r>
      <w:r w:rsidRPr="00104D7A">
        <w:rPr>
          <w:rFonts w:eastAsia="宋体"/>
          <w:b/>
          <w:bCs/>
          <w:kern w:val="2"/>
          <w:szCs w:val="24"/>
          <w:lang w:eastAsia="zh-CN"/>
          <w14:ligatures w14:val="standardContextual"/>
        </w:rPr>
        <w:t>b-c</w:t>
      </w:r>
      <w:r w:rsidRPr="00104D7A">
        <w:rPr>
          <w:rFonts w:eastAsia="宋体"/>
          <w:kern w:val="2"/>
          <w:szCs w:val="24"/>
          <w:lang w:eastAsia="zh-CN"/>
          <w14:ligatures w14:val="standardContextual"/>
        </w:rPr>
        <w:t>) and (</w:t>
      </w:r>
      <w:r w:rsidRPr="00104D7A">
        <w:rPr>
          <w:rFonts w:eastAsia="宋体"/>
          <w:b/>
          <w:bCs/>
          <w:kern w:val="2"/>
          <w:szCs w:val="24"/>
          <w:lang w:eastAsia="zh-CN"/>
          <w14:ligatures w14:val="standardContextual"/>
        </w:rPr>
        <w:t>f-h</w:t>
      </w:r>
      <w:r w:rsidRPr="00104D7A">
        <w:rPr>
          <w:rFonts w:eastAsia="宋体"/>
          <w:kern w:val="2"/>
          <w:szCs w:val="24"/>
          <w:lang w:eastAsia="zh-CN"/>
          <w14:ligatures w14:val="standardContextual"/>
        </w:rPr>
        <w:t>) are stained with immunohistochemistry. (</w:t>
      </w:r>
      <w:r w:rsidRPr="00104D7A">
        <w:rPr>
          <w:rFonts w:eastAsia="宋体"/>
          <w:b/>
          <w:bCs/>
          <w:kern w:val="2"/>
          <w:szCs w:val="24"/>
          <w:lang w:eastAsia="zh-CN"/>
          <w14:ligatures w14:val="standardContextual"/>
        </w:rPr>
        <w:t>b</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and</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f</w:t>
      </w:r>
      <w:r w:rsidRPr="00104D7A">
        <w:rPr>
          <w:rFonts w:eastAsia="宋体"/>
          <w:kern w:val="2"/>
          <w:szCs w:val="24"/>
          <w:lang w:eastAsia="zh-CN"/>
          <w14:ligatures w14:val="standardContextual"/>
        </w:rPr>
        <w:t>) Samples show well-defined lymphatic-like structures when using LYVE1-specific antibodies. (</w:t>
      </w:r>
      <w:r w:rsidRPr="00104D7A">
        <w:rPr>
          <w:rFonts w:eastAsia="宋体"/>
          <w:b/>
          <w:bCs/>
          <w:kern w:val="2"/>
          <w:szCs w:val="24"/>
          <w:lang w:eastAsia="zh-CN"/>
          <w14:ligatures w14:val="standardContextual"/>
        </w:rPr>
        <w:t>c</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and</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g</w:t>
      </w:r>
      <w:r w:rsidRPr="00104D7A">
        <w:rPr>
          <w:rFonts w:eastAsia="宋体"/>
          <w:kern w:val="2"/>
          <w:szCs w:val="24"/>
          <w:lang w:eastAsia="zh-CN"/>
          <w14:ligatures w14:val="standardContextual"/>
        </w:rPr>
        <w:t>) There is widespread expression of VEGFR3 in brain parenchyma. (</w:t>
      </w:r>
      <w:r w:rsidRPr="00104D7A">
        <w:rPr>
          <w:rFonts w:eastAsia="宋体"/>
          <w:b/>
          <w:bCs/>
          <w:kern w:val="2"/>
          <w:szCs w:val="24"/>
          <w:lang w:eastAsia="zh-CN"/>
          <w14:ligatures w14:val="standardContextual"/>
        </w:rPr>
        <w:t>d</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and</w:t>
      </w:r>
      <w:r w:rsidRPr="00104D7A">
        <w:rPr>
          <w:rFonts w:eastAsia="宋体"/>
          <w:b/>
          <w:bCs/>
          <w:kern w:val="2"/>
          <w:szCs w:val="24"/>
          <w:lang w:eastAsia="zh-CN"/>
          <w14:ligatures w14:val="standardContextual"/>
        </w:rPr>
        <w:t xml:space="preserve"> </w:t>
      </w: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h</w:t>
      </w:r>
      <w:r w:rsidRPr="00104D7A">
        <w:rPr>
          <w:rFonts w:eastAsia="宋体"/>
          <w:kern w:val="2"/>
          <w:szCs w:val="24"/>
          <w:lang w:eastAsia="zh-CN"/>
          <w14:ligatures w14:val="standardContextual"/>
        </w:rPr>
        <w:t>) The expression of Prox1 in the leptomeninges is sparse and difficult to detect.</w:t>
      </w:r>
      <w:r w:rsidRPr="00104D7A">
        <w:rPr>
          <w:rFonts w:eastAsia="等线"/>
          <w:kern w:val="2"/>
          <w:szCs w:val="24"/>
          <w:lang w:eastAsia="zh-CN"/>
          <w14:ligatures w14:val="standardContextual"/>
        </w:rPr>
        <w:t xml:space="preserve"> (Scale: </w:t>
      </w:r>
      <w:r w:rsidRPr="00104D7A">
        <w:rPr>
          <w:rFonts w:eastAsia="等线"/>
          <w:b/>
          <w:bCs/>
          <w:kern w:val="2"/>
          <w:szCs w:val="24"/>
          <w:lang w:eastAsia="zh-CN"/>
          <w14:ligatures w14:val="standardContextual"/>
        </w:rPr>
        <w:t>a-h</w:t>
      </w:r>
      <w:r w:rsidRPr="00104D7A">
        <w:rPr>
          <w:rFonts w:eastAsia="等线"/>
          <w:kern w:val="2"/>
          <w:szCs w:val="24"/>
          <w:lang w:eastAsia="zh-CN"/>
          <w14:ligatures w14:val="standardContextual"/>
        </w:rPr>
        <w:t>, 200μm)</w:t>
      </w:r>
    </w:p>
    <w:p w14:paraId="5949B28E" w14:textId="77777777" w:rsidR="00104D7A" w:rsidRPr="00104D7A" w:rsidRDefault="00104D7A" w:rsidP="00104D7A">
      <w:pPr>
        <w:widowControl w:val="0"/>
        <w:jc w:val="both"/>
        <w:rPr>
          <w:rFonts w:eastAsia="等线"/>
          <w:kern w:val="2"/>
          <w:szCs w:val="24"/>
          <w:lang w:eastAsia="zh-CN"/>
          <w14:ligatures w14:val="standardContextual"/>
        </w:rPr>
      </w:pPr>
      <w:r w:rsidRPr="00104D7A">
        <w:rPr>
          <w:rFonts w:eastAsia="等线"/>
          <w:kern w:val="2"/>
          <w:szCs w:val="24"/>
          <w:lang w:eastAsia="zh-CN"/>
          <w14:ligatures w14:val="standardContextual"/>
        </w:rPr>
        <w:br w:type="page"/>
      </w:r>
    </w:p>
    <w:p w14:paraId="59FD5744" w14:textId="43BB6BBF" w:rsidR="00104D7A" w:rsidRPr="00104D7A" w:rsidRDefault="00104D7A" w:rsidP="00104D7A">
      <w:pPr>
        <w:widowControl w:val="0"/>
        <w:spacing w:line="480" w:lineRule="auto"/>
        <w:jc w:val="both"/>
        <w:rPr>
          <w:rFonts w:ascii="等线" w:eastAsia="等线" w:hAnsi="等线"/>
          <w:kern w:val="2"/>
          <w:sz w:val="21"/>
          <w:szCs w:val="22"/>
          <w:lang w:eastAsia="zh-CN"/>
          <w14:ligatures w14:val="standardContextual"/>
        </w:rPr>
      </w:pPr>
      <w:r w:rsidRPr="00104D7A">
        <w:rPr>
          <w:rFonts w:ascii="等线" w:eastAsia="等线" w:hAnsi="等线"/>
          <w:noProof/>
          <w:kern w:val="2"/>
          <w:sz w:val="21"/>
          <w:szCs w:val="22"/>
          <w:lang w:eastAsia="zh-CN"/>
          <w14:ligatures w14:val="standardContextual"/>
        </w:rPr>
        <w:lastRenderedPageBreak/>
        <w:drawing>
          <wp:inline distT="0" distB="0" distL="0" distR="0" wp14:anchorId="7B841476" wp14:editId="685EDCCF">
            <wp:extent cx="5731510" cy="2637790"/>
            <wp:effectExtent l="0" t="0" r="2540" b="0"/>
            <wp:docPr id="13851117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637790"/>
                    </a:xfrm>
                    <a:prstGeom prst="rect">
                      <a:avLst/>
                    </a:prstGeom>
                    <a:noFill/>
                    <a:ln>
                      <a:noFill/>
                    </a:ln>
                  </pic:spPr>
                </pic:pic>
              </a:graphicData>
            </a:graphic>
          </wp:inline>
        </w:drawing>
      </w:r>
    </w:p>
    <w:p w14:paraId="6709B9EC" w14:textId="4515E524" w:rsidR="00104D7A" w:rsidRPr="00104D7A" w:rsidRDefault="001F515A" w:rsidP="00104D7A">
      <w:pPr>
        <w:widowControl w:val="0"/>
        <w:spacing w:line="480" w:lineRule="auto"/>
        <w:jc w:val="both"/>
        <w:rPr>
          <w:rFonts w:eastAsia="宋体"/>
          <w:b/>
          <w:bCs/>
          <w:kern w:val="2"/>
          <w:szCs w:val="24"/>
          <w:lang w:eastAsia="zh-CN"/>
          <w14:ligatures w14:val="standardContextual"/>
        </w:rPr>
      </w:pPr>
      <w:r w:rsidRPr="001F515A">
        <w:rPr>
          <w:rFonts w:eastAsia="等线"/>
          <w:b/>
          <w:bCs/>
          <w:kern w:val="2"/>
          <w:szCs w:val="24"/>
          <w:lang w:eastAsia="zh-CN"/>
          <w14:ligatures w14:val="standardContextual"/>
        </w:rPr>
        <w:t>Supplementary</w:t>
      </w:r>
      <w:r w:rsidR="00104D7A" w:rsidRPr="00104D7A">
        <w:rPr>
          <w:rFonts w:eastAsia="等线"/>
          <w:kern w:val="2"/>
          <w:szCs w:val="24"/>
          <w:lang w:eastAsia="zh-CN"/>
          <w14:ligatures w14:val="standardContextual"/>
        </w:rPr>
        <w:t xml:space="preserve"> </w:t>
      </w:r>
      <w:r w:rsidR="00104D7A" w:rsidRPr="00104D7A">
        <w:rPr>
          <w:rFonts w:eastAsia="宋体"/>
          <w:b/>
          <w:bCs/>
          <w:kern w:val="2"/>
          <w:szCs w:val="24"/>
          <w:lang w:eastAsia="zh-CN"/>
          <w14:ligatures w14:val="standardContextual"/>
        </w:rPr>
        <w:t>Fig. 3</w:t>
      </w:r>
      <w:r w:rsidR="009B7EF3">
        <w:rPr>
          <w:rFonts w:eastAsia="等线" w:hint="eastAsia"/>
          <w:b/>
          <w:bCs/>
          <w:kern w:val="2"/>
          <w:szCs w:val="24"/>
          <w:lang w:eastAsia="zh-CN"/>
          <w14:ligatures w14:val="standardContextual"/>
        </w:rPr>
        <w:t xml:space="preserve"> </w:t>
      </w:r>
      <w:r w:rsidR="00104D7A" w:rsidRPr="00104D7A">
        <w:rPr>
          <w:rFonts w:eastAsia="宋体"/>
          <w:b/>
          <w:bCs/>
          <w:kern w:val="2"/>
          <w:szCs w:val="24"/>
          <w:lang w:eastAsia="zh-CN"/>
          <w14:ligatures w14:val="standardContextual"/>
        </w:rPr>
        <w:t xml:space="preserve">Two types of lymphatic vessels are present in the leptomeninges. </w:t>
      </w:r>
    </w:p>
    <w:p w14:paraId="4024A845" w14:textId="2CB9A675" w:rsidR="00104D7A" w:rsidRPr="00104D7A" w:rsidRDefault="00104D7A" w:rsidP="00104D7A">
      <w:pPr>
        <w:widowControl w:val="0"/>
        <w:spacing w:line="480" w:lineRule="auto"/>
        <w:jc w:val="both"/>
        <w:rPr>
          <w:rFonts w:eastAsia="等线"/>
          <w:kern w:val="2"/>
          <w:szCs w:val="24"/>
          <w:lang w:eastAsia="zh-CN"/>
          <w14:ligatures w14:val="standardContextual"/>
        </w:rPr>
      </w:pP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a-d</w:t>
      </w:r>
      <w:r w:rsidRPr="00104D7A">
        <w:rPr>
          <w:rFonts w:eastAsia="宋体"/>
          <w:kern w:val="2"/>
          <w:szCs w:val="24"/>
          <w:lang w:eastAsia="zh-CN"/>
          <w14:ligatures w14:val="standardContextual"/>
        </w:rPr>
        <w:t>) One type of lymphatic vessel shows co-labeling with LYVE1</w:t>
      </w:r>
      <w:r w:rsidRPr="00104D7A">
        <w:rPr>
          <w:rFonts w:eastAsia="宋体"/>
          <w:kern w:val="2"/>
          <w:szCs w:val="24"/>
          <w:vertAlign w:val="superscript"/>
          <w:lang w:eastAsia="zh-CN"/>
          <w14:ligatures w14:val="standardContextual"/>
        </w:rPr>
        <w:t>+</w:t>
      </w:r>
      <w:r w:rsidRPr="00104D7A">
        <w:rPr>
          <w:rFonts w:eastAsia="宋体"/>
          <w:kern w:val="2"/>
          <w:szCs w:val="24"/>
          <w:lang w:eastAsia="zh-CN"/>
          <w14:ligatures w14:val="standardContextual"/>
        </w:rPr>
        <w:t xml:space="preserve"> and PDPN</w:t>
      </w:r>
      <w:r w:rsidRPr="00104D7A">
        <w:rPr>
          <w:rFonts w:eastAsia="宋体"/>
          <w:kern w:val="2"/>
          <w:szCs w:val="24"/>
          <w:vertAlign w:val="superscript"/>
          <w:lang w:eastAsia="zh-CN"/>
          <w14:ligatures w14:val="standardContextual"/>
        </w:rPr>
        <w:t>+</w:t>
      </w:r>
      <w:r w:rsidRPr="00104D7A">
        <w:rPr>
          <w:rFonts w:eastAsia="宋体"/>
          <w:kern w:val="2"/>
          <w:szCs w:val="24"/>
          <w:lang w:eastAsia="zh-CN"/>
          <w14:ligatures w14:val="standardContextual"/>
        </w:rPr>
        <w:t>. (</w:t>
      </w:r>
      <w:r w:rsidRPr="00104D7A">
        <w:rPr>
          <w:rFonts w:eastAsia="宋体"/>
          <w:b/>
          <w:bCs/>
          <w:kern w:val="2"/>
          <w:szCs w:val="24"/>
          <w:lang w:eastAsia="zh-CN"/>
          <w14:ligatures w14:val="standardContextual"/>
        </w:rPr>
        <w:t>e-h</w:t>
      </w:r>
      <w:r w:rsidRPr="00104D7A">
        <w:rPr>
          <w:rFonts w:eastAsia="宋体"/>
          <w:kern w:val="2"/>
          <w:szCs w:val="24"/>
          <w:lang w:eastAsia="zh-CN"/>
          <w14:ligatures w14:val="standardContextual"/>
        </w:rPr>
        <w:t>) Another type of lymphatic vessel shows labeling with PDPN</w:t>
      </w:r>
      <w:r w:rsidRPr="00104D7A">
        <w:rPr>
          <w:rFonts w:eastAsia="宋体"/>
          <w:kern w:val="2"/>
          <w:szCs w:val="24"/>
          <w:vertAlign w:val="superscript"/>
          <w:lang w:eastAsia="zh-CN"/>
          <w14:ligatures w14:val="standardContextual"/>
        </w:rPr>
        <w:t xml:space="preserve">+ </w:t>
      </w:r>
      <w:r w:rsidRPr="00104D7A">
        <w:rPr>
          <w:rFonts w:eastAsia="宋体"/>
          <w:kern w:val="2"/>
          <w:szCs w:val="24"/>
          <w:lang w:eastAsia="zh-CN"/>
          <w14:ligatures w14:val="standardContextual"/>
        </w:rPr>
        <w:t>and LYVE1</w:t>
      </w:r>
      <w:r w:rsidRPr="00104D7A">
        <w:rPr>
          <w:rFonts w:eastAsia="宋体"/>
          <w:kern w:val="2"/>
          <w:szCs w:val="24"/>
          <w:vertAlign w:val="superscript"/>
          <w:lang w:eastAsia="zh-CN"/>
          <w14:ligatures w14:val="standardContextual"/>
        </w:rPr>
        <w:t>−</w:t>
      </w:r>
      <w:r w:rsidRPr="00104D7A">
        <w:rPr>
          <w:rFonts w:eastAsia="宋体"/>
          <w:kern w:val="2"/>
          <w:szCs w:val="24"/>
          <w:lang w:eastAsia="zh-CN"/>
          <w14:ligatures w14:val="standardContextual"/>
        </w:rPr>
        <w:t xml:space="preserve">. (Scale bar: </w:t>
      </w:r>
      <w:r w:rsidRPr="00104D7A">
        <w:rPr>
          <w:rFonts w:eastAsia="宋体"/>
          <w:b/>
          <w:bCs/>
          <w:kern w:val="2"/>
          <w:szCs w:val="24"/>
          <w:lang w:eastAsia="zh-CN"/>
          <w14:ligatures w14:val="standardContextual"/>
        </w:rPr>
        <w:t>a-h</w:t>
      </w:r>
      <w:r w:rsidRPr="00104D7A">
        <w:rPr>
          <w:rFonts w:eastAsia="宋体"/>
          <w:kern w:val="2"/>
          <w:szCs w:val="24"/>
          <w:lang w:eastAsia="zh-CN"/>
          <w14:ligatures w14:val="standardContextual"/>
        </w:rPr>
        <w:t>, 100μm)</w:t>
      </w:r>
      <w:r w:rsidRPr="00104D7A">
        <w:rPr>
          <w:rFonts w:eastAsia="宋体"/>
          <w:b/>
          <w:bCs/>
          <w:kern w:val="2"/>
          <w:szCs w:val="24"/>
          <w:lang w:eastAsia="zh-CN"/>
          <w14:ligatures w14:val="standardContextual"/>
        </w:rPr>
        <w:t xml:space="preserve"> </w:t>
      </w:r>
      <w:r w:rsidRPr="00104D7A">
        <w:rPr>
          <w:rFonts w:eastAsia="等线"/>
          <w:kern w:val="2"/>
          <w:szCs w:val="24"/>
          <w:lang w:eastAsia="zh-CN"/>
          <w14:ligatures w14:val="standardContextual"/>
        </w:rPr>
        <w:br w:type="page"/>
      </w:r>
    </w:p>
    <w:p w14:paraId="0143CB23" w14:textId="6729F45B" w:rsidR="00104D7A" w:rsidRPr="00104D7A" w:rsidRDefault="00FE7155" w:rsidP="00DE7CED">
      <w:pPr>
        <w:widowControl w:val="0"/>
        <w:spacing w:line="480" w:lineRule="auto"/>
        <w:jc w:val="both"/>
        <w:rPr>
          <w:rFonts w:eastAsia="宋体"/>
          <w:b/>
          <w:bCs/>
          <w:kern w:val="2"/>
          <w:szCs w:val="24"/>
          <w:lang w:eastAsia="zh-CN"/>
          <w14:ligatures w14:val="standardContextual"/>
        </w:rPr>
      </w:pPr>
      <w:r w:rsidRPr="00FE7155">
        <w:rPr>
          <w:rFonts w:ascii="等线" w:eastAsia="等线" w:hAnsi="等线"/>
          <w:noProof/>
          <w:kern w:val="2"/>
          <w:sz w:val="21"/>
          <w:szCs w:val="22"/>
          <w:lang w:eastAsia="zh-CN"/>
          <w14:ligatures w14:val="standardContextual"/>
        </w:rPr>
        <w:lastRenderedPageBreak/>
        <w:drawing>
          <wp:inline distT="0" distB="0" distL="0" distR="0" wp14:anchorId="1A0B9225" wp14:editId="4F902817">
            <wp:extent cx="5725186" cy="6108700"/>
            <wp:effectExtent l="0" t="0" r="8890" b="6350"/>
            <wp:docPr id="4484091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7509" cy="6121849"/>
                    </a:xfrm>
                    <a:prstGeom prst="rect">
                      <a:avLst/>
                    </a:prstGeom>
                    <a:noFill/>
                    <a:ln>
                      <a:noFill/>
                    </a:ln>
                  </pic:spPr>
                </pic:pic>
              </a:graphicData>
            </a:graphic>
          </wp:inline>
        </w:drawing>
      </w:r>
      <w:r w:rsidR="001F515A" w:rsidRPr="001F515A">
        <w:t xml:space="preserve"> </w:t>
      </w:r>
      <w:r w:rsidR="001F515A" w:rsidRPr="001F515A">
        <w:rPr>
          <w:rFonts w:eastAsia="等线"/>
          <w:b/>
          <w:bCs/>
          <w:kern w:val="2"/>
          <w:szCs w:val="24"/>
          <w:lang w:eastAsia="zh-CN"/>
          <w14:ligatures w14:val="standardContextual"/>
        </w:rPr>
        <w:t>Supplementary</w:t>
      </w:r>
      <w:r w:rsidR="00104D7A" w:rsidRPr="00104D7A">
        <w:rPr>
          <w:rFonts w:eastAsia="等线"/>
          <w:kern w:val="2"/>
          <w:szCs w:val="24"/>
          <w:lang w:eastAsia="zh-CN"/>
          <w14:ligatures w14:val="standardContextual"/>
        </w:rPr>
        <w:t xml:space="preserve"> </w:t>
      </w:r>
      <w:r w:rsidR="00104D7A" w:rsidRPr="00104D7A">
        <w:rPr>
          <w:rFonts w:eastAsia="宋体"/>
          <w:b/>
          <w:bCs/>
          <w:kern w:val="2"/>
          <w:szCs w:val="24"/>
          <w:lang w:eastAsia="zh-CN"/>
          <w14:ligatures w14:val="standardContextual"/>
        </w:rPr>
        <w:t>Fig. 4</w:t>
      </w:r>
      <w:r w:rsidR="009B7EF3">
        <w:rPr>
          <w:rFonts w:eastAsia="等线" w:hint="eastAsia"/>
          <w:b/>
          <w:bCs/>
          <w:kern w:val="2"/>
          <w:szCs w:val="24"/>
          <w:lang w:eastAsia="zh-CN"/>
          <w14:ligatures w14:val="standardContextual"/>
        </w:rPr>
        <w:t xml:space="preserve"> </w:t>
      </w:r>
      <w:r w:rsidR="00104D7A" w:rsidRPr="00104D7A">
        <w:rPr>
          <w:rFonts w:eastAsia="宋体"/>
          <w:b/>
          <w:bCs/>
          <w:kern w:val="2"/>
          <w:szCs w:val="24"/>
          <w:lang w:eastAsia="zh-CN"/>
          <w14:ligatures w14:val="standardContextual"/>
        </w:rPr>
        <w:t xml:space="preserve">Characteristics of leptomeningeal </w:t>
      </w:r>
      <w:proofErr w:type="spellStart"/>
      <w:r w:rsidR="00104D7A" w:rsidRPr="00104D7A">
        <w:rPr>
          <w:rFonts w:eastAsia="宋体"/>
          <w:b/>
          <w:bCs/>
          <w:kern w:val="2"/>
          <w:szCs w:val="24"/>
          <w:lang w:eastAsia="zh-CN"/>
          <w14:ligatures w14:val="standardContextual"/>
        </w:rPr>
        <w:t>lymphangiogenesis</w:t>
      </w:r>
      <w:proofErr w:type="spellEnd"/>
      <w:r w:rsidR="00104D7A" w:rsidRPr="00104D7A">
        <w:rPr>
          <w:rFonts w:eastAsia="宋体"/>
          <w:b/>
          <w:bCs/>
          <w:kern w:val="2"/>
          <w:szCs w:val="24"/>
          <w:lang w:eastAsia="zh-CN"/>
          <w14:ligatures w14:val="standardContextual"/>
        </w:rPr>
        <w:t>.</w:t>
      </w:r>
    </w:p>
    <w:p w14:paraId="10BF7DE9" w14:textId="78CFE98C" w:rsidR="00B9440A" w:rsidRPr="00104D7A" w:rsidRDefault="00104D7A" w:rsidP="00DE7CED">
      <w:pPr>
        <w:widowControl w:val="0"/>
        <w:spacing w:line="480" w:lineRule="auto"/>
        <w:jc w:val="both"/>
      </w:pPr>
      <w:r w:rsidRPr="00104D7A">
        <w:rPr>
          <w:rFonts w:eastAsia="宋体"/>
          <w:kern w:val="2"/>
          <w:szCs w:val="24"/>
          <w:lang w:eastAsia="zh-CN"/>
          <w14:ligatures w14:val="standardContextual"/>
        </w:rPr>
        <w:t>(</w:t>
      </w:r>
      <w:r w:rsidRPr="00104D7A">
        <w:rPr>
          <w:rFonts w:eastAsia="宋体"/>
          <w:b/>
          <w:bCs/>
          <w:kern w:val="2"/>
          <w:szCs w:val="24"/>
          <w:lang w:eastAsia="zh-CN"/>
          <w14:ligatures w14:val="standardContextual"/>
        </w:rPr>
        <w:t>a-c</w:t>
      </w:r>
      <w:r w:rsidRPr="00104D7A">
        <w:rPr>
          <w:rFonts w:eastAsia="宋体"/>
          <w:kern w:val="2"/>
          <w:szCs w:val="24"/>
          <w:lang w:eastAsia="zh-CN"/>
          <w14:ligatures w14:val="standardContextual"/>
        </w:rPr>
        <w:t>) Peritumoral lymphatic vessels around the LM show positive staining for PDPN and negative staining for LYVE1. (</w:t>
      </w:r>
      <w:r w:rsidRPr="00104D7A">
        <w:rPr>
          <w:rFonts w:eastAsia="宋体"/>
          <w:b/>
          <w:bCs/>
          <w:kern w:val="2"/>
          <w:szCs w:val="24"/>
          <w:lang w:eastAsia="zh-CN"/>
          <w14:ligatures w14:val="standardContextual"/>
        </w:rPr>
        <w:t>d</w:t>
      </w:r>
      <w:r w:rsidRPr="00104D7A">
        <w:rPr>
          <w:rFonts w:eastAsia="宋体"/>
          <w:kern w:val="2"/>
          <w:szCs w:val="24"/>
          <w:lang w:eastAsia="zh-CN"/>
          <w14:ligatures w14:val="standardContextual"/>
        </w:rPr>
        <w:t>) and (</w:t>
      </w:r>
      <w:r w:rsidRPr="00104D7A">
        <w:rPr>
          <w:rFonts w:eastAsia="宋体"/>
          <w:b/>
          <w:bCs/>
          <w:kern w:val="2"/>
          <w:szCs w:val="24"/>
          <w:lang w:eastAsia="zh-CN"/>
          <w14:ligatures w14:val="standardContextual"/>
        </w:rPr>
        <w:t>e</w:t>
      </w:r>
      <w:r w:rsidRPr="00104D7A">
        <w:rPr>
          <w:rFonts w:eastAsia="宋体"/>
          <w:kern w:val="2"/>
          <w:szCs w:val="24"/>
          <w:lang w:eastAsia="zh-CN"/>
          <w14:ligatures w14:val="standardContextual"/>
        </w:rPr>
        <w:t xml:space="preserve">) Local magnifications of </w:t>
      </w:r>
      <w:r w:rsidRPr="00104D7A">
        <w:rPr>
          <w:rFonts w:eastAsia="宋体"/>
          <w:b/>
          <w:bCs/>
          <w:kern w:val="2"/>
          <w:szCs w:val="24"/>
          <w:lang w:eastAsia="zh-CN"/>
          <w14:ligatures w14:val="standardContextual"/>
        </w:rPr>
        <w:t>c</w:t>
      </w:r>
      <w:r w:rsidRPr="00104D7A">
        <w:rPr>
          <w:rFonts w:eastAsia="宋体"/>
          <w:kern w:val="2"/>
          <w:szCs w:val="24"/>
          <w:lang w:eastAsia="zh-CN"/>
          <w14:ligatures w14:val="standardContextual"/>
        </w:rPr>
        <w:t xml:space="preserve"> reveal an expanded area of PDPN-positive vessels, forming irregular vascular networks. Within these networks, endothelial cell expansion is accompanied by bridge-like structures (arrows), valve-like structures (arrowheads), and the formation of small tubes. (Scale bar: </w:t>
      </w:r>
      <w:r w:rsidRPr="00104D7A">
        <w:rPr>
          <w:rFonts w:eastAsia="宋体"/>
          <w:b/>
          <w:bCs/>
          <w:kern w:val="2"/>
          <w:szCs w:val="24"/>
          <w:lang w:eastAsia="zh-CN"/>
          <w14:ligatures w14:val="standardContextual"/>
        </w:rPr>
        <w:t>a-c</w:t>
      </w:r>
      <w:r w:rsidRPr="00104D7A">
        <w:rPr>
          <w:rFonts w:eastAsia="宋体"/>
          <w:kern w:val="2"/>
          <w:szCs w:val="24"/>
          <w:lang w:eastAsia="zh-CN"/>
          <w14:ligatures w14:val="standardContextual"/>
        </w:rPr>
        <w:t xml:space="preserve">, 200μm; </w:t>
      </w:r>
      <w:r w:rsidRPr="00104D7A">
        <w:rPr>
          <w:rFonts w:eastAsia="宋体"/>
          <w:b/>
          <w:bCs/>
          <w:kern w:val="2"/>
          <w:szCs w:val="24"/>
          <w:lang w:eastAsia="zh-CN"/>
          <w14:ligatures w14:val="standardContextual"/>
        </w:rPr>
        <w:t>d-e</w:t>
      </w:r>
      <w:r w:rsidRPr="00104D7A">
        <w:rPr>
          <w:rFonts w:eastAsia="宋体"/>
          <w:kern w:val="2"/>
          <w:szCs w:val="24"/>
          <w:lang w:eastAsia="zh-CN"/>
          <w14:ligatures w14:val="standardContextual"/>
        </w:rPr>
        <w:t xml:space="preserve"> 50μm)</w:t>
      </w:r>
    </w:p>
    <w:sectPr w:rsidR="00B9440A" w:rsidRPr="00104D7A" w:rsidSect="00E853D5">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1976BF" w14:textId="77777777" w:rsidR="000E5C36" w:rsidRDefault="000E5C36">
      <w:r>
        <w:separator/>
      </w:r>
    </w:p>
  </w:endnote>
  <w:endnote w:type="continuationSeparator" w:id="0">
    <w:p w14:paraId="607A91C9" w14:textId="77777777" w:rsidR="000E5C36" w:rsidRDefault="000E5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9BA80D" w14:textId="77777777" w:rsidR="000E5C36" w:rsidRDefault="000E5C36">
      <w:r>
        <w:separator/>
      </w:r>
    </w:p>
  </w:footnote>
  <w:footnote w:type="continuationSeparator" w:id="0">
    <w:p w14:paraId="42D21E67" w14:textId="77777777" w:rsidR="000E5C36" w:rsidRDefault="000E5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7SwNLE0NTIxMTI2NzNU0lEKTi0uzszPAymwrAUAWZ3M8iwAAAA="/>
  </w:docVars>
  <w:rsids>
    <w:rsidRoot w:val="002C030F"/>
    <w:rsid w:val="00015F74"/>
    <w:rsid w:val="00031282"/>
    <w:rsid w:val="00054136"/>
    <w:rsid w:val="00065EBD"/>
    <w:rsid w:val="00083029"/>
    <w:rsid w:val="00083B44"/>
    <w:rsid w:val="000850DC"/>
    <w:rsid w:val="000A2688"/>
    <w:rsid w:val="000C2771"/>
    <w:rsid w:val="000D171A"/>
    <w:rsid w:val="000D46F4"/>
    <w:rsid w:val="000E5C36"/>
    <w:rsid w:val="000F0DCE"/>
    <w:rsid w:val="000F6BE3"/>
    <w:rsid w:val="00104D7A"/>
    <w:rsid w:val="00112C5B"/>
    <w:rsid w:val="00114193"/>
    <w:rsid w:val="00115A38"/>
    <w:rsid w:val="0011687B"/>
    <w:rsid w:val="00124F82"/>
    <w:rsid w:val="0015438B"/>
    <w:rsid w:val="0016337A"/>
    <w:rsid w:val="00164269"/>
    <w:rsid w:val="0016563A"/>
    <w:rsid w:val="00184962"/>
    <w:rsid w:val="001A1BDE"/>
    <w:rsid w:val="001B06DB"/>
    <w:rsid w:val="001F0876"/>
    <w:rsid w:val="001F167C"/>
    <w:rsid w:val="001F34F3"/>
    <w:rsid w:val="001F515A"/>
    <w:rsid w:val="001F5E91"/>
    <w:rsid w:val="001F7045"/>
    <w:rsid w:val="002077B9"/>
    <w:rsid w:val="00217935"/>
    <w:rsid w:val="00243238"/>
    <w:rsid w:val="00262D72"/>
    <w:rsid w:val="00270831"/>
    <w:rsid w:val="0028576C"/>
    <w:rsid w:val="00294FBB"/>
    <w:rsid w:val="002B5804"/>
    <w:rsid w:val="002C030F"/>
    <w:rsid w:val="003227A1"/>
    <w:rsid w:val="00331D75"/>
    <w:rsid w:val="00355362"/>
    <w:rsid w:val="00363E44"/>
    <w:rsid w:val="00395E86"/>
    <w:rsid w:val="003A2FD8"/>
    <w:rsid w:val="003B40E6"/>
    <w:rsid w:val="003E74FB"/>
    <w:rsid w:val="003F6E14"/>
    <w:rsid w:val="00402F48"/>
    <w:rsid w:val="00403D2C"/>
    <w:rsid w:val="00405336"/>
    <w:rsid w:val="004571D5"/>
    <w:rsid w:val="00461D81"/>
    <w:rsid w:val="0046356B"/>
    <w:rsid w:val="004635E4"/>
    <w:rsid w:val="00477182"/>
    <w:rsid w:val="004779CB"/>
    <w:rsid w:val="00491E47"/>
    <w:rsid w:val="004E42D8"/>
    <w:rsid w:val="004E7BA2"/>
    <w:rsid w:val="004F7EDF"/>
    <w:rsid w:val="005001AC"/>
    <w:rsid w:val="00520569"/>
    <w:rsid w:val="00525289"/>
    <w:rsid w:val="00527D71"/>
    <w:rsid w:val="005520A8"/>
    <w:rsid w:val="005607DD"/>
    <w:rsid w:val="00583E30"/>
    <w:rsid w:val="005902AD"/>
    <w:rsid w:val="005A558C"/>
    <w:rsid w:val="005A7C0C"/>
    <w:rsid w:val="005C1377"/>
    <w:rsid w:val="005E28F8"/>
    <w:rsid w:val="005E43AA"/>
    <w:rsid w:val="005E6513"/>
    <w:rsid w:val="00630499"/>
    <w:rsid w:val="006339D6"/>
    <w:rsid w:val="006357F6"/>
    <w:rsid w:val="00651114"/>
    <w:rsid w:val="00664560"/>
    <w:rsid w:val="00670299"/>
    <w:rsid w:val="00691985"/>
    <w:rsid w:val="006A1B64"/>
    <w:rsid w:val="006A4AE1"/>
    <w:rsid w:val="006B024D"/>
    <w:rsid w:val="006B268C"/>
    <w:rsid w:val="006F587B"/>
    <w:rsid w:val="007108F5"/>
    <w:rsid w:val="00713E5B"/>
    <w:rsid w:val="007402FC"/>
    <w:rsid w:val="007411A1"/>
    <w:rsid w:val="007701D7"/>
    <w:rsid w:val="0077641B"/>
    <w:rsid w:val="00784E98"/>
    <w:rsid w:val="00793072"/>
    <w:rsid w:val="007C5F1F"/>
    <w:rsid w:val="007D426C"/>
    <w:rsid w:val="007F33C1"/>
    <w:rsid w:val="008011C4"/>
    <w:rsid w:val="00803550"/>
    <w:rsid w:val="00807D35"/>
    <w:rsid w:val="008218C4"/>
    <w:rsid w:val="0083457E"/>
    <w:rsid w:val="00867A98"/>
    <w:rsid w:val="00870867"/>
    <w:rsid w:val="00873340"/>
    <w:rsid w:val="00885C9B"/>
    <w:rsid w:val="008D0D35"/>
    <w:rsid w:val="008D5D2A"/>
    <w:rsid w:val="00906B72"/>
    <w:rsid w:val="00907AB1"/>
    <w:rsid w:val="00914708"/>
    <w:rsid w:val="00914B63"/>
    <w:rsid w:val="0092651C"/>
    <w:rsid w:val="009354F3"/>
    <w:rsid w:val="009447DC"/>
    <w:rsid w:val="00961BA5"/>
    <w:rsid w:val="009743A9"/>
    <w:rsid w:val="00986E3B"/>
    <w:rsid w:val="009A42C4"/>
    <w:rsid w:val="009A5287"/>
    <w:rsid w:val="009B2AC5"/>
    <w:rsid w:val="009B7984"/>
    <w:rsid w:val="009B7EF3"/>
    <w:rsid w:val="009D077A"/>
    <w:rsid w:val="009F4BED"/>
    <w:rsid w:val="009F7D93"/>
    <w:rsid w:val="00A16355"/>
    <w:rsid w:val="00A3403B"/>
    <w:rsid w:val="00A51A12"/>
    <w:rsid w:val="00A627D4"/>
    <w:rsid w:val="00A74DA2"/>
    <w:rsid w:val="00AB399E"/>
    <w:rsid w:val="00AC59D0"/>
    <w:rsid w:val="00AD0466"/>
    <w:rsid w:val="00AD16B1"/>
    <w:rsid w:val="00AD30E2"/>
    <w:rsid w:val="00AD499C"/>
    <w:rsid w:val="00AE0673"/>
    <w:rsid w:val="00B0071D"/>
    <w:rsid w:val="00B27BA9"/>
    <w:rsid w:val="00B3186E"/>
    <w:rsid w:val="00B36869"/>
    <w:rsid w:val="00B43B31"/>
    <w:rsid w:val="00B47CFA"/>
    <w:rsid w:val="00B53615"/>
    <w:rsid w:val="00B57F00"/>
    <w:rsid w:val="00B72D43"/>
    <w:rsid w:val="00B77B2A"/>
    <w:rsid w:val="00B82C22"/>
    <w:rsid w:val="00B86854"/>
    <w:rsid w:val="00B93DBA"/>
    <w:rsid w:val="00B9440A"/>
    <w:rsid w:val="00BB2D2A"/>
    <w:rsid w:val="00BC3E04"/>
    <w:rsid w:val="00BD58CF"/>
    <w:rsid w:val="00BF0C92"/>
    <w:rsid w:val="00C04CC1"/>
    <w:rsid w:val="00C254D2"/>
    <w:rsid w:val="00C4096C"/>
    <w:rsid w:val="00C50C6D"/>
    <w:rsid w:val="00C600D9"/>
    <w:rsid w:val="00C63E81"/>
    <w:rsid w:val="00C8265D"/>
    <w:rsid w:val="00C92B22"/>
    <w:rsid w:val="00CC1384"/>
    <w:rsid w:val="00CD3720"/>
    <w:rsid w:val="00CF1848"/>
    <w:rsid w:val="00CF5C2F"/>
    <w:rsid w:val="00D039FD"/>
    <w:rsid w:val="00D04BCF"/>
    <w:rsid w:val="00D143D9"/>
    <w:rsid w:val="00D1544C"/>
    <w:rsid w:val="00D32950"/>
    <w:rsid w:val="00D3694E"/>
    <w:rsid w:val="00D5511B"/>
    <w:rsid w:val="00D766F1"/>
    <w:rsid w:val="00DA7151"/>
    <w:rsid w:val="00DC7DF9"/>
    <w:rsid w:val="00DE7CED"/>
    <w:rsid w:val="00DF630B"/>
    <w:rsid w:val="00E146A7"/>
    <w:rsid w:val="00E257C8"/>
    <w:rsid w:val="00E41512"/>
    <w:rsid w:val="00E4519A"/>
    <w:rsid w:val="00E853D5"/>
    <w:rsid w:val="00E97215"/>
    <w:rsid w:val="00E9773B"/>
    <w:rsid w:val="00EA6F42"/>
    <w:rsid w:val="00EC13A3"/>
    <w:rsid w:val="00EC6E9D"/>
    <w:rsid w:val="00EC7C85"/>
    <w:rsid w:val="00ED7084"/>
    <w:rsid w:val="00F03A1E"/>
    <w:rsid w:val="00F125EE"/>
    <w:rsid w:val="00F12E98"/>
    <w:rsid w:val="00F22029"/>
    <w:rsid w:val="00F4427B"/>
    <w:rsid w:val="00F515FB"/>
    <w:rsid w:val="00F630EA"/>
    <w:rsid w:val="00F7007E"/>
    <w:rsid w:val="00F73193"/>
    <w:rsid w:val="00F74F95"/>
    <w:rsid w:val="00F80705"/>
    <w:rsid w:val="00F84BD9"/>
    <w:rsid w:val="00FA1481"/>
    <w:rsid w:val="00FE7155"/>
    <w:rsid w:val="00FF04E3"/>
    <w:rsid w:val="00FF2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styleId="affff9">
    <w:name w:val="Revision"/>
    <w:hidden/>
    <w:uiPriority w:val="99"/>
    <w:semiHidden/>
    <w:rsid w:val="003227A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0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2240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晓宇 化</cp:lastModifiedBy>
  <cp:revision>62</cp:revision>
  <cp:lastPrinted>2018-01-11T19:53:00Z</cp:lastPrinted>
  <dcterms:created xsi:type="dcterms:W3CDTF">2022-11-11T22:05:00Z</dcterms:created>
  <dcterms:modified xsi:type="dcterms:W3CDTF">2024-10-09T07:03:00Z</dcterms:modified>
</cp:coreProperties>
</file>