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4EBE8822" w14:textId="77777777" w:rsidR="00F26763" w:rsidRPr="00837895" w:rsidRDefault="00F26763" w:rsidP="00F26763">
      <w:pPr>
        <w:spacing w:line="24pt" w:lineRule="auto"/>
        <w:rPr>
          <w:rFonts w:ascii="Arial" w:hAnsi="Arial" w:cs="Arial"/>
          <w:b/>
          <w:bCs/>
          <w:sz w:val="20"/>
          <w:szCs w:val="20"/>
        </w:rPr>
      </w:pPr>
      <w:r w:rsidRPr="00837895">
        <w:rPr>
          <w:rFonts w:ascii="Arial" w:hAnsi="Arial" w:cs="Arial"/>
          <w:b/>
          <w:bCs/>
          <w:sz w:val="20"/>
          <w:szCs w:val="20"/>
        </w:rPr>
        <w:t>Supplemental information</w:t>
      </w:r>
    </w:p>
    <w:p w14:paraId="7E794F8C" w14:textId="77777777" w:rsidR="00F26763" w:rsidRPr="00837895" w:rsidRDefault="00F26763" w:rsidP="00F26763">
      <w:pPr>
        <w:pStyle w:val="ListParagraph"/>
        <w:numPr>
          <w:ilvl w:val="0"/>
          <w:numId w:val="1"/>
        </w:numPr>
        <w:spacing w:line="24pt" w:lineRule="auto"/>
        <w:rPr>
          <w:rFonts w:ascii="Arial" w:hAnsi="Arial" w:cs="Arial"/>
          <w:b/>
          <w:bCs/>
          <w:sz w:val="20"/>
          <w:szCs w:val="20"/>
        </w:rPr>
      </w:pPr>
      <w:r w:rsidRPr="00837895">
        <w:rPr>
          <w:rFonts w:ascii="Arial" w:hAnsi="Arial" w:cs="Arial"/>
          <w:b/>
          <w:bCs/>
          <w:sz w:val="20"/>
          <w:szCs w:val="20"/>
        </w:rPr>
        <w:t>Supplemental Table 1 Capacity of 101 hits to induce cell death in HT-29 and Caco-2</w:t>
      </w:r>
    </w:p>
    <w:p w14:paraId="0EEDADD7" w14:textId="77777777" w:rsidR="00F26763" w:rsidRPr="00174753" w:rsidRDefault="00F26763" w:rsidP="00F26763">
      <w:pPr>
        <w:spacing w:line="24pt" w:lineRule="auto"/>
        <w:rPr>
          <w:rFonts w:ascii="Arial" w:hAnsi="Arial" w:cs="Arial"/>
          <w:b/>
          <w:bCs/>
          <w:sz w:val="20"/>
          <w:szCs w:val="20"/>
        </w:rPr>
      </w:pPr>
    </w:p>
    <w:p w14:paraId="4F32CDDF" w14:textId="77777777" w:rsidR="00F26763" w:rsidRPr="00837895" w:rsidRDefault="00F26763" w:rsidP="00F26763">
      <w:pPr>
        <w:pStyle w:val="ListParagraph"/>
        <w:numPr>
          <w:ilvl w:val="0"/>
          <w:numId w:val="1"/>
        </w:numPr>
        <w:spacing w:line="24pt" w:lineRule="auto"/>
        <w:rPr>
          <w:rFonts w:ascii="Arial" w:hAnsi="Arial" w:cs="Arial"/>
          <w:b/>
          <w:bCs/>
          <w:sz w:val="20"/>
          <w:szCs w:val="20"/>
        </w:rPr>
      </w:pPr>
      <w:r w:rsidRPr="00837895">
        <w:rPr>
          <w:rFonts w:ascii="Arial" w:hAnsi="Arial" w:cs="Arial"/>
          <w:b/>
          <w:bCs/>
          <w:sz w:val="20"/>
          <w:szCs w:val="20"/>
          <w:lang w:val="en-US"/>
        </w:rPr>
        <w:t>Supplemental Figure</w:t>
      </w:r>
      <w:r w:rsidRPr="00837895">
        <w:rPr>
          <w:rFonts w:ascii="Arial" w:hAnsi="Arial" w:cs="Arial"/>
          <w:b/>
          <w:bCs/>
          <w:sz w:val="20"/>
          <w:szCs w:val="20"/>
        </w:rPr>
        <w:t xml:space="preserve"> </w:t>
      </w:r>
      <w:r w:rsidRPr="00837895">
        <w:rPr>
          <w:rFonts w:ascii="Arial" w:hAnsi="Arial" w:cs="Arial"/>
          <w:b/>
          <w:bCs/>
          <w:sz w:val="20"/>
          <w:szCs w:val="20"/>
          <w:lang w:val="en-US"/>
        </w:rPr>
        <w:t>1</w:t>
      </w:r>
      <w:r w:rsidRPr="00837895">
        <w:rPr>
          <w:rFonts w:ascii="Arial" w:hAnsi="Arial" w:cs="Arial"/>
          <w:b/>
          <w:bCs/>
          <w:sz w:val="20"/>
          <w:szCs w:val="20"/>
        </w:rPr>
        <w:t xml:space="preserve"> </w:t>
      </w:r>
      <w:r w:rsidRPr="00837895">
        <w:rPr>
          <w:rFonts w:ascii="Arial" w:hAnsi="Arial" w:cs="Arial"/>
          <w:b/>
          <w:bCs/>
          <w:sz w:val="20"/>
          <w:szCs w:val="20"/>
          <w:lang w:val="en-US"/>
        </w:rPr>
        <w:t>Truncated</w:t>
      </w:r>
      <w:r w:rsidRPr="00837895">
        <w:rPr>
          <w:rFonts w:ascii="Arial" w:hAnsi="Arial" w:cs="Arial"/>
          <w:b/>
          <w:bCs/>
          <w:sz w:val="20"/>
          <w:szCs w:val="20"/>
        </w:rPr>
        <w:t xml:space="preserve"> </w:t>
      </w:r>
      <w:r w:rsidRPr="00837895">
        <w:rPr>
          <w:rFonts w:ascii="Arial" w:hAnsi="Arial" w:cs="Arial"/>
          <w:b/>
          <w:bCs/>
          <w:sz w:val="20"/>
          <w:szCs w:val="20"/>
          <w:lang w:val="en-US"/>
        </w:rPr>
        <w:t>forms</w:t>
      </w:r>
      <w:r w:rsidRPr="00837895">
        <w:rPr>
          <w:rFonts w:ascii="Arial" w:hAnsi="Arial" w:cs="Arial"/>
          <w:b/>
          <w:bCs/>
          <w:sz w:val="20"/>
          <w:szCs w:val="20"/>
        </w:rPr>
        <w:t xml:space="preserve"> </w:t>
      </w:r>
      <w:r w:rsidRPr="00837895">
        <w:rPr>
          <w:rFonts w:ascii="Arial" w:hAnsi="Arial" w:cs="Arial"/>
          <w:b/>
          <w:bCs/>
          <w:sz w:val="20"/>
          <w:szCs w:val="20"/>
          <w:lang w:val="en-US"/>
        </w:rPr>
        <w:t>of</w:t>
      </w:r>
      <w:r w:rsidRPr="00837895">
        <w:rPr>
          <w:rFonts w:ascii="Arial" w:hAnsi="Arial" w:cs="Arial"/>
          <w:b/>
          <w:bCs/>
          <w:sz w:val="20"/>
          <w:szCs w:val="20"/>
        </w:rPr>
        <w:t xml:space="preserve"> </w:t>
      </w:r>
      <w:r w:rsidRPr="00837895">
        <w:rPr>
          <w:rFonts w:ascii="Arial" w:hAnsi="Arial" w:cs="Arial"/>
          <w:b/>
          <w:bCs/>
          <w:sz w:val="20"/>
          <w:szCs w:val="20"/>
          <w:lang w:val="en-US"/>
        </w:rPr>
        <w:t>BAD used in the development of the BRET sensor</w:t>
      </w:r>
    </w:p>
    <w:p w14:paraId="6B10C9C3" w14:textId="77777777" w:rsidR="00F26763" w:rsidRPr="00837895" w:rsidRDefault="00F26763" w:rsidP="00F26763">
      <w:pPr>
        <w:pStyle w:val="ListParagraph"/>
        <w:spacing w:line="24pt" w:lineRule="auto"/>
        <w:rPr>
          <w:rFonts w:ascii="Arial" w:hAnsi="Arial" w:cs="Arial"/>
          <w:sz w:val="20"/>
          <w:szCs w:val="20"/>
        </w:rPr>
      </w:pPr>
      <w:r w:rsidRPr="00837895">
        <w:rPr>
          <w:rFonts w:ascii="Arial" w:hAnsi="Arial" w:cs="Arial"/>
          <w:sz w:val="20"/>
          <w:szCs w:val="20"/>
        </w:rPr>
        <w:t>Schematic of the various truncated forms of BAD that were generated during the development of the bi-directional 14-3-3ζ-Rluc8 and 112-136F-mC BRET sensor.</w:t>
      </w:r>
    </w:p>
    <w:p w14:paraId="7E19314D" w14:textId="77777777" w:rsidR="00F26763" w:rsidRPr="00837895" w:rsidRDefault="00F26763" w:rsidP="00F26763"/>
    <w:p w14:paraId="278553BB" w14:textId="77777777" w:rsidR="00F26763" w:rsidRPr="00837895" w:rsidRDefault="00F26763" w:rsidP="00F26763">
      <w:pPr>
        <w:pStyle w:val="ListParagraph"/>
        <w:numPr>
          <w:ilvl w:val="0"/>
          <w:numId w:val="1"/>
        </w:numPr>
        <w:spacing w:line="24pt" w:lineRule="auto"/>
        <w:rPr>
          <w:rFonts w:ascii="Arial" w:hAnsi="Arial" w:cs="Arial"/>
          <w:sz w:val="20"/>
          <w:szCs w:val="20"/>
        </w:rPr>
      </w:pPr>
      <w:r w:rsidRPr="00837895">
        <w:rPr>
          <w:rFonts w:ascii="Arial" w:hAnsi="Arial" w:cs="Arial"/>
          <w:b/>
          <w:bCs/>
          <w:sz w:val="20"/>
          <w:szCs w:val="20"/>
        </w:rPr>
        <w:t xml:space="preserve">Supplemental Figure 2 Modelling of BAD-112-136F-mCit and docking to </w:t>
      </w:r>
      <w:r w:rsidRPr="0031107D">
        <w:rPr>
          <w:rFonts w:ascii="Arial" w:hAnsi="Arial" w:cs="Arial"/>
          <w:b/>
          <w:bCs/>
          <w:sz w:val="20"/>
          <w:szCs w:val="20"/>
          <w:lang w:val="en-US"/>
        </w:rPr>
        <w:t>14-3-3</w:t>
      </w:r>
      <w:r w:rsidRPr="0031107D">
        <w:rPr>
          <w:rFonts w:ascii="Arial" w:hAnsi="Arial" w:cs="Arial"/>
          <w:b/>
          <w:bCs/>
          <w:sz w:val="20"/>
          <w:szCs w:val="20"/>
          <w:lang w:val="el-GR"/>
        </w:rPr>
        <w:t>ζ</w:t>
      </w:r>
      <w:r w:rsidRPr="0031107D">
        <w:rPr>
          <w:rFonts w:ascii="Arial" w:hAnsi="Arial" w:cs="Arial"/>
          <w:b/>
          <w:bCs/>
          <w:sz w:val="20"/>
          <w:szCs w:val="20"/>
          <w:lang w:val="en-US"/>
        </w:rPr>
        <w:t>-Rluc8</w:t>
      </w:r>
      <w:r w:rsidRPr="00837895">
        <w:rPr>
          <w:rFonts w:ascii="Arial" w:hAnsi="Arial" w:cs="Arial"/>
          <w:b/>
          <w:bCs/>
          <w:sz w:val="20"/>
          <w:szCs w:val="20"/>
        </w:rPr>
        <w:t xml:space="preserve"> </w:t>
      </w:r>
    </w:p>
    <w:p w14:paraId="40E9F10B" w14:textId="77777777" w:rsidR="00F26763" w:rsidRPr="00837895" w:rsidRDefault="00F26763" w:rsidP="00F26763">
      <w:pPr>
        <w:pStyle w:val="ListParagraph"/>
        <w:spacing w:line="24pt" w:lineRule="auto"/>
        <w:rPr>
          <w:rFonts w:ascii="Arial" w:hAnsi="Arial" w:cs="Arial"/>
          <w:sz w:val="20"/>
          <w:szCs w:val="20"/>
        </w:rPr>
      </w:pPr>
      <w:r w:rsidRPr="00837895">
        <w:rPr>
          <w:rFonts w:ascii="Arial" w:hAnsi="Arial" w:cs="Arial"/>
          <w:sz w:val="20"/>
          <w:szCs w:val="20"/>
          <w:lang w:val="en-US"/>
        </w:rPr>
        <w:t>(</w:t>
      </w:r>
      <w:r w:rsidRPr="00837895">
        <w:rPr>
          <w:rFonts w:ascii="Arial" w:hAnsi="Arial" w:cs="Arial"/>
          <w:b/>
          <w:bCs/>
          <w:sz w:val="20"/>
          <w:szCs w:val="20"/>
          <w:lang w:val="en-US"/>
        </w:rPr>
        <w:t>A</w:t>
      </w:r>
      <w:r w:rsidRPr="00837895">
        <w:rPr>
          <w:rFonts w:ascii="Arial" w:hAnsi="Arial" w:cs="Arial"/>
          <w:sz w:val="20"/>
          <w:szCs w:val="20"/>
          <w:lang w:val="en-US"/>
        </w:rPr>
        <w:t>)</w:t>
      </w:r>
      <w:r w:rsidRPr="00837895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Pr="00837895">
        <w:rPr>
          <w:rFonts w:ascii="Arial" w:hAnsi="Arial" w:cs="Arial"/>
          <w:sz w:val="20"/>
          <w:szCs w:val="20"/>
          <w:lang w:val="en-US"/>
        </w:rPr>
        <w:t>Overlay of top 5 clusters of BAD-112-136F-mCit obtained from GaMD simulations with top cluster in green. (</w:t>
      </w:r>
      <w:r w:rsidRPr="00837895">
        <w:rPr>
          <w:rFonts w:ascii="Arial" w:hAnsi="Arial" w:cs="Arial"/>
          <w:b/>
          <w:bCs/>
          <w:sz w:val="20"/>
          <w:szCs w:val="20"/>
          <w:lang w:val="en-US"/>
        </w:rPr>
        <w:t>B</w:t>
      </w:r>
      <w:r w:rsidRPr="00837895">
        <w:rPr>
          <w:rFonts w:ascii="Arial" w:hAnsi="Arial" w:cs="Arial"/>
          <w:sz w:val="20"/>
          <w:szCs w:val="20"/>
          <w:lang w:val="en-US"/>
        </w:rPr>
        <w:t>) Zoom in on phosphorylated serine residues of BAD-112-136F-mCit bound to the amphipathic binding groove of 14-3-3</w:t>
      </w:r>
      <w:r w:rsidRPr="00837895">
        <w:rPr>
          <w:rFonts w:ascii="Arial" w:hAnsi="Arial" w:cs="Arial"/>
          <w:sz w:val="20"/>
          <w:szCs w:val="20"/>
          <w:lang w:val="el-GR"/>
        </w:rPr>
        <w:t>ζ</w:t>
      </w:r>
      <w:r w:rsidRPr="00837895">
        <w:rPr>
          <w:rFonts w:ascii="Arial" w:hAnsi="Arial" w:cs="Arial"/>
          <w:sz w:val="20"/>
          <w:szCs w:val="20"/>
          <w:lang w:val="en-US"/>
        </w:rPr>
        <w:t>-Rluc8 (grey) (</w:t>
      </w:r>
      <w:r w:rsidRPr="00837895">
        <w:rPr>
          <w:rFonts w:ascii="Arial" w:hAnsi="Arial" w:cs="Arial"/>
          <w:b/>
          <w:bCs/>
          <w:sz w:val="20"/>
          <w:szCs w:val="20"/>
          <w:lang w:val="en-US"/>
        </w:rPr>
        <w:t>C</w:t>
      </w:r>
      <w:r w:rsidRPr="00837895">
        <w:rPr>
          <w:rFonts w:ascii="Arial" w:hAnsi="Arial" w:cs="Arial"/>
          <w:sz w:val="20"/>
          <w:szCs w:val="20"/>
          <w:lang w:val="en-US"/>
        </w:rPr>
        <w:t>)</w:t>
      </w:r>
      <w:r w:rsidRPr="00837895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Pr="00837895">
        <w:rPr>
          <w:rFonts w:ascii="Arial" w:hAnsi="Arial" w:cs="Arial"/>
          <w:sz w:val="20"/>
          <w:szCs w:val="20"/>
          <w:lang w:val="en-US"/>
        </w:rPr>
        <w:t>Top 5 clusters of BAD-112-136F-mCit dockedto 14-3-3</w:t>
      </w:r>
      <w:r w:rsidRPr="00837895">
        <w:rPr>
          <w:rFonts w:ascii="Arial" w:hAnsi="Arial" w:cs="Arial"/>
          <w:sz w:val="20"/>
          <w:szCs w:val="20"/>
          <w:lang w:val="el-GR"/>
        </w:rPr>
        <w:t>ζ</w:t>
      </w:r>
      <w:r w:rsidRPr="00837895">
        <w:rPr>
          <w:rFonts w:ascii="Arial" w:hAnsi="Arial" w:cs="Arial"/>
          <w:sz w:val="20"/>
          <w:szCs w:val="20"/>
          <w:lang w:val="en-US"/>
        </w:rPr>
        <w:t xml:space="preserve">-Rluc8 (grey) with the top pose in green. </w:t>
      </w:r>
    </w:p>
    <w:p w14:paraId="69D1111B" w14:textId="77777777" w:rsidR="00F26763" w:rsidRPr="00837895" w:rsidRDefault="00F26763" w:rsidP="00F26763">
      <w:pPr>
        <w:pStyle w:val="ListParagraph"/>
        <w:spacing w:line="24pt" w:lineRule="auto"/>
        <w:rPr>
          <w:rFonts w:ascii="Arial" w:hAnsi="Arial" w:cs="Arial"/>
          <w:sz w:val="20"/>
          <w:szCs w:val="20"/>
        </w:rPr>
      </w:pPr>
    </w:p>
    <w:p w14:paraId="148A180C" w14:textId="77777777" w:rsidR="00F26763" w:rsidRPr="00837895" w:rsidRDefault="00F26763" w:rsidP="00F26763">
      <w:pPr>
        <w:pStyle w:val="ListParagraph"/>
        <w:numPr>
          <w:ilvl w:val="0"/>
          <w:numId w:val="1"/>
        </w:numPr>
        <w:spacing w:line="24pt" w:lineRule="auto"/>
        <w:rPr>
          <w:rFonts w:ascii="Arial" w:hAnsi="Arial" w:cs="Arial"/>
          <w:b/>
          <w:bCs/>
          <w:sz w:val="20"/>
          <w:szCs w:val="20"/>
        </w:rPr>
      </w:pPr>
      <w:r w:rsidRPr="00837895">
        <w:rPr>
          <w:rFonts w:ascii="Arial" w:hAnsi="Arial" w:cs="Arial"/>
          <w:b/>
          <w:bCs/>
          <w:sz w:val="20"/>
          <w:szCs w:val="20"/>
        </w:rPr>
        <w:t xml:space="preserve">Supplemental Figure 3 Docking of Full length BAD-mCit and mCit-BAD to </w:t>
      </w:r>
      <w:r w:rsidRPr="00837895">
        <w:rPr>
          <w:rFonts w:ascii="Arial" w:hAnsi="Arial" w:cs="Arial"/>
          <w:b/>
          <w:bCs/>
          <w:sz w:val="20"/>
          <w:szCs w:val="20"/>
          <w:lang w:val="en-US"/>
        </w:rPr>
        <w:t>14-3-3</w:t>
      </w:r>
      <w:r w:rsidRPr="00837895">
        <w:rPr>
          <w:rFonts w:ascii="Arial" w:hAnsi="Arial" w:cs="Arial"/>
          <w:b/>
          <w:bCs/>
          <w:sz w:val="20"/>
          <w:szCs w:val="20"/>
          <w:lang w:val="el-GR"/>
        </w:rPr>
        <w:t>ζ</w:t>
      </w:r>
      <w:r w:rsidRPr="00837895">
        <w:rPr>
          <w:rFonts w:ascii="Arial" w:hAnsi="Arial" w:cs="Arial"/>
          <w:b/>
          <w:bCs/>
          <w:sz w:val="20"/>
          <w:szCs w:val="20"/>
          <w:lang w:val="en-US"/>
        </w:rPr>
        <w:t>-Rluc8</w:t>
      </w:r>
    </w:p>
    <w:p w14:paraId="10C932AB" w14:textId="77777777" w:rsidR="00F26763" w:rsidRPr="00837895" w:rsidRDefault="00F26763" w:rsidP="00F26763">
      <w:pPr>
        <w:spacing w:line="24pt" w:lineRule="auto"/>
        <w:ind w:start="36pt"/>
        <w:rPr>
          <w:rFonts w:ascii="Arial" w:hAnsi="Arial" w:cs="Arial"/>
          <w:sz w:val="20"/>
          <w:szCs w:val="20"/>
          <w:lang w:val="en-US"/>
        </w:rPr>
      </w:pPr>
      <w:r w:rsidRPr="00837895">
        <w:rPr>
          <w:rFonts w:ascii="Arial" w:hAnsi="Arial" w:cs="Arial"/>
          <w:sz w:val="20"/>
          <w:szCs w:val="20"/>
          <w:lang w:val="en-US"/>
        </w:rPr>
        <w:t>(</w:t>
      </w:r>
      <w:r w:rsidRPr="00837895">
        <w:rPr>
          <w:rFonts w:ascii="Arial" w:hAnsi="Arial" w:cs="Arial"/>
          <w:b/>
          <w:bCs/>
          <w:sz w:val="20"/>
          <w:szCs w:val="20"/>
          <w:lang w:val="en-US"/>
        </w:rPr>
        <w:t>A</w:t>
      </w:r>
      <w:r w:rsidRPr="00837895">
        <w:rPr>
          <w:rFonts w:ascii="Arial" w:hAnsi="Arial" w:cs="Arial"/>
          <w:sz w:val="20"/>
          <w:szCs w:val="20"/>
          <w:lang w:val="en-US"/>
        </w:rPr>
        <w:t>) Docked structure of full length BAD (Blue) with mCitrine conjugated to the C-terminus and (</w:t>
      </w:r>
      <w:r w:rsidRPr="00837895">
        <w:rPr>
          <w:rFonts w:ascii="Arial" w:hAnsi="Arial" w:cs="Arial"/>
          <w:b/>
          <w:bCs/>
          <w:sz w:val="20"/>
          <w:szCs w:val="20"/>
          <w:lang w:val="en-US"/>
        </w:rPr>
        <w:t>B</w:t>
      </w:r>
      <w:r w:rsidRPr="00837895">
        <w:rPr>
          <w:rFonts w:ascii="Arial" w:hAnsi="Arial" w:cs="Arial"/>
          <w:sz w:val="20"/>
          <w:szCs w:val="20"/>
          <w:lang w:val="en-US"/>
        </w:rPr>
        <w:t>) full- length BAD with mCitrine conjugated to the N-terminus, bound to 14-3-3</w:t>
      </w:r>
      <w:r w:rsidRPr="00837895">
        <w:rPr>
          <w:rFonts w:ascii="Arial" w:hAnsi="Arial" w:cs="Arial"/>
          <w:sz w:val="20"/>
          <w:szCs w:val="20"/>
          <w:lang w:val="el-GR"/>
        </w:rPr>
        <w:t>ζ</w:t>
      </w:r>
      <w:r w:rsidRPr="00837895">
        <w:rPr>
          <w:rFonts w:ascii="Arial" w:hAnsi="Arial" w:cs="Arial"/>
          <w:sz w:val="20"/>
          <w:szCs w:val="20"/>
          <w:lang w:val="en-US"/>
        </w:rPr>
        <w:t xml:space="preserve">-Rluc8 (grey) </w:t>
      </w:r>
    </w:p>
    <w:p w14:paraId="11A98757" w14:textId="77777777" w:rsidR="00F26763" w:rsidRPr="00837895" w:rsidRDefault="00F26763" w:rsidP="00F26763">
      <w:pPr>
        <w:spacing w:line="24pt" w:lineRule="auto"/>
        <w:ind w:start="36pt"/>
        <w:rPr>
          <w:rFonts w:ascii="Arial" w:hAnsi="Arial" w:cs="Arial"/>
          <w:sz w:val="20"/>
          <w:szCs w:val="20"/>
        </w:rPr>
      </w:pPr>
    </w:p>
    <w:p w14:paraId="2FB9D771" w14:textId="77777777" w:rsidR="00F26763" w:rsidRPr="00837895" w:rsidRDefault="00F26763" w:rsidP="00F26763">
      <w:pPr>
        <w:pStyle w:val="ListParagraph"/>
        <w:numPr>
          <w:ilvl w:val="0"/>
          <w:numId w:val="1"/>
        </w:numPr>
        <w:spacing w:line="24pt" w:lineRule="auto"/>
        <w:rPr>
          <w:rFonts w:ascii="Arial" w:hAnsi="Arial" w:cs="Arial"/>
          <w:sz w:val="20"/>
          <w:szCs w:val="20"/>
        </w:rPr>
      </w:pPr>
      <w:r w:rsidRPr="00837895">
        <w:rPr>
          <w:rFonts w:ascii="Arial" w:hAnsi="Arial" w:cs="Arial"/>
          <w:b/>
          <w:bCs/>
          <w:sz w:val="20"/>
          <w:szCs w:val="20"/>
        </w:rPr>
        <w:t>Supplemental Figure 4 Analysis of MD simulations</w:t>
      </w:r>
      <w:r w:rsidRPr="00837895">
        <w:rPr>
          <w:rFonts w:ascii="Arial" w:hAnsi="Arial" w:cs="Arial"/>
          <w:sz w:val="20"/>
          <w:szCs w:val="20"/>
        </w:rPr>
        <w:t xml:space="preserve">. </w:t>
      </w:r>
    </w:p>
    <w:p w14:paraId="078AE4CB" w14:textId="77777777" w:rsidR="00F26763" w:rsidRPr="00837895" w:rsidRDefault="00F26763" w:rsidP="00F26763">
      <w:pPr>
        <w:spacing w:line="24pt" w:lineRule="auto"/>
        <w:ind w:start="36pt"/>
        <w:rPr>
          <w:rFonts w:ascii="Arial" w:hAnsi="Arial" w:cs="Arial"/>
          <w:sz w:val="20"/>
          <w:szCs w:val="20"/>
        </w:rPr>
      </w:pPr>
      <w:r w:rsidRPr="00837895">
        <w:rPr>
          <w:rFonts w:ascii="Arial" w:hAnsi="Arial" w:cs="Arial"/>
          <w:sz w:val="20"/>
          <w:szCs w:val="20"/>
        </w:rPr>
        <w:t>(</w:t>
      </w:r>
      <w:r w:rsidRPr="00837895">
        <w:rPr>
          <w:rFonts w:ascii="Arial" w:hAnsi="Arial" w:cs="Arial"/>
          <w:b/>
          <w:bCs/>
          <w:sz w:val="20"/>
          <w:szCs w:val="20"/>
        </w:rPr>
        <w:t>A</w:t>
      </w:r>
      <w:r w:rsidRPr="00837895">
        <w:rPr>
          <w:rFonts w:ascii="Arial" w:hAnsi="Arial" w:cs="Arial"/>
          <w:sz w:val="20"/>
          <w:szCs w:val="20"/>
        </w:rPr>
        <w:t>) RMSD (Å) of full length BAD over 500 ns GaMD simulation. (</w:t>
      </w:r>
      <w:r w:rsidRPr="00837895">
        <w:rPr>
          <w:rFonts w:ascii="Arial" w:hAnsi="Arial" w:cs="Arial"/>
          <w:b/>
          <w:bCs/>
          <w:sz w:val="20"/>
          <w:szCs w:val="20"/>
        </w:rPr>
        <w:t>B</w:t>
      </w:r>
      <w:r w:rsidRPr="00837895">
        <w:rPr>
          <w:rFonts w:ascii="Arial" w:hAnsi="Arial" w:cs="Arial"/>
          <w:sz w:val="20"/>
          <w:szCs w:val="20"/>
        </w:rPr>
        <w:t>) RMSD of BAD-112-136F-mCit over 500ns GaMD simulation. (</w:t>
      </w:r>
      <w:r w:rsidRPr="00837895">
        <w:rPr>
          <w:rFonts w:ascii="Arial" w:hAnsi="Arial" w:cs="Arial"/>
          <w:b/>
          <w:bCs/>
          <w:sz w:val="20"/>
          <w:szCs w:val="20"/>
        </w:rPr>
        <w:t>C</w:t>
      </w:r>
      <w:r w:rsidRPr="00837895">
        <w:rPr>
          <w:rFonts w:ascii="Arial" w:hAnsi="Arial" w:cs="Arial"/>
          <w:sz w:val="20"/>
          <w:szCs w:val="20"/>
        </w:rPr>
        <w:t xml:space="preserve">) </w:t>
      </w:r>
      <w:r w:rsidRPr="00837895">
        <w:rPr>
          <w:rFonts w:ascii="Arial" w:hAnsi="Arial" w:cs="Arial"/>
          <w:sz w:val="20"/>
          <w:szCs w:val="20"/>
          <w:lang w:val="en-US"/>
        </w:rPr>
        <w:t>Center of mass distance between Rluc8 and mCitrine on full length BAD-mCit bound to 14-3-3-Rluc8 over 400ns MD simulations Simulation was performed in triplicate with average distance shown in red.</w:t>
      </w:r>
    </w:p>
    <w:p w14:paraId="7677F1F2" w14:textId="77777777" w:rsidR="00F26763" w:rsidRPr="00837895" w:rsidRDefault="00F26763" w:rsidP="00F26763">
      <w:pPr>
        <w:spacing w:line="24pt" w:lineRule="auto"/>
        <w:rPr>
          <w:rFonts w:ascii="Arial" w:hAnsi="Arial" w:cs="Arial"/>
          <w:sz w:val="20"/>
          <w:szCs w:val="20"/>
        </w:rPr>
      </w:pPr>
    </w:p>
    <w:p w14:paraId="7289C593" w14:textId="77777777" w:rsidR="00F26763" w:rsidRPr="00837895" w:rsidRDefault="00F26763" w:rsidP="00F26763">
      <w:pPr>
        <w:pStyle w:val="ListParagraph"/>
        <w:numPr>
          <w:ilvl w:val="0"/>
          <w:numId w:val="1"/>
        </w:numPr>
        <w:spacing w:line="24pt" w:lineRule="auto"/>
        <w:rPr>
          <w:rFonts w:ascii="Arial" w:hAnsi="Arial" w:cs="Arial"/>
          <w:b/>
          <w:bCs/>
          <w:sz w:val="20"/>
          <w:szCs w:val="20"/>
        </w:rPr>
      </w:pPr>
      <w:r w:rsidRPr="00837895">
        <w:rPr>
          <w:rFonts w:ascii="Arial" w:hAnsi="Arial" w:cs="Arial"/>
          <w:b/>
          <w:bCs/>
          <w:sz w:val="20"/>
          <w:szCs w:val="20"/>
        </w:rPr>
        <w:t>Supplemental Figure 5 Induced fit docking of known 14-3-3</w:t>
      </w:r>
      <w:r w:rsidRPr="00837895">
        <w:rPr>
          <w:rFonts w:ascii="Arial" w:hAnsi="Arial" w:cs="Arial"/>
          <w:b/>
          <w:bCs/>
          <w:sz w:val="20"/>
          <w:szCs w:val="20"/>
          <w:lang w:val="el-GR"/>
        </w:rPr>
        <w:t>ζ</w:t>
      </w:r>
      <w:r w:rsidRPr="00837895">
        <w:rPr>
          <w:rFonts w:ascii="Arial" w:hAnsi="Arial" w:cs="Arial"/>
          <w:b/>
          <w:bCs/>
          <w:sz w:val="20"/>
          <w:szCs w:val="20"/>
          <w:lang w:val="en-US"/>
        </w:rPr>
        <w:t xml:space="preserve"> binders and top compounds identified during screening</w:t>
      </w:r>
    </w:p>
    <w:p w14:paraId="2A6D9190" w14:textId="77777777" w:rsidR="00F26763" w:rsidRPr="00837895" w:rsidRDefault="00F26763" w:rsidP="00F26763">
      <w:pPr>
        <w:spacing w:line="24pt" w:lineRule="auto"/>
        <w:ind w:start="36pt"/>
        <w:rPr>
          <w:rFonts w:ascii="Arial" w:hAnsi="Arial" w:cs="Arial"/>
          <w:sz w:val="20"/>
          <w:szCs w:val="20"/>
        </w:rPr>
      </w:pPr>
      <w:r w:rsidRPr="00837895">
        <w:rPr>
          <w:rFonts w:ascii="Arial" w:hAnsi="Arial" w:cs="Arial"/>
          <w:sz w:val="20"/>
          <w:szCs w:val="20"/>
          <w:lang w:val="en-US"/>
        </w:rPr>
        <w:t>Docked structures of (</w:t>
      </w:r>
      <w:r w:rsidRPr="00837895">
        <w:rPr>
          <w:rFonts w:ascii="Arial" w:hAnsi="Arial" w:cs="Arial"/>
          <w:b/>
          <w:bCs/>
          <w:sz w:val="20"/>
          <w:szCs w:val="20"/>
          <w:lang w:val="en-US"/>
        </w:rPr>
        <w:t>A</w:t>
      </w:r>
      <w:r w:rsidRPr="00837895">
        <w:rPr>
          <w:rFonts w:ascii="Arial" w:hAnsi="Arial" w:cs="Arial"/>
          <w:sz w:val="20"/>
          <w:szCs w:val="20"/>
          <w:lang w:val="en-US"/>
        </w:rPr>
        <w:t>) BV-02; (</w:t>
      </w:r>
      <w:r w:rsidRPr="00837895">
        <w:rPr>
          <w:rFonts w:ascii="Arial" w:hAnsi="Arial" w:cs="Arial"/>
          <w:b/>
          <w:bCs/>
          <w:sz w:val="20"/>
          <w:szCs w:val="20"/>
          <w:lang w:val="en-US"/>
        </w:rPr>
        <w:t>B</w:t>
      </w:r>
      <w:r w:rsidRPr="00837895">
        <w:rPr>
          <w:rFonts w:ascii="Arial" w:hAnsi="Arial" w:cs="Arial"/>
          <w:sz w:val="20"/>
          <w:szCs w:val="20"/>
          <w:lang w:val="en-US"/>
        </w:rPr>
        <w:t>) I-2,5; (</w:t>
      </w:r>
      <w:r w:rsidRPr="00837895">
        <w:rPr>
          <w:rFonts w:ascii="Arial" w:hAnsi="Arial" w:cs="Arial"/>
          <w:b/>
          <w:bCs/>
          <w:sz w:val="20"/>
          <w:szCs w:val="20"/>
          <w:lang w:val="en-US"/>
        </w:rPr>
        <w:t>C</w:t>
      </w:r>
      <w:r w:rsidRPr="00837895">
        <w:rPr>
          <w:rFonts w:ascii="Arial" w:hAnsi="Arial" w:cs="Arial"/>
          <w:sz w:val="20"/>
          <w:szCs w:val="20"/>
          <w:lang w:val="en-US"/>
        </w:rPr>
        <w:t>) FTY-720; (</w:t>
      </w:r>
      <w:r w:rsidRPr="00837895">
        <w:rPr>
          <w:rFonts w:ascii="Arial" w:hAnsi="Arial" w:cs="Arial"/>
          <w:b/>
          <w:bCs/>
          <w:sz w:val="20"/>
          <w:szCs w:val="20"/>
          <w:lang w:val="en-US"/>
        </w:rPr>
        <w:t>D</w:t>
      </w:r>
      <w:r w:rsidRPr="00837895">
        <w:rPr>
          <w:rFonts w:ascii="Arial" w:hAnsi="Arial" w:cs="Arial"/>
          <w:sz w:val="20"/>
          <w:szCs w:val="20"/>
          <w:lang w:val="en-US"/>
        </w:rPr>
        <w:t>) Penfluridol; (</w:t>
      </w:r>
      <w:r w:rsidRPr="00837895">
        <w:rPr>
          <w:rFonts w:ascii="Arial" w:hAnsi="Arial" w:cs="Arial"/>
          <w:b/>
          <w:bCs/>
          <w:sz w:val="20"/>
          <w:szCs w:val="20"/>
          <w:lang w:val="en-US"/>
        </w:rPr>
        <w:t>E</w:t>
      </w:r>
      <w:r w:rsidRPr="00837895">
        <w:rPr>
          <w:rFonts w:ascii="Arial" w:hAnsi="Arial" w:cs="Arial"/>
          <w:sz w:val="20"/>
          <w:szCs w:val="20"/>
          <w:lang w:val="en-US"/>
        </w:rPr>
        <w:t>) Lomitapide; and (</w:t>
      </w:r>
      <w:r w:rsidRPr="00837895">
        <w:rPr>
          <w:rFonts w:ascii="Arial" w:hAnsi="Arial" w:cs="Arial"/>
          <w:b/>
          <w:bCs/>
          <w:sz w:val="20"/>
          <w:szCs w:val="20"/>
          <w:lang w:val="en-US"/>
        </w:rPr>
        <w:t>F</w:t>
      </w:r>
      <w:r w:rsidRPr="00837895">
        <w:rPr>
          <w:rFonts w:ascii="Arial" w:hAnsi="Arial" w:cs="Arial"/>
          <w:sz w:val="20"/>
          <w:szCs w:val="20"/>
          <w:lang w:val="en-US"/>
        </w:rPr>
        <w:t>) Terfenadine within the amphipathic binding groove of 14-3-3</w:t>
      </w:r>
      <w:r w:rsidRPr="00837895">
        <w:rPr>
          <w:rFonts w:ascii="Arial" w:hAnsi="Arial" w:cs="Arial"/>
          <w:sz w:val="20"/>
          <w:szCs w:val="20"/>
          <w:lang w:val="el-GR"/>
        </w:rPr>
        <w:t>ζ</w:t>
      </w:r>
      <w:r w:rsidRPr="00837895">
        <w:rPr>
          <w:rFonts w:ascii="Arial" w:hAnsi="Arial" w:cs="Arial"/>
          <w:sz w:val="20"/>
          <w:szCs w:val="20"/>
          <w:lang w:val="en-US"/>
        </w:rPr>
        <w:t xml:space="preserve"> (PDB: 2C1J). Residues within 4Å </w:t>
      </w:r>
      <w:r w:rsidRPr="00837895">
        <w:rPr>
          <w:rFonts w:ascii="Arial" w:hAnsi="Arial" w:cs="Arial"/>
          <w:sz w:val="20"/>
          <w:szCs w:val="20"/>
          <w:lang w:val="en-US"/>
        </w:rPr>
        <w:lastRenderedPageBreak/>
        <w:t xml:space="preserve">are shown in green and ligands are shown in cyan. Hydrogen bonds are shown as dashed yellow lines, Salt bridges as purple dashed lines, and </w:t>
      </w:r>
      <w:r w:rsidRPr="00837895">
        <w:rPr>
          <w:rFonts w:ascii="Arial" w:hAnsi="Arial" w:cs="Arial"/>
          <w:sz w:val="20"/>
          <w:szCs w:val="20"/>
          <w:lang w:val="el-GR"/>
        </w:rPr>
        <w:t>π</w:t>
      </w:r>
      <w:r w:rsidRPr="00837895">
        <w:rPr>
          <w:rFonts w:ascii="Arial" w:hAnsi="Arial" w:cs="Arial"/>
          <w:sz w:val="20"/>
          <w:szCs w:val="20"/>
          <w:lang w:val="en-US"/>
        </w:rPr>
        <w:t>-cation interactions as green dashed lines.</w:t>
      </w:r>
    </w:p>
    <w:p w14:paraId="48761036" w14:textId="77777777" w:rsidR="00F26763" w:rsidRPr="00837895" w:rsidRDefault="00F26763" w:rsidP="00F26763">
      <w:pPr>
        <w:spacing w:line="24pt" w:lineRule="auto"/>
        <w:rPr>
          <w:rFonts w:ascii="Arial" w:hAnsi="Arial" w:cs="Arial"/>
          <w:sz w:val="20"/>
          <w:szCs w:val="20"/>
        </w:rPr>
      </w:pPr>
    </w:p>
    <w:p w14:paraId="7458CBB8" w14:textId="77777777" w:rsidR="00F26763" w:rsidRPr="00837895" w:rsidRDefault="00F26763" w:rsidP="00F26763">
      <w:pPr>
        <w:pStyle w:val="ListParagraph"/>
        <w:numPr>
          <w:ilvl w:val="0"/>
          <w:numId w:val="1"/>
        </w:numPr>
        <w:spacing w:line="24pt" w:lineRule="auto"/>
        <w:rPr>
          <w:rFonts w:ascii="Arial" w:hAnsi="Arial" w:cs="Arial"/>
          <w:sz w:val="20"/>
          <w:szCs w:val="20"/>
        </w:rPr>
      </w:pPr>
      <w:r w:rsidRPr="00837895">
        <w:rPr>
          <w:rFonts w:ascii="Arial" w:hAnsi="Arial" w:cs="Arial"/>
          <w:b/>
          <w:bCs/>
          <w:sz w:val="20"/>
          <w:szCs w:val="20"/>
          <w:lang w:val="en-US"/>
        </w:rPr>
        <w:t>Supplementa</w:t>
      </w:r>
      <w:r w:rsidRPr="00837895">
        <w:rPr>
          <w:rFonts w:ascii="Arial" w:hAnsi="Arial" w:cs="Arial"/>
          <w:b/>
          <w:bCs/>
          <w:sz w:val="20"/>
          <w:szCs w:val="20"/>
        </w:rPr>
        <w:t>l F</w:t>
      </w:r>
      <w:r w:rsidRPr="00837895">
        <w:rPr>
          <w:rFonts w:ascii="Arial" w:hAnsi="Arial" w:cs="Arial"/>
          <w:b/>
          <w:bCs/>
          <w:sz w:val="20"/>
          <w:szCs w:val="20"/>
          <w:lang w:val="en-US"/>
        </w:rPr>
        <w:t>igure</w:t>
      </w:r>
      <w:r w:rsidRPr="00837895">
        <w:rPr>
          <w:rFonts w:ascii="Arial" w:hAnsi="Arial" w:cs="Arial"/>
          <w:b/>
          <w:bCs/>
          <w:sz w:val="20"/>
          <w:szCs w:val="20"/>
        </w:rPr>
        <w:t xml:space="preserve"> </w:t>
      </w:r>
      <w:r w:rsidRPr="00837895">
        <w:rPr>
          <w:rFonts w:ascii="Arial" w:hAnsi="Arial" w:cs="Arial"/>
          <w:b/>
          <w:bCs/>
          <w:sz w:val="20"/>
          <w:szCs w:val="20"/>
          <w:lang w:val="en-US"/>
        </w:rPr>
        <w:t>6</w:t>
      </w:r>
      <w:r w:rsidRPr="00837895">
        <w:rPr>
          <w:rFonts w:ascii="Arial" w:hAnsi="Arial" w:cs="Arial"/>
          <w:b/>
          <w:bCs/>
          <w:sz w:val="20"/>
          <w:szCs w:val="20"/>
        </w:rPr>
        <w:t>-</w:t>
      </w:r>
      <w:r w:rsidRPr="00837895">
        <w:rPr>
          <w:rFonts w:ascii="Arial" w:hAnsi="Arial" w:cs="Arial"/>
          <w:b/>
          <w:bCs/>
          <w:sz w:val="20"/>
          <w:szCs w:val="20"/>
          <w:lang w:val="en-US"/>
        </w:rPr>
        <w:t xml:space="preserve"> Colocalization analysis of BAD</w:t>
      </w:r>
      <w:r w:rsidRPr="00837895">
        <w:rPr>
          <w:rFonts w:ascii="Arial" w:hAnsi="Arial" w:cs="Arial"/>
          <w:b/>
          <w:bCs/>
          <w:sz w:val="20"/>
          <w:szCs w:val="20"/>
        </w:rPr>
        <w:t xml:space="preserve"> </w:t>
      </w:r>
      <w:r w:rsidRPr="00837895">
        <w:rPr>
          <w:rFonts w:ascii="Arial" w:hAnsi="Arial" w:cs="Arial"/>
          <w:b/>
          <w:bCs/>
          <w:sz w:val="20"/>
          <w:szCs w:val="20"/>
          <w:lang w:val="en-US"/>
        </w:rPr>
        <w:t>with mitochondria</w:t>
      </w:r>
      <w:r w:rsidRPr="00837895">
        <w:rPr>
          <w:rFonts w:ascii="Arial" w:hAnsi="Arial" w:cs="Arial"/>
          <w:b/>
          <w:bCs/>
          <w:sz w:val="20"/>
          <w:szCs w:val="20"/>
        </w:rPr>
        <w:t xml:space="preserve"> </w:t>
      </w:r>
      <w:r w:rsidRPr="00837895">
        <w:rPr>
          <w:rFonts w:ascii="Arial" w:hAnsi="Arial" w:cs="Arial"/>
          <w:b/>
          <w:bCs/>
          <w:sz w:val="20"/>
          <w:szCs w:val="20"/>
          <w:lang w:val="en-US"/>
        </w:rPr>
        <w:t>in</w:t>
      </w:r>
      <w:r w:rsidRPr="00837895">
        <w:rPr>
          <w:rFonts w:ascii="Arial" w:hAnsi="Arial" w:cs="Arial"/>
          <w:b/>
          <w:bCs/>
          <w:sz w:val="20"/>
          <w:szCs w:val="20"/>
        </w:rPr>
        <w:t xml:space="preserve"> </w:t>
      </w:r>
      <w:r w:rsidRPr="00837895">
        <w:rPr>
          <w:rFonts w:ascii="Arial" w:hAnsi="Arial" w:cs="Arial"/>
          <w:b/>
          <w:bCs/>
          <w:sz w:val="20"/>
          <w:szCs w:val="20"/>
          <w:lang w:val="en-US"/>
        </w:rPr>
        <w:t>lead compound-treated</w:t>
      </w:r>
      <w:r w:rsidRPr="00837895">
        <w:rPr>
          <w:rFonts w:ascii="Arial" w:hAnsi="Arial" w:cs="Arial"/>
          <w:b/>
          <w:bCs/>
          <w:sz w:val="20"/>
          <w:szCs w:val="20"/>
        </w:rPr>
        <w:t xml:space="preserve"> </w:t>
      </w:r>
      <w:r w:rsidRPr="00837895">
        <w:rPr>
          <w:rFonts w:ascii="Arial" w:hAnsi="Arial" w:cs="Arial"/>
          <w:b/>
          <w:bCs/>
          <w:sz w:val="20"/>
          <w:szCs w:val="20"/>
          <w:lang w:val="en-US"/>
        </w:rPr>
        <w:t>colorectal</w:t>
      </w:r>
      <w:r w:rsidRPr="00837895">
        <w:rPr>
          <w:rFonts w:ascii="Arial" w:hAnsi="Arial" w:cs="Arial"/>
          <w:b/>
          <w:bCs/>
          <w:sz w:val="20"/>
          <w:szCs w:val="20"/>
        </w:rPr>
        <w:t xml:space="preserve"> </w:t>
      </w:r>
      <w:r w:rsidRPr="00837895">
        <w:rPr>
          <w:rFonts w:ascii="Arial" w:hAnsi="Arial" w:cs="Arial"/>
          <w:b/>
          <w:bCs/>
          <w:sz w:val="20"/>
          <w:szCs w:val="20"/>
          <w:lang w:val="en-US"/>
        </w:rPr>
        <w:t>cancer</w:t>
      </w:r>
      <w:r w:rsidRPr="00837895">
        <w:rPr>
          <w:rFonts w:ascii="Arial" w:hAnsi="Arial" w:cs="Arial"/>
          <w:b/>
          <w:bCs/>
          <w:sz w:val="20"/>
          <w:szCs w:val="20"/>
        </w:rPr>
        <w:t xml:space="preserve"> </w:t>
      </w:r>
      <w:r w:rsidRPr="00837895">
        <w:rPr>
          <w:rFonts w:ascii="Arial" w:hAnsi="Arial" w:cs="Arial"/>
          <w:b/>
          <w:bCs/>
          <w:sz w:val="20"/>
          <w:szCs w:val="20"/>
          <w:lang w:val="en-US"/>
        </w:rPr>
        <w:t>cells</w:t>
      </w:r>
    </w:p>
    <w:p w14:paraId="0D8C4576" w14:textId="77777777" w:rsidR="00F26763" w:rsidRPr="00837895" w:rsidRDefault="00F26763" w:rsidP="00F26763">
      <w:pPr>
        <w:pStyle w:val="ListParagraph"/>
        <w:spacing w:line="24pt" w:lineRule="auto"/>
        <w:rPr>
          <w:rFonts w:ascii="Arial" w:hAnsi="Arial" w:cs="Arial"/>
          <w:sz w:val="20"/>
          <w:szCs w:val="20"/>
        </w:rPr>
      </w:pPr>
      <w:r w:rsidRPr="00837895">
        <w:rPr>
          <w:rFonts w:ascii="Arial" w:hAnsi="Arial" w:cs="Arial"/>
          <w:sz w:val="20"/>
          <w:szCs w:val="20"/>
        </w:rPr>
        <w:t>Caco-2 (</w:t>
      </w:r>
      <w:r w:rsidRPr="00837895">
        <w:rPr>
          <w:rFonts w:ascii="Arial" w:hAnsi="Arial" w:cs="Arial"/>
          <w:b/>
          <w:bCs/>
          <w:sz w:val="20"/>
          <w:szCs w:val="20"/>
        </w:rPr>
        <w:t>A</w:t>
      </w:r>
      <w:r w:rsidRPr="00837895">
        <w:rPr>
          <w:rFonts w:ascii="Arial" w:hAnsi="Arial" w:cs="Arial"/>
          <w:sz w:val="20"/>
          <w:szCs w:val="20"/>
        </w:rPr>
        <w:t>) and HT-29 (</w:t>
      </w:r>
      <w:r w:rsidRPr="00837895">
        <w:rPr>
          <w:rFonts w:ascii="Arial" w:hAnsi="Arial" w:cs="Arial"/>
          <w:b/>
          <w:bCs/>
          <w:sz w:val="20"/>
          <w:szCs w:val="20"/>
        </w:rPr>
        <w:t>B</w:t>
      </w:r>
      <w:r w:rsidRPr="00837895">
        <w:rPr>
          <w:rFonts w:ascii="Arial" w:hAnsi="Arial" w:cs="Arial"/>
          <w:sz w:val="20"/>
          <w:szCs w:val="20"/>
        </w:rPr>
        <w:t>) cells were treated with vehicle, Terfenadine, Penfluridol, and Lomitapide (2 µM each) for 24 hours, followed by live-cell imaging of BAD-mCitrine and TMRE to visualize mitochondria and to measure Pearson's correlation coefficient (R). Three images were captured per dish from three independent experiments, and each data point corresponds to a single cell. (*</w:t>
      </w:r>
      <w:r w:rsidRPr="00837895">
        <w:rPr>
          <w:rFonts w:ascii="Arial" w:hAnsi="Arial" w:cs="Arial"/>
          <w:i/>
          <w:iCs/>
          <w:sz w:val="20"/>
          <w:szCs w:val="20"/>
        </w:rPr>
        <w:t>P</w:t>
      </w:r>
      <w:r w:rsidRPr="00837895">
        <w:rPr>
          <w:rFonts w:ascii="Arial" w:hAnsi="Arial" w:cs="Arial"/>
          <w:sz w:val="20"/>
          <w:szCs w:val="20"/>
        </w:rPr>
        <w:t xml:space="preserve"> &lt; 0.05; ***</w:t>
      </w:r>
      <w:r w:rsidRPr="00837895">
        <w:rPr>
          <w:rFonts w:ascii="Arial" w:hAnsi="Arial" w:cs="Arial"/>
          <w:i/>
          <w:iCs/>
          <w:sz w:val="20"/>
          <w:szCs w:val="20"/>
        </w:rPr>
        <w:t>P</w:t>
      </w:r>
      <w:r w:rsidRPr="00837895">
        <w:rPr>
          <w:rFonts w:ascii="Arial" w:hAnsi="Arial" w:cs="Arial"/>
          <w:sz w:val="20"/>
          <w:szCs w:val="20"/>
        </w:rPr>
        <w:t xml:space="preserve"> &lt; 0.001; ****</w:t>
      </w:r>
      <w:r w:rsidRPr="00837895">
        <w:rPr>
          <w:rFonts w:ascii="Arial" w:hAnsi="Arial" w:cs="Arial"/>
          <w:i/>
          <w:iCs/>
          <w:sz w:val="20"/>
          <w:szCs w:val="20"/>
        </w:rPr>
        <w:t>P</w:t>
      </w:r>
      <w:r w:rsidRPr="00837895">
        <w:rPr>
          <w:rFonts w:ascii="Arial" w:hAnsi="Arial" w:cs="Arial"/>
          <w:sz w:val="20"/>
          <w:szCs w:val="20"/>
        </w:rPr>
        <w:t xml:space="preserve"> &lt; 0.0001).</w:t>
      </w:r>
    </w:p>
    <w:p w14:paraId="0C01EC70" w14:textId="77777777" w:rsidR="008C374B" w:rsidRDefault="008C374B"/>
    <w:sectPr w:rsidR="008C374B">
      <w:pgSz w:w="612pt" w:h="792pt"/>
      <w:pgMar w:top="72pt" w:right="72pt" w:bottom="72pt" w:left="72pt" w:header="36pt" w:footer="36pt" w:gutter="0pt"/>
      <w:cols w:space="36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characterSet="iso-8859-1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>
  <w:abstractNum w:abstractNumId="0" w15:restartNumberingAfterBreak="0">
    <w:nsid w:val="40A94C61"/>
    <w:multiLevelType w:val="hybridMultilevel"/>
    <w:tmpl w:val="E9F876C6"/>
    <w:lvl w:ilvl="0" w:tplc="0409000F">
      <w:start w:val="1"/>
      <w:numFmt w:val="decimal"/>
      <w:lvlText w:val="%1."/>
      <w:lvlJc w:val="start"/>
      <w:pPr>
        <w:ind w:start="36pt" w:hanging="18pt"/>
      </w:pPr>
      <w:rPr>
        <w:rFonts w:hint="default"/>
      </w:rPr>
    </w:lvl>
    <w:lvl w:ilvl="1" w:tplc="04090019" w:tentative="1">
      <w:start w:val="1"/>
      <w:numFmt w:val="lowerLetter"/>
      <w:lvlText w:val="%2."/>
      <w:lvlJc w:val="start"/>
      <w:pPr>
        <w:ind w:start="72pt" w:hanging="18pt"/>
      </w:pPr>
    </w:lvl>
    <w:lvl w:ilvl="2" w:tplc="0409001B" w:tentative="1">
      <w:start w:val="1"/>
      <w:numFmt w:val="lowerRoman"/>
      <w:lvlText w:val="%3."/>
      <w:lvlJc w:val="end"/>
      <w:pPr>
        <w:ind w:start="108pt" w:hanging="9pt"/>
      </w:pPr>
    </w:lvl>
    <w:lvl w:ilvl="3" w:tplc="0409000F" w:tentative="1">
      <w:start w:val="1"/>
      <w:numFmt w:val="decimal"/>
      <w:lvlText w:val="%4."/>
      <w:lvlJc w:val="start"/>
      <w:pPr>
        <w:ind w:start="144pt" w:hanging="18pt"/>
      </w:pPr>
    </w:lvl>
    <w:lvl w:ilvl="4" w:tplc="04090019" w:tentative="1">
      <w:start w:val="1"/>
      <w:numFmt w:val="lowerLetter"/>
      <w:lvlText w:val="%5."/>
      <w:lvlJc w:val="start"/>
      <w:pPr>
        <w:ind w:start="180pt" w:hanging="18pt"/>
      </w:pPr>
    </w:lvl>
    <w:lvl w:ilvl="5" w:tplc="0409001B" w:tentative="1">
      <w:start w:val="1"/>
      <w:numFmt w:val="lowerRoman"/>
      <w:lvlText w:val="%6."/>
      <w:lvlJc w:val="end"/>
      <w:pPr>
        <w:ind w:start="216pt" w:hanging="9pt"/>
      </w:pPr>
    </w:lvl>
    <w:lvl w:ilvl="6" w:tplc="0409000F" w:tentative="1">
      <w:start w:val="1"/>
      <w:numFmt w:val="decimal"/>
      <w:lvlText w:val="%7."/>
      <w:lvlJc w:val="start"/>
      <w:pPr>
        <w:ind w:start="252pt" w:hanging="18pt"/>
      </w:pPr>
    </w:lvl>
    <w:lvl w:ilvl="7" w:tplc="04090019" w:tentative="1">
      <w:start w:val="1"/>
      <w:numFmt w:val="lowerLetter"/>
      <w:lvlText w:val="%8."/>
      <w:lvlJc w:val="start"/>
      <w:pPr>
        <w:ind w:start="288pt" w:hanging="18pt"/>
      </w:pPr>
    </w:lvl>
    <w:lvl w:ilvl="8" w:tplc="0409001B" w:tentative="1">
      <w:start w:val="1"/>
      <w:numFmt w:val="lowerRoman"/>
      <w:lvlText w:val="%9."/>
      <w:lvlJc w:val="end"/>
      <w:pPr>
        <w:ind w:start="324pt" w:hanging="9pt"/>
      </w:pPr>
    </w:lvl>
  </w:abstractNum>
  <w:num w:numId="1" w16cid:durableId="2572958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763"/>
    <w:rsid w:val="002A5090"/>
    <w:rsid w:val="003F36CB"/>
    <w:rsid w:val="005C6F5D"/>
    <w:rsid w:val="008C374B"/>
    <w:rsid w:val="00954821"/>
    <w:rsid w:val="009F722B"/>
    <w:rsid w:val="00AF416B"/>
    <w:rsid w:val="00E459B1"/>
    <w:rsid w:val="00E910FB"/>
    <w:rsid w:val="00F26763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9CC9A4"/>
  <w15:chartTrackingRefBased/>
  <w15:docId w15:val="{CD32E940-3AC2-4CEC-B507-1F4995012164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6763"/>
    <w:pPr>
      <w:spacing w:after="0pt" w:line="12pt" w:lineRule="auto"/>
    </w:pPr>
    <w:rPr>
      <w:rFonts w:ascii="Times New Roman" w:eastAsia="Times New Roman" w:hAnsi="Times New Roman" w:cs="Times New Roman"/>
      <w:kern w:val="0"/>
      <w:sz w:val="24"/>
      <w:szCs w:val="24"/>
      <w:lang w:val="en-CA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763"/>
    <w:pPr>
      <w:keepNext/>
      <w:keepLines/>
      <w:spacing w:before="18pt" w:after="4p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6763"/>
    <w:pPr>
      <w:keepNext/>
      <w:keepLines/>
      <w:spacing w:before="8pt" w:after="4p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6763"/>
    <w:pPr>
      <w:keepNext/>
      <w:keepLines/>
      <w:spacing w:before="8pt" w:after="4pt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6763"/>
    <w:pPr>
      <w:keepNext/>
      <w:keepLines/>
      <w:spacing w:before="4pt" w:after="2pt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6763"/>
    <w:pPr>
      <w:keepNext/>
      <w:keepLines/>
      <w:spacing w:before="4pt" w:after="2pt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6763"/>
    <w:pPr>
      <w:keepNext/>
      <w:keepLines/>
      <w:spacing w:before="2pt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6763"/>
    <w:pPr>
      <w:keepNext/>
      <w:keepLines/>
      <w:spacing w:before="2pt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676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676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67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67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67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676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676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67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67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67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67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6763"/>
    <w:pPr>
      <w:spacing w:after="4pt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67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67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67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6763"/>
    <w:pPr>
      <w:spacing w:before="8pt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67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6763"/>
    <w:pPr>
      <w:ind w:start="36pt"/>
      <w:contextualSpacing/>
    </w:pPr>
  </w:style>
  <w:style w:type="character" w:styleId="IntenseEmphasis">
    <w:name w:val="Intense Emphasis"/>
    <w:basedOn w:val="DefaultParagraphFont"/>
    <w:uiPriority w:val="21"/>
    <w:qFormat/>
    <w:rsid w:val="00F2676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67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/>
      <w:ind w:start="43.20pt" w:end="43.20pt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676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676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settings" Target="settings.xml"/><Relationship Id="rId2" Type="http://purl.oclc.org/ooxml/officeDocument/relationships/styles" Target="styles.xml"/><Relationship Id="rId1" Type="http://purl.oclc.org/ooxml/officeDocument/relationships/numbering" Target="numbering.xml"/><Relationship Id="rId6" Type="http://purl.oclc.org/ooxml/officeDocument/relationships/theme" Target="theme/theme1.xml"/><Relationship Id="rId5" Type="http://purl.oclc.org/ooxml/officeDocument/relationships/fontTable" Target="fontTable.xml"/><Relationship Id="rId4" Type="http://purl.oclc.org/ooxml/officeDocument/relationships/webSettings" Target="webSettings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0</TotalTime>
  <Pages>2</Pages>
  <Words>367</Words>
  <Characters>2094</Characters>
  <Application>Microsoft Office Word</Application>
  <DocSecurity>0</DocSecurity>
  <Lines>17</Lines>
  <Paragraphs>4</Paragraphs>
  <ScaleCrop>false</ScaleCrop>
  <Company>Springer Nature</Company>
  <LinksUpToDate>false</LinksUpToDate>
  <CharactersWithSpaces>2457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2024-10-25T07:22:00Z</dcterms:created>
  <dcterms:modified xsi:type="dcterms:W3CDTF">2024-10-25T07:22:00Z</dcterms:modified>
</cp:coreProperties>
</file>