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81842A" w14:textId="245EC73B" w:rsidR="00D13C9F" w:rsidRPr="00D13C9F" w:rsidRDefault="00D13C9F" w:rsidP="00D13C9F">
      <w:pPr>
        <w:pStyle w:val="Legenda"/>
        <w:keepNext/>
        <w:rPr>
          <w:i w:val="0"/>
          <w:iCs w:val="0"/>
          <w:color w:val="000000" w:themeColor="text1"/>
          <w:lang w:val="en-US"/>
        </w:rPr>
      </w:pPr>
      <w:r w:rsidRPr="00D13C9F">
        <w:rPr>
          <w:i w:val="0"/>
          <w:iCs w:val="0"/>
          <w:color w:val="000000" w:themeColor="text1"/>
          <w:lang w:val="en-US"/>
        </w:rPr>
        <w:t xml:space="preserve">Supplementary Table </w:t>
      </w:r>
      <w:r>
        <w:rPr>
          <w:i w:val="0"/>
          <w:iCs w:val="0"/>
          <w:color w:val="000000" w:themeColor="text1"/>
          <w:lang w:val="en-US"/>
        </w:rPr>
        <w:fldChar w:fldCharType="begin"/>
      </w:r>
      <w:r>
        <w:rPr>
          <w:i w:val="0"/>
          <w:iCs w:val="0"/>
          <w:color w:val="000000" w:themeColor="text1"/>
          <w:lang w:val="en-US"/>
        </w:rPr>
        <w:instrText xml:space="preserve"> SEQ Tabela \* ARABIC </w:instrText>
      </w:r>
      <w:r>
        <w:rPr>
          <w:i w:val="0"/>
          <w:iCs w:val="0"/>
          <w:color w:val="000000" w:themeColor="text1"/>
          <w:lang w:val="en-US"/>
        </w:rPr>
        <w:fldChar w:fldCharType="separate"/>
      </w:r>
      <w:r>
        <w:rPr>
          <w:i w:val="0"/>
          <w:iCs w:val="0"/>
          <w:noProof/>
          <w:color w:val="000000" w:themeColor="text1"/>
          <w:lang w:val="en-US"/>
        </w:rPr>
        <w:t>1</w:t>
      </w:r>
      <w:r>
        <w:rPr>
          <w:i w:val="0"/>
          <w:iCs w:val="0"/>
          <w:color w:val="000000" w:themeColor="text1"/>
          <w:lang w:val="en-US"/>
        </w:rPr>
        <w:fldChar w:fldCharType="end"/>
      </w:r>
      <w:r w:rsidRPr="00D13C9F">
        <w:rPr>
          <w:i w:val="0"/>
          <w:iCs w:val="0"/>
          <w:color w:val="000000" w:themeColor="text1"/>
          <w:lang w:val="en-US"/>
        </w:rPr>
        <w:t>: List of complications.</w:t>
      </w:r>
    </w:p>
    <w:tbl>
      <w:tblPr>
        <w:tblW w:w="905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52"/>
        <w:gridCol w:w="1984"/>
        <w:gridCol w:w="5520"/>
      </w:tblGrid>
      <w:tr w:rsidR="00D13C9F" w:rsidRPr="00D13C9F" w14:paraId="7593220D" w14:textId="77777777" w:rsidTr="00D13C9F">
        <w:trPr>
          <w:trHeight w:val="239"/>
        </w:trPr>
        <w:tc>
          <w:tcPr>
            <w:tcW w:w="15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23F62" w14:textId="77777777" w:rsidR="00D13C9F" w:rsidRPr="00D13C9F" w:rsidRDefault="00D13C9F" w:rsidP="00D13C9F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C9F">
              <w:rPr>
                <w:b/>
                <w:bCs/>
                <w:sz w:val="20"/>
                <w:szCs w:val="20"/>
              </w:rPr>
              <w:t>Group</w:t>
            </w:r>
            <w:proofErr w:type="spellEnd"/>
            <w:r w:rsidRPr="00D13C9F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67668" w14:textId="43D80F80" w:rsidR="00D13C9F" w:rsidRPr="00D13C9F" w:rsidRDefault="00D13C9F" w:rsidP="00D13C9F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C9F">
              <w:rPr>
                <w:b/>
                <w:bCs/>
                <w:sz w:val="20"/>
                <w:szCs w:val="20"/>
              </w:rPr>
              <w:t>Clavien-Dindo</w:t>
            </w:r>
            <w:proofErr w:type="spellEnd"/>
            <w:r w:rsidRPr="00D13C9F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shd w:val="clear" w:color="auto" w:fill="B6D7A8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B94B87" w14:textId="77777777" w:rsidR="00D13C9F" w:rsidRPr="00D13C9F" w:rsidRDefault="00D13C9F" w:rsidP="00D13C9F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D13C9F">
              <w:rPr>
                <w:b/>
                <w:bCs/>
                <w:sz w:val="20"/>
                <w:szCs w:val="20"/>
              </w:rPr>
              <w:t>Complication</w:t>
            </w:r>
            <w:proofErr w:type="spellEnd"/>
            <w:r w:rsidRPr="00D13C9F">
              <w:rPr>
                <w:b/>
                <w:bCs/>
                <w:sz w:val="20"/>
                <w:szCs w:val="20"/>
              </w:rPr>
              <w:t xml:space="preserve"> - </w:t>
            </w:r>
            <w:proofErr w:type="spellStart"/>
            <w:r w:rsidRPr="00D13C9F">
              <w:rPr>
                <w:b/>
                <w:bCs/>
                <w:sz w:val="20"/>
                <w:szCs w:val="20"/>
              </w:rPr>
              <w:t>description</w:t>
            </w:r>
            <w:proofErr w:type="spellEnd"/>
            <w:r w:rsidRPr="00D13C9F">
              <w:rPr>
                <w:b/>
                <w:bCs/>
                <w:sz w:val="20"/>
                <w:szCs w:val="20"/>
              </w:rPr>
              <w:t>:</w:t>
            </w:r>
          </w:p>
        </w:tc>
      </w:tr>
      <w:tr w:rsidR="00D13C9F" w:rsidRPr="00D13C9F" w14:paraId="3812ADB7" w14:textId="77777777" w:rsidTr="00D13C9F">
        <w:trPr>
          <w:trHeight w:val="284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8E4CC7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CG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24321A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3A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A2F80B" w14:textId="77777777" w:rsidR="00D13C9F" w:rsidRPr="00D13C9F" w:rsidRDefault="00D13C9F" w:rsidP="00D13C9F">
            <w:pPr>
              <w:rPr>
                <w:sz w:val="20"/>
                <w:szCs w:val="20"/>
              </w:rPr>
            </w:pPr>
            <w:proofErr w:type="spellStart"/>
            <w:r w:rsidRPr="00D13C9F">
              <w:rPr>
                <w:sz w:val="20"/>
                <w:szCs w:val="20"/>
              </w:rPr>
              <w:t>Trocar</w:t>
            </w:r>
            <w:proofErr w:type="spellEnd"/>
            <w:r w:rsidRPr="00D13C9F">
              <w:rPr>
                <w:sz w:val="20"/>
                <w:szCs w:val="20"/>
              </w:rPr>
              <w:t xml:space="preserve"> </w:t>
            </w:r>
            <w:proofErr w:type="spellStart"/>
            <w:r w:rsidRPr="00D13C9F">
              <w:rPr>
                <w:sz w:val="20"/>
                <w:szCs w:val="20"/>
              </w:rPr>
              <w:t>site</w:t>
            </w:r>
            <w:proofErr w:type="spellEnd"/>
            <w:r w:rsidRPr="00D13C9F">
              <w:rPr>
                <w:sz w:val="20"/>
                <w:szCs w:val="20"/>
              </w:rPr>
              <w:t xml:space="preserve"> </w:t>
            </w:r>
            <w:proofErr w:type="spellStart"/>
            <w:r w:rsidRPr="00D13C9F">
              <w:rPr>
                <w:sz w:val="20"/>
                <w:szCs w:val="20"/>
              </w:rPr>
              <w:t>hematoma</w:t>
            </w:r>
            <w:proofErr w:type="spellEnd"/>
          </w:p>
        </w:tc>
      </w:tr>
      <w:tr w:rsidR="00D13C9F" w:rsidRPr="004C201B" w14:paraId="67CF0627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9F18A7" w14:textId="77777777" w:rsidR="00D13C9F" w:rsidRPr="00D13C9F" w:rsidRDefault="00D13C9F" w:rsidP="00D13C9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8189F8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3A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96DDFC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Staple line leakage, endoscopic treatment with MEGA stent implantation</w:t>
            </w:r>
          </w:p>
        </w:tc>
      </w:tr>
      <w:tr w:rsidR="00D13C9F" w:rsidRPr="004C201B" w14:paraId="5F34EEFA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2BFECE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DAE940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32E981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Endoscopic widening of esophagogastric junction</w:t>
            </w:r>
          </w:p>
        </w:tc>
      </w:tr>
      <w:tr w:rsidR="00D13C9F" w:rsidRPr="004C201B" w14:paraId="3C211B2B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C0C311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81946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BE71D1" w14:textId="495333B5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Reop</w:t>
            </w:r>
            <w:r w:rsidR="004C201B">
              <w:rPr>
                <w:sz w:val="20"/>
                <w:szCs w:val="20"/>
                <w:lang w:val="en-US"/>
              </w:rPr>
              <w:t>e</w:t>
            </w:r>
            <w:r w:rsidRPr="00D13C9F">
              <w:rPr>
                <w:sz w:val="20"/>
                <w:szCs w:val="20"/>
                <w:lang w:val="en-US"/>
              </w:rPr>
              <w:t>ration due to bleeding, staple line hemostasis</w:t>
            </w:r>
          </w:p>
        </w:tc>
      </w:tr>
      <w:tr w:rsidR="00D13C9F" w:rsidRPr="004C201B" w14:paraId="359E33F6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1C1BF5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696FF5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F8B756" w14:textId="140B9F58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Reop</w:t>
            </w:r>
            <w:r w:rsidR="004C201B">
              <w:rPr>
                <w:sz w:val="20"/>
                <w:szCs w:val="20"/>
                <w:lang w:val="en-US"/>
              </w:rPr>
              <w:t>e</w:t>
            </w:r>
            <w:r w:rsidRPr="00D13C9F">
              <w:rPr>
                <w:sz w:val="20"/>
                <w:szCs w:val="20"/>
                <w:lang w:val="en-US"/>
              </w:rPr>
              <w:t>ration due to bleeding, staple line hemostasis</w:t>
            </w:r>
          </w:p>
        </w:tc>
      </w:tr>
      <w:tr w:rsidR="00D13C9F" w:rsidRPr="004C201B" w14:paraId="27A2458D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3C366B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4E005660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FE80DB" w14:textId="1CECB85B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Staple line leakage, intraabdominal abscess - reoperation, abdominal cavity lavage and drainage, treatment with MEGA stent implanta</w:t>
            </w:r>
            <w:r w:rsidR="004C201B">
              <w:rPr>
                <w:sz w:val="20"/>
                <w:szCs w:val="20"/>
                <w:lang w:val="en-US"/>
              </w:rPr>
              <w:t>t</w:t>
            </w:r>
            <w:r w:rsidRPr="00D13C9F">
              <w:rPr>
                <w:sz w:val="20"/>
                <w:szCs w:val="20"/>
                <w:lang w:val="en-US"/>
              </w:rPr>
              <w:t xml:space="preserve">ion. After 6 weeks observation and stent removal - diagnosis of </w:t>
            </w:r>
            <w:proofErr w:type="spellStart"/>
            <w:r w:rsidRPr="00D13C9F">
              <w:rPr>
                <w:sz w:val="20"/>
                <w:szCs w:val="20"/>
                <w:lang w:val="en-US"/>
              </w:rPr>
              <w:t>esophagopleural</w:t>
            </w:r>
            <w:proofErr w:type="spellEnd"/>
            <w:r w:rsidRPr="00D13C9F">
              <w:rPr>
                <w:sz w:val="20"/>
                <w:szCs w:val="20"/>
                <w:lang w:val="en-US"/>
              </w:rPr>
              <w:t xml:space="preserve"> fistula.</w:t>
            </w:r>
          </w:p>
        </w:tc>
      </w:tr>
      <w:tr w:rsidR="00D13C9F" w:rsidRPr="004C201B" w14:paraId="743562BF" w14:textId="77777777" w:rsidTr="00D13C9F">
        <w:trPr>
          <w:trHeight w:val="315"/>
        </w:trPr>
        <w:tc>
          <w:tcPr>
            <w:tcW w:w="1552" w:type="dxa"/>
            <w:vMerge w:val="restar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752EC98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TG</w:t>
            </w: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4B49CD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5B1B5B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Staple line leakage, endoscopic treatment with MEGA stent implantation</w:t>
            </w:r>
          </w:p>
        </w:tc>
      </w:tr>
      <w:tr w:rsidR="00D13C9F" w:rsidRPr="004C201B" w14:paraId="4507D0E8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1A40C8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341B2F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03D4D0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Staple line leakage, endoscopic treatment with MEGA stent implantation</w:t>
            </w:r>
          </w:p>
        </w:tc>
      </w:tr>
      <w:tr w:rsidR="00D13C9F" w:rsidRPr="004C201B" w14:paraId="78C314FF" w14:textId="77777777" w:rsidTr="00D13C9F">
        <w:trPr>
          <w:trHeight w:val="315"/>
        </w:trPr>
        <w:tc>
          <w:tcPr>
            <w:tcW w:w="1552" w:type="dxa"/>
            <w:vMerge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E6279A" w14:textId="77777777" w:rsidR="00D13C9F" w:rsidRPr="00D13C9F" w:rsidRDefault="00D13C9F" w:rsidP="00D13C9F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8A2F30" w14:textId="77777777" w:rsidR="00D13C9F" w:rsidRPr="00D13C9F" w:rsidRDefault="00D13C9F" w:rsidP="00D13C9F">
            <w:pPr>
              <w:jc w:val="center"/>
              <w:rPr>
                <w:sz w:val="20"/>
                <w:szCs w:val="20"/>
              </w:rPr>
            </w:pPr>
            <w:r w:rsidRPr="00D13C9F">
              <w:rPr>
                <w:sz w:val="20"/>
                <w:szCs w:val="20"/>
              </w:rPr>
              <w:t>3B</w:t>
            </w:r>
          </w:p>
        </w:tc>
        <w:tc>
          <w:tcPr>
            <w:tcW w:w="55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412206" w14:textId="650A6C49" w:rsidR="00D13C9F" w:rsidRPr="00D13C9F" w:rsidRDefault="00D13C9F" w:rsidP="00D13C9F">
            <w:pPr>
              <w:keepNext/>
              <w:rPr>
                <w:sz w:val="20"/>
                <w:szCs w:val="20"/>
                <w:lang w:val="en-US"/>
              </w:rPr>
            </w:pPr>
            <w:r w:rsidRPr="00D13C9F">
              <w:rPr>
                <w:sz w:val="20"/>
                <w:szCs w:val="20"/>
                <w:lang w:val="en-US"/>
              </w:rPr>
              <w:t>Reop</w:t>
            </w:r>
            <w:r w:rsidR="004C201B">
              <w:rPr>
                <w:sz w:val="20"/>
                <w:szCs w:val="20"/>
                <w:lang w:val="en-US"/>
              </w:rPr>
              <w:t>e</w:t>
            </w:r>
            <w:r w:rsidRPr="00D13C9F">
              <w:rPr>
                <w:sz w:val="20"/>
                <w:szCs w:val="20"/>
                <w:lang w:val="en-US"/>
              </w:rPr>
              <w:t>ration due to bleeding - staple line hemostasis, abscess in the central trocar site</w:t>
            </w:r>
          </w:p>
        </w:tc>
      </w:tr>
    </w:tbl>
    <w:p w14:paraId="1E7DE5D1" w14:textId="1C1073F3" w:rsidR="00453DC8" w:rsidRPr="00D13C9F" w:rsidRDefault="00D13C9F" w:rsidP="00D13C9F">
      <w:pPr>
        <w:pStyle w:val="Legenda"/>
        <w:rPr>
          <w:i w:val="0"/>
          <w:iCs w:val="0"/>
          <w:color w:val="000000" w:themeColor="text1"/>
          <w:sz w:val="20"/>
          <w:szCs w:val="20"/>
          <w:lang w:val="en-US"/>
        </w:rPr>
      </w:pPr>
      <w:r w:rsidRPr="00D13C9F">
        <w:rPr>
          <w:i w:val="0"/>
          <w:iCs w:val="0"/>
          <w:color w:val="000000" w:themeColor="text1"/>
          <w:lang w:val="en-US"/>
        </w:rPr>
        <w:t>CG – control group; TG – test group.</w:t>
      </w:r>
    </w:p>
    <w:sectPr w:rsidR="00453DC8" w:rsidRPr="00D13C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C9F"/>
    <w:rsid w:val="00193FE9"/>
    <w:rsid w:val="00453DC8"/>
    <w:rsid w:val="004C201B"/>
    <w:rsid w:val="006B19D6"/>
    <w:rsid w:val="009676C0"/>
    <w:rsid w:val="00A5168E"/>
    <w:rsid w:val="00D1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3271A"/>
  <w15:chartTrackingRefBased/>
  <w15:docId w15:val="{9DE4DF9B-BC51-0E4D-94D5-808FA2BDF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13C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3C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3C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3C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3C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3C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3C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3C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3C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3C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3C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3C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3C9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3C9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3C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3C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3C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3C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3C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3C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3C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3C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3C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3C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3C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3C9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3C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3C9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3C9F"/>
    <w:rPr>
      <w:b/>
      <w:bCs/>
      <w:smallCaps/>
      <w:color w:val="0F4761" w:themeColor="accent1" w:themeShade="BF"/>
      <w:spacing w:val="5"/>
    </w:rPr>
  </w:style>
  <w:style w:type="paragraph" w:styleId="Legenda">
    <w:name w:val="caption"/>
    <w:basedOn w:val="Normalny"/>
    <w:next w:val="Normalny"/>
    <w:uiPriority w:val="35"/>
    <w:unhideWhenUsed/>
    <w:qFormat/>
    <w:rsid w:val="00D13C9F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27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8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2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8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4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129</Words>
  <Characters>775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Ksawery Bieniaszewski</dc:creator>
  <cp:keywords/>
  <dc:description/>
  <cp:lastModifiedBy>Ksawery Bieniaszewski</cp:lastModifiedBy>
  <cp:revision>2</cp:revision>
  <dcterms:created xsi:type="dcterms:W3CDTF">2024-10-09T10:09:00Z</dcterms:created>
  <dcterms:modified xsi:type="dcterms:W3CDTF">2024-10-10T17:33:00Z</dcterms:modified>
</cp:coreProperties>
</file>